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56F" w:rsidRPr="007069ED" w:rsidRDefault="0001556F" w:rsidP="007069ED">
      <w:pPr>
        <w:pStyle w:val="Ttulo1"/>
        <w:ind w:left="-567"/>
        <w:jc w:val="center"/>
      </w:pPr>
    </w:p>
    <w:p w:rsidR="0001556F" w:rsidRPr="007069ED" w:rsidRDefault="0001556F" w:rsidP="007069ED">
      <w:pPr>
        <w:pStyle w:val="Ttulo1"/>
        <w:ind w:left="-567"/>
      </w:pPr>
    </w:p>
    <w:p w:rsidR="003F657F" w:rsidRDefault="003F657F" w:rsidP="00E8095B">
      <w:pPr>
        <w:jc w:val="center"/>
        <w:rPr>
          <w:rFonts w:ascii="Times New Roman" w:hAnsi="Times New Roman" w:cs="Times New Roman"/>
          <w:sz w:val="44"/>
          <w:szCs w:val="52"/>
          <w:lang w:val="pt-BR" w:eastAsia="ar-SA"/>
        </w:rPr>
      </w:pPr>
      <w:r w:rsidRPr="00E8095B">
        <w:rPr>
          <w:rFonts w:ascii="Times New Roman" w:hAnsi="Times New Roman" w:cs="Times New Roman"/>
          <w:sz w:val="44"/>
          <w:szCs w:val="52"/>
          <w:lang w:val="pt-BR" w:eastAsia="ar-SA"/>
        </w:rPr>
        <w:t xml:space="preserve">PROJETO INTEGRADO DE DESENVOLVIMENTO SUSTENTÁVEL </w:t>
      </w:r>
    </w:p>
    <w:p w:rsidR="0001556F" w:rsidRPr="00E8095B" w:rsidRDefault="003F657F" w:rsidP="00E8095B">
      <w:pPr>
        <w:jc w:val="center"/>
        <w:rPr>
          <w:rFonts w:ascii="Times New Roman" w:hAnsi="Times New Roman" w:cs="Times New Roman"/>
          <w:sz w:val="44"/>
          <w:szCs w:val="52"/>
          <w:lang w:val="pt-BR" w:eastAsia="ar-SA"/>
        </w:rPr>
      </w:pPr>
      <w:r>
        <w:rPr>
          <w:rFonts w:ascii="Times New Roman" w:hAnsi="Times New Roman" w:cs="Times New Roman"/>
          <w:sz w:val="44"/>
          <w:szCs w:val="52"/>
          <w:lang w:val="pt-BR" w:eastAsia="ar-SA"/>
        </w:rPr>
        <w:t xml:space="preserve">- </w:t>
      </w:r>
      <w:r w:rsidRPr="00E8095B">
        <w:rPr>
          <w:rFonts w:ascii="Times New Roman" w:hAnsi="Times New Roman" w:cs="Times New Roman"/>
          <w:sz w:val="44"/>
          <w:szCs w:val="52"/>
          <w:lang w:val="pt-BR" w:eastAsia="ar-SA"/>
        </w:rPr>
        <w:t>RN SUSTENTÁVEL</w:t>
      </w:r>
      <w:r>
        <w:rPr>
          <w:rFonts w:ascii="Times New Roman" w:hAnsi="Times New Roman" w:cs="Times New Roman"/>
          <w:sz w:val="44"/>
          <w:szCs w:val="52"/>
          <w:lang w:val="pt-BR" w:eastAsia="ar-SA"/>
        </w:rPr>
        <w:t xml:space="preserve"> -</w:t>
      </w:r>
    </w:p>
    <w:p w:rsidR="0001556F" w:rsidRPr="007069ED" w:rsidRDefault="0001556F" w:rsidP="007069ED">
      <w:pPr>
        <w:jc w:val="center"/>
        <w:rPr>
          <w:rFonts w:ascii="Times New Roman" w:hAnsi="Times New Roman" w:cs="Times New Roman"/>
          <w:sz w:val="56"/>
          <w:szCs w:val="52"/>
          <w:u w:val="single"/>
          <w:lang w:val="pt-BR" w:eastAsia="ar-SA"/>
        </w:rPr>
      </w:pPr>
    </w:p>
    <w:p w:rsidR="004B6D6E" w:rsidRPr="007069ED" w:rsidRDefault="004B6D6E" w:rsidP="007069ED">
      <w:pPr>
        <w:jc w:val="center"/>
        <w:rPr>
          <w:rFonts w:ascii="Times New Roman" w:hAnsi="Times New Roman" w:cs="Times New Roman"/>
          <w:sz w:val="56"/>
          <w:szCs w:val="52"/>
          <w:lang w:val="pt-BR" w:eastAsia="ar-SA"/>
        </w:rPr>
      </w:pPr>
    </w:p>
    <w:p w:rsidR="0001556F" w:rsidRPr="007069ED" w:rsidRDefault="0001556F" w:rsidP="007069ED">
      <w:pPr>
        <w:jc w:val="center"/>
        <w:rPr>
          <w:rFonts w:ascii="Times New Roman" w:hAnsi="Times New Roman" w:cs="Times New Roman"/>
          <w:sz w:val="56"/>
          <w:szCs w:val="52"/>
          <w:lang w:val="pt-BR" w:eastAsia="ar-SA"/>
        </w:rPr>
      </w:pPr>
      <w:r w:rsidRPr="007069ED">
        <w:rPr>
          <w:rFonts w:ascii="Times New Roman" w:hAnsi="Times New Roman" w:cs="Times New Roman"/>
          <w:noProof/>
          <w:sz w:val="56"/>
          <w:szCs w:val="52"/>
          <w:lang w:val="pt-BR" w:eastAsia="pt-BR"/>
        </w:rPr>
        <mc:AlternateContent>
          <mc:Choice Requires="wps">
            <w:drawing>
              <wp:anchor distT="0" distB="0" distL="114300" distR="114300" simplePos="0" relativeHeight="251671040" behindDoc="0" locked="0" layoutInCell="1" allowOverlap="1" wp14:anchorId="7A6D8D67" wp14:editId="57D6B069">
                <wp:simplePos x="0" y="0"/>
                <wp:positionH relativeFrom="column">
                  <wp:posOffset>80645</wp:posOffset>
                </wp:positionH>
                <wp:positionV relativeFrom="paragraph">
                  <wp:posOffset>400050</wp:posOffset>
                </wp:positionV>
                <wp:extent cx="5760000" cy="0"/>
                <wp:effectExtent l="38100" t="38100" r="50800" b="95250"/>
                <wp:wrapNone/>
                <wp:docPr id="33" name="Conector reto 33"/>
                <wp:cNvGraphicFramePr/>
                <a:graphic xmlns:a="http://schemas.openxmlformats.org/drawingml/2006/main">
                  <a:graphicData uri="http://schemas.microsoft.com/office/word/2010/wordprocessingShape">
                    <wps:wsp>
                      <wps:cNvCnPr/>
                      <wps:spPr>
                        <a:xfrm flipV="1">
                          <a:off x="0" y="0"/>
                          <a:ext cx="5760000" cy="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94143" id="Conector reto 33" o:spid="_x0000_s1026" style="position:absolute;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1.5pt" to="459.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" strokecolor="black [3200]" strokeweight="2pt">
                <v:shadow on="t" color="black" opacity="24903f" origin=",.5" offset="0,.55556mm"/>
              </v:line>
            </w:pict>
          </mc:Fallback>
        </mc:AlternateContent>
      </w:r>
      <w:r w:rsidR="00F52C96" w:rsidRPr="007069ED">
        <w:rPr>
          <w:rFonts w:ascii="Times New Roman" w:hAnsi="Times New Roman" w:cs="Times New Roman"/>
          <w:sz w:val="56"/>
          <w:szCs w:val="52"/>
          <w:lang w:val="pt-BR" w:eastAsia="ar-SA"/>
        </w:rPr>
        <w:t>MANUAL</w:t>
      </w:r>
      <w:r w:rsidRPr="007069ED">
        <w:rPr>
          <w:rFonts w:ascii="Times New Roman" w:hAnsi="Times New Roman" w:cs="Times New Roman"/>
          <w:sz w:val="56"/>
          <w:szCs w:val="52"/>
          <w:lang w:val="pt-BR" w:eastAsia="ar-SA"/>
        </w:rPr>
        <w:t xml:space="preserve"> OPERATIVO</w:t>
      </w:r>
    </w:p>
    <w:p w:rsidR="0001556F" w:rsidRPr="007069ED" w:rsidRDefault="0001556F" w:rsidP="007069ED">
      <w:pPr>
        <w:jc w:val="center"/>
        <w:rPr>
          <w:rFonts w:ascii="Times New Roman" w:hAnsi="Times New Roman" w:cs="Times New Roman"/>
          <w:sz w:val="56"/>
          <w:szCs w:val="52"/>
          <w:u w:val="single"/>
          <w:lang w:val="pt-BR" w:eastAsia="ar-SA"/>
        </w:rPr>
      </w:pPr>
    </w:p>
    <w:p w:rsidR="004B6D6E" w:rsidRPr="007069ED" w:rsidRDefault="004B6D6E" w:rsidP="007069ED">
      <w:pPr>
        <w:jc w:val="center"/>
        <w:rPr>
          <w:rFonts w:ascii="Times New Roman" w:hAnsi="Times New Roman" w:cs="Times New Roman"/>
          <w:sz w:val="28"/>
          <w:szCs w:val="52"/>
          <w:u w:val="single"/>
          <w:lang w:val="pt-BR" w:eastAsia="ar-SA"/>
        </w:rPr>
      </w:pPr>
    </w:p>
    <w:p w:rsidR="00F52C96" w:rsidRPr="007069ED" w:rsidRDefault="00F52C96" w:rsidP="007069ED">
      <w:pPr>
        <w:spacing w:after="120" w:line="227" w:lineRule="auto"/>
        <w:ind w:left="5387"/>
        <w:jc w:val="both"/>
        <w:rPr>
          <w:rFonts w:ascii="Times New Roman" w:eastAsia="Times New Roman" w:hAnsi="Times New Roman" w:cs="Times New Roman"/>
          <w:sz w:val="18"/>
          <w:szCs w:val="18"/>
          <w:lang w:val="pt-BR"/>
        </w:rPr>
      </w:pPr>
      <w:r w:rsidRPr="007069ED">
        <w:rPr>
          <w:rFonts w:ascii="Times New Roman" w:eastAsia="Times New Roman" w:hAnsi="Times New Roman" w:cs="Times New Roman"/>
          <w:sz w:val="18"/>
          <w:szCs w:val="18"/>
          <w:lang w:val="pt-BR"/>
        </w:rPr>
        <w:t xml:space="preserve">ESTE MANUAL OPERATIVO DO </w:t>
      </w:r>
      <w:r w:rsidR="00E8095B" w:rsidRPr="00E8095B">
        <w:rPr>
          <w:rFonts w:ascii="Times New Roman" w:eastAsia="Times New Roman" w:hAnsi="Times New Roman" w:cs="Times New Roman"/>
          <w:sz w:val="18"/>
          <w:szCs w:val="18"/>
          <w:lang w:val="pt-BR"/>
        </w:rPr>
        <w:t xml:space="preserve">PROJETO INTEGRADO DE DESENVOLVIMENTO SUSTENTÁVEL – RN SUSTENTÁVEL </w:t>
      </w:r>
      <w:r w:rsidRPr="007069ED">
        <w:rPr>
          <w:rFonts w:ascii="Times New Roman" w:eastAsia="Times New Roman" w:hAnsi="Times New Roman" w:cs="Times New Roman"/>
          <w:sz w:val="18"/>
          <w:szCs w:val="18"/>
          <w:lang w:val="pt-BR"/>
        </w:rPr>
        <w:t>FOI APROVADO PEL</w:t>
      </w:r>
      <w:r w:rsidR="005E2793">
        <w:rPr>
          <w:rFonts w:ascii="Times New Roman" w:eastAsia="Times New Roman" w:hAnsi="Times New Roman" w:cs="Times New Roman"/>
          <w:sz w:val="18"/>
          <w:szCs w:val="18"/>
          <w:lang w:val="pt-BR"/>
        </w:rPr>
        <w:t xml:space="preserve">O BANCO MUNDIAL EM </w:t>
      </w:r>
      <w:r w:rsidR="00A671DD">
        <w:rPr>
          <w:rFonts w:ascii="Times New Roman" w:eastAsia="Times New Roman" w:hAnsi="Times New Roman" w:cs="Times New Roman"/>
          <w:sz w:val="18"/>
          <w:szCs w:val="18"/>
          <w:lang w:val="pt-BR"/>
        </w:rPr>
        <w:t>31</w:t>
      </w:r>
      <w:r w:rsidR="005E2793">
        <w:rPr>
          <w:rFonts w:ascii="Times New Roman" w:eastAsia="Times New Roman" w:hAnsi="Times New Roman" w:cs="Times New Roman"/>
          <w:sz w:val="18"/>
          <w:szCs w:val="18"/>
          <w:lang w:val="pt-BR"/>
        </w:rPr>
        <w:t>/</w:t>
      </w:r>
      <w:r w:rsidR="00A671DD">
        <w:rPr>
          <w:rFonts w:ascii="Times New Roman" w:eastAsia="Times New Roman" w:hAnsi="Times New Roman" w:cs="Times New Roman"/>
          <w:sz w:val="18"/>
          <w:szCs w:val="18"/>
          <w:lang w:val="pt-BR"/>
        </w:rPr>
        <w:t>10</w:t>
      </w:r>
      <w:bookmarkStart w:id="0" w:name="_GoBack"/>
      <w:bookmarkEnd w:id="0"/>
      <w:r w:rsidR="005E2793">
        <w:rPr>
          <w:rFonts w:ascii="Times New Roman" w:eastAsia="Times New Roman" w:hAnsi="Times New Roman" w:cs="Times New Roman"/>
          <w:sz w:val="18"/>
          <w:szCs w:val="18"/>
          <w:lang w:val="pt-BR"/>
        </w:rPr>
        <w:t>/2017</w:t>
      </w:r>
      <w:r w:rsidRPr="007069ED">
        <w:rPr>
          <w:rFonts w:ascii="Times New Roman" w:eastAsia="Times New Roman" w:hAnsi="Times New Roman" w:cs="Times New Roman"/>
          <w:sz w:val="18"/>
          <w:szCs w:val="18"/>
          <w:lang w:val="pt-BR"/>
        </w:rPr>
        <w:t>.</w:t>
      </w:r>
    </w:p>
    <w:p w:rsidR="004B6D6E" w:rsidRPr="007069ED" w:rsidRDefault="004B6D6E" w:rsidP="007069ED">
      <w:pPr>
        <w:jc w:val="center"/>
        <w:rPr>
          <w:rFonts w:ascii="Times New Roman" w:hAnsi="Times New Roman" w:cs="Times New Roman"/>
          <w:sz w:val="28"/>
          <w:szCs w:val="52"/>
          <w:u w:val="single"/>
          <w:lang w:val="pt-BR" w:eastAsia="ar-SA"/>
        </w:rPr>
      </w:pPr>
    </w:p>
    <w:p w:rsidR="00B0541A" w:rsidRDefault="00B0541A" w:rsidP="007069ED">
      <w:pPr>
        <w:jc w:val="center"/>
        <w:rPr>
          <w:rFonts w:ascii="Times New Roman" w:hAnsi="Times New Roman" w:cs="Times New Roman"/>
          <w:sz w:val="28"/>
          <w:szCs w:val="52"/>
          <w:u w:val="single"/>
          <w:lang w:val="pt-BR" w:eastAsia="ar-SA"/>
        </w:rPr>
      </w:pPr>
    </w:p>
    <w:p w:rsidR="00B0541A" w:rsidRPr="007069ED" w:rsidRDefault="00B0541A" w:rsidP="007069ED">
      <w:pPr>
        <w:jc w:val="center"/>
        <w:rPr>
          <w:rFonts w:ascii="Times New Roman" w:hAnsi="Times New Roman" w:cs="Times New Roman"/>
          <w:sz w:val="28"/>
          <w:szCs w:val="52"/>
          <w:u w:val="single"/>
          <w:lang w:val="pt-BR" w:eastAsia="ar-SA"/>
        </w:rPr>
      </w:pPr>
    </w:p>
    <w:p w:rsidR="00B0541A" w:rsidRPr="007069ED" w:rsidRDefault="00B0541A" w:rsidP="007069ED">
      <w:pPr>
        <w:jc w:val="center"/>
        <w:rPr>
          <w:rFonts w:ascii="Times New Roman" w:hAnsi="Times New Roman" w:cs="Times New Roman"/>
          <w:sz w:val="28"/>
          <w:szCs w:val="52"/>
          <w:u w:val="single"/>
          <w:lang w:val="pt-BR" w:eastAsia="ar-SA"/>
        </w:rPr>
      </w:pPr>
    </w:p>
    <w:p w:rsidR="00B0541A" w:rsidRPr="007069ED" w:rsidRDefault="00B0541A" w:rsidP="007069ED">
      <w:pPr>
        <w:jc w:val="center"/>
        <w:rPr>
          <w:rFonts w:ascii="Times New Roman" w:hAnsi="Times New Roman" w:cs="Times New Roman"/>
          <w:sz w:val="28"/>
          <w:szCs w:val="52"/>
          <w:u w:val="single"/>
          <w:lang w:val="pt-BR" w:eastAsia="ar-SA"/>
        </w:rPr>
      </w:pPr>
    </w:p>
    <w:p w:rsidR="004B6D6E" w:rsidRPr="007069ED" w:rsidRDefault="004B6D6E" w:rsidP="007069ED">
      <w:pPr>
        <w:jc w:val="center"/>
        <w:rPr>
          <w:rFonts w:ascii="Times New Roman" w:hAnsi="Times New Roman" w:cs="Times New Roman"/>
          <w:sz w:val="28"/>
          <w:szCs w:val="52"/>
          <w:u w:val="single"/>
          <w:lang w:val="pt-BR" w:eastAsia="ar-SA"/>
        </w:rPr>
      </w:pPr>
    </w:p>
    <w:p w:rsidR="004B6D6E" w:rsidRPr="007069ED" w:rsidRDefault="004B6D6E" w:rsidP="007069ED">
      <w:pPr>
        <w:jc w:val="center"/>
        <w:rPr>
          <w:rFonts w:ascii="Times New Roman" w:hAnsi="Times New Roman" w:cs="Times New Roman"/>
          <w:sz w:val="28"/>
          <w:szCs w:val="52"/>
          <w:u w:val="single"/>
          <w:lang w:val="pt-BR" w:eastAsia="ar-SA"/>
        </w:rPr>
      </w:pPr>
    </w:p>
    <w:p w:rsidR="004B6D6E" w:rsidRPr="007069ED" w:rsidRDefault="00B41DE0" w:rsidP="007069ED">
      <w:pPr>
        <w:jc w:val="center"/>
        <w:rPr>
          <w:rFonts w:ascii="Times New Roman" w:hAnsi="Times New Roman" w:cs="Times New Roman"/>
          <w:sz w:val="28"/>
          <w:szCs w:val="52"/>
          <w:lang w:val="pt-BR" w:eastAsia="ar-SA"/>
        </w:rPr>
      </w:pPr>
      <w:r>
        <w:rPr>
          <w:rFonts w:ascii="Times New Roman" w:hAnsi="Times New Roman" w:cs="Times New Roman"/>
          <w:sz w:val="28"/>
          <w:szCs w:val="52"/>
          <w:lang w:val="pt-BR" w:eastAsia="ar-SA"/>
        </w:rPr>
        <w:t>ABRIL</w:t>
      </w:r>
      <w:r w:rsidR="0017596A">
        <w:rPr>
          <w:rFonts w:ascii="Times New Roman" w:hAnsi="Times New Roman" w:cs="Times New Roman"/>
          <w:sz w:val="28"/>
          <w:szCs w:val="52"/>
          <w:lang w:val="pt-BR" w:eastAsia="ar-SA"/>
        </w:rPr>
        <w:t xml:space="preserve"> DE 2017</w:t>
      </w:r>
    </w:p>
    <w:p w:rsidR="00510AB9" w:rsidRDefault="00510AB9" w:rsidP="00510AB9">
      <w:pPr>
        <w:pStyle w:val="Ttulo1"/>
      </w:pPr>
    </w:p>
    <w:p w:rsidR="004754AF" w:rsidRPr="007069ED" w:rsidRDefault="004754AF" w:rsidP="00510AB9">
      <w:pPr>
        <w:pStyle w:val="Ttulo1"/>
      </w:pPr>
      <w:bookmarkStart w:id="1" w:name="_Toc353214535"/>
      <w:r w:rsidRPr="007069ED">
        <w:t>APRESENTAÇÃO</w:t>
      </w:r>
      <w:bookmarkEnd w:id="1"/>
    </w:p>
    <w:p w:rsidR="00461321" w:rsidRPr="007069ED" w:rsidRDefault="00461321" w:rsidP="00510AB9">
      <w:pPr>
        <w:tabs>
          <w:tab w:val="left" w:pos="2268"/>
          <w:tab w:val="left" w:pos="2410"/>
          <w:tab w:val="left" w:pos="2835"/>
        </w:tabs>
        <w:spacing w:after="120"/>
        <w:rPr>
          <w:rFonts w:ascii="Times New Roman" w:hAnsi="Times New Roman" w:cs="Times New Roman"/>
          <w:sz w:val="24"/>
          <w:szCs w:val="24"/>
          <w:lang w:val="pt-BR"/>
        </w:rPr>
      </w:pPr>
    </w:p>
    <w:p w:rsidR="00461321" w:rsidRPr="007069ED" w:rsidRDefault="00461321" w:rsidP="00510AB9">
      <w:pPr>
        <w:tabs>
          <w:tab w:val="left" w:pos="2268"/>
          <w:tab w:val="left" w:pos="2410"/>
          <w:tab w:val="left" w:pos="2835"/>
        </w:tabs>
        <w:spacing w:after="120"/>
        <w:rPr>
          <w:rFonts w:ascii="Times New Roman" w:hAnsi="Times New Roman" w:cs="Times New Roman"/>
          <w:sz w:val="24"/>
          <w:szCs w:val="24"/>
          <w:lang w:val="pt-BR"/>
        </w:rPr>
      </w:pPr>
    </w:p>
    <w:p w:rsidR="00461321" w:rsidRPr="007069ED" w:rsidRDefault="00461321" w:rsidP="00510AB9">
      <w:pPr>
        <w:pStyle w:val="EstiloTtulo2"/>
        <w:tabs>
          <w:tab w:val="left" w:pos="2268"/>
          <w:tab w:val="left" w:pos="2410"/>
          <w:tab w:val="left" w:pos="2835"/>
        </w:tabs>
        <w:spacing w:line="276" w:lineRule="auto"/>
        <w:jc w:val="both"/>
        <w:rPr>
          <w:spacing w:val="0"/>
          <w:sz w:val="24"/>
          <w:szCs w:val="24"/>
          <w:lang w:val="pt-BR"/>
        </w:rPr>
      </w:pPr>
      <w:r w:rsidRPr="007069ED">
        <w:rPr>
          <w:spacing w:val="0"/>
          <w:sz w:val="24"/>
          <w:szCs w:val="24"/>
          <w:lang w:val="pt-BR"/>
        </w:rPr>
        <w:t xml:space="preserve">SOBRE O </w:t>
      </w:r>
      <w:r w:rsidR="00D11AAC" w:rsidRPr="007069ED">
        <w:rPr>
          <w:spacing w:val="0"/>
          <w:sz w:val="24"/>
          <w:szCs w:val="24"/>
          <w:lang w:val="pt-BR"/>
        </w:rPr>
        <w:t>MANUAL OPERATIVO</w:t>
      </w:r>
      <w:r w:rsidRPr="007069ED">
        <w:rPr>
          <w:spacing w:val="0"/>
          <w:sz w:val="24"/>
          <w:szCs w:val="24"/>
          <w:lang w:val="pt-BR"/>
        </w:rPr>
        <w:t xml:space="preserve"> DO PROJETO </w:t>
      </w:r>
      <w:r w:rsidR="0017596A">
        <w:rPr>
          <w:spacing w:val="0"/>
          <w:sz w:val="24"/>
          <w:szCs w:val="24"/>
          <w:lang w:val="pt-BR"/>
        </w:rPr>
        <w:t>GOVERNO CIDADÃO</w:t>
      </w:r>
    </w:p>
    <w:p w:rsidR="00CF0AFA" w:rsidRPr="007069ED" w:rsidRDefault="00461321" w:rsidP="00510AB9">
      <w:pPr>
        <w:tabs>
          <w:tab w:val="left" w:pos="3828"/>
          <w:tab w:val="left" w:pos="6521"/>
        </w:tabs>
        <w:spacing w:after="120"/>
        <w:jc w:val="both"/>
        <w:rPr>
          <w:rFonts w:ascii="Times New Roman" w:hAnsi="Times New Roman" w:cs="Times New Roman"/>
          <w:bCs/>
          <w:iCs/>
          <w:sz w:val="24"/>
          <w:szCs w:val="24"/>
          <w:lang w:val="pt-BR"/>
        </w:rPr>
      </w:pPr>
      <w:r w:rsidRPr="007069ED">
        <w:rPr>
          <w:rFonts w:ascii="Times New Roman" w:hAnsi="Times New Roman" w:cs="Times New Roman"/>
          <w:sz w:val="24"/>
          <w:szCs w:val="24"/>
          <w:lang w:val="pt-BR"/>
        </w:rPr>
        <w:t xml:space="preserve">Este </w:t>
      </w:r>
      <w:r w:rsidR="00D11AAC" w:rsidRPr="007069ED">
        <w:rPr>
          <w:rFonts w:ascii="Times New Roman" w:hAnsi="Times New Roman" w:cs="Times New Roman"/>
          <w:sz w:val="24"/>
          <w:szCs w:val="24"/>
          <w:lang w:val="pt-BR"/>
        </w:rPr>
        <w:t>Manual Operativo</w:t>
      </w:r>
      <w:r w:rsidRPr="007069ED">
        <w:rPr>
          <w:rFonts w:ascii="Times New Roman" w:hAnsi="Times New Roman" w:cs="Times New Roman"/>
          <w:sz w:val="24"/>
          <w:szCs w:val="24"/>
          <w:lang w:val="pt-BR"/>
        </w:rPr>
        <w:t xml:space="preserve"> apresenta as informações básicas para orientação aos envolvidos na implementação do </w:t>
      </w:r>
      <w:r w:rsidRPr="007069ED">
        <w:rPr>
          <w:rFonts w:ascii="Times New Roman" w:hAnsi="Times New Roman" w:cs="Times New Roman"/>
          <w:b/>
          <w:sz w:val="24"/>
          <w:szCs w:val="24"/>
          <w:lang w:val="pt-BR"/>
        </w:rPr>
        <w:t xml:space="preserve">Projeto Integrado de Desenvolvimento Sustentável do Rio Grande do Norte – Projeto </w:t>
      </w:r>
      <w:r w:rsidR="003F657F">
        <w:rPr>
          <w:rFonts w:ascii="Times New Roman" w:hAnsi="Times New Roman" w:cs="Times New Roman"/>
          <w:b/>
          <w:sz w:val="24"/>
          <w:szCs w:val="24"/>
          <w:lang w:val="pt-BR"/>
        </w:rPr>
        <w:t xml:space="preserve">RN Sustentável, “PROJETO </w:t>
      </w:r>
      <w:r w:rsidR="0017596A">
        <w:rPr>
          <w:rFonts w:ascii="Times New Roman" w:hAnsi="Times New Roman" w:cs="Times New Roman"/>
          <w:b/>
          <w:sz w:val="24"/>
          <w:szCs w:val="24"/>
          <w:lang w:val="pt-BR"/>
        </w:rPr>
        <w:t>GOVERNO CIDADÃO</w:t>
      </w:r>
      <w:r w:rsidR="003F657F">
        <w:rPr>
          <w:rFonts w:ascii="Times New Roman" w:hAnsi="Times New Roman" w:cs="Times New Roman"/>
          <w:b/>
          <w:sz w:val="24"/>
          <w:szCs w:val="24"/>
          <w:lang w:val="pt-BR"/>
        </w:rPr>
        <w:t>”</w:t>
      </w:r>
      <w:r w:rsidRPr="007069ED">
        <w:rPr>
          <w:rFonts w:ascii="Times New Roman" w:hAnsi="Times New Roman" w:cs="Times New Roman"/>
          <w:sz w:val="24"/>
          <w:szCs w:val="24"/>
          <w:lang w:val="pt-BR"/>
        </w:rPr>
        <w:t>, objeto do Acordo de Empréstimo firmado entre o Banco Internacional para Reconstrução e Desenvolvimento - Banco Mundial e o Governo do Estado do Rio Grande do Norte</w:t>
      </w:r>
      <w:r w:rsidR="00CF0AFA" w:rsidRPr="007069ED">
        <w:rPr>
          <w:rFonts w:ascii="Times New Roman" w:hAnsi="Times New Roman" w:cs="Times New Roman"/>
          <w:sz w:val="24"/>
          <w:szCs w:val="24"/>
          <w:lang w:val="pt-BR"/>
        </w:rPr>
        <w:t xml:space="preserve">, </w:t>
      </w:r>
      <w:r w:rsidR="00166FA9" w:rsidRPr="007069ED">
        <w:rPr>
          <w:rFonts w:ascii="Times New Roman" w:hAnsi="Times New Roman" w:cs="Times New Roman"/>
          <w:color w:val="000000"/>
          <w:sz w:val="24"/>
          <w:szCs w:val="24"/>
          <w:lang w:val="pt-BR" w:eastAsia="pt-BR"/>
        </w:rPr>
        <w:t xml:space="preserve">destinado a contribuir com os esforços do Governo do Estado para </w:t>
      </w:r>
      <w:r w:rsidR="00166FA9" w:rsidRPr="007069ED">
        <w:rPr>
          <w:rFonts w:ascii="Times New Roman" w:hAnsi="Times New Roman" w:cs="Times New Roman"/>
          <w:bCs/>
          <w:sz w:val="24"/>
          <w:szCs w:val="24"/>
          <w:lang w:val="pt-BR"/>
        </w:rPr>
        <w:t xml:space="preserve">reverter o cenário de baixo dinamismo socioeconômico regional do estado e apoiar ações de </w:t>
      </w:r>
      <w:r w:rsidR="00166FA9" w:rsidRPr="007069ED">
        <w:rPr>
          <w:rFonts w:ascii="Times New Roman" w:eastAsia="Times New Roman" w:hAnsi="Times New Roman" w:cs="Times New Roman"/>
          <w:bCs/>
          <w:sz w:val="24"/>
          <w:szCs w:val="24"/>
          <w:lang w:val="pt-BR" w:eastAsia="pt-BR"/>
        </w:rPr>
        <w:t xml:space="preserve">modernização da gestão do setor público para prestação de serviços de forma mais eficaz e eficiente, </w:t>
      </w:r>
      <w:r w:rsidR="00166FA9" w:rsidRPr="007069ED">
        <w:rPr>
          <w:rFonts w:ascii="Times New Roman" w:hAnsi="Times New Roman" w:cs="Times New Roman"/>
          <w:bCs/>
          <w:sz w:val="24"/>
          <w:szCs w:val="24"/>
          <w:lang w:val="pt-BR"/>
        </w:rPr>
        <w:t>visando à melhoria da qualidade de vida da população potiguar.</w:t>
      </w:r>
    </w:p>
    <w:p w:rsidR="00887B27" w:rsidRPr="007069ED" w:rsidRDefault="00CF0AFA" w:rsidP="00510AB9">
      <w:pPr>
        <w:tabs>
          <w:tab w:val="left" w:pos="3828"/>
          <w:tab w:val="left" w:pos="6521"/>
        </w:tabs>
        <w:spacing w:after="120"/>
        <w:jc w:val="both"/>
        <w:rPr>
          <w:rFonts w:ascii="Times New Roman" w:hAnsi="Times New Roman" w:cs="Times New Roman"/>
          <w:sz w:val="24"/>
          <w:szCs w:val="24"/>
          <w:lang w:val="pt-BR"/>
        </w:rPr>
      </w:pPr>
      <w:r w:rsidRPr="007069ED">
        <w:rPr>
          <w:rFonts w:ascii="Times New Roman" w:hAnsi="Times New Roman" w:cs="Times New Roman"/>
          <w:bCs/>
          <w:iCs/>
          <w:sz w:val="24"/>
          <w:szCs w:val="24"/>
          <w:lang w:val="pt-BR"/>
        </w:rPr>
        <w:t xml:space="preserve">De acordo com os entendimentos </w:t>
      </w:r>
      <w:r w:rsidR="00461321" w:rsidRPr="007069ED">
        <w:rPr>
          <w:rFonts w:ascii="Times New Roman" w:hAnsi="Times New Roman" w:cs="Times New Roman"/>
          <w:sz w:val="24"/>
          <w:szCs w:val="24"/>
          <w:lang w:val="pt-BR"/>
        </w:rPr>
        <w:t xml:space="preserve">estabelecidos entre as partes contratantes, o </w:t>
      </w:r>
      <w:r w:rsidR="00887B27" w:rsidRPr="007069ED">
        <w:rPr>
          <w:rFonts w:ascii="Times New Roman" w:hAnsi="Times New Roman" w:cs="Times New Roman"/>
          <w:sz w:val="24"/>
          <w:szCs w:val="24"/>
          <w:lang w:val="pt-BR"/>
        </w:rPr>
        <w:t xml:space="preserve">presente </w:t>
      </w:r>
      <w:r w:rsidR="00D11AAC" w:rsidRPr="007069ED">
        <w:rPr>
          <w:rFonts w:ascii="Times New Roman" w:hAnsi="Times New Roman" w:cs="Times New Roman"/>
          <w:sz w:val="24"/>
          <w:szCs w:val="24"/>
          <w:lang w:val="pt-BR"/>
        </w:rPr>
        <w:t>Manual Operativo</w:t>
      </w:r>
      <w:r w:rsidRPr="007069ED">
        <w:rPr>
          <w:rFonts w:ascii="Times New Roman" w:hAnsi="Times New Roman" w:cs="Times New Roman"/>
          <w:sz w:val="24"/>
          <w:szCs w:val="24"/>
          <w:lang w:val="pt-BR"/>
        </w:rPr>
        <w:t xml:space="preserve"> </w:t>
      </w:r>
      <w:r w:rsidR="00461321" w:rsidRPr="007069ED">
        <w:rPr>
          <w:rFonts w:ascii="Times New Roman" w:hAnsi="Times New Roman" w:cs="Times New Roman"/>
          <w:sz w:val="24"/>
          <w:szCs w:val="24"/>
          <w:lang w:val="pt-BR"/>
        </w:rPr>
        <w:t>deverá servir de guia geral aos responsáveis pela realização das várias atividades necessárias à imple</w:t>
      </w:r>
      <w:r w:rsidR="00887B27" w:rsidRPr="007069ED">
        <w:rPr>
          <w:rFonts w:ascii="Times New Roman" w:hAnsi="Times New Roman" w:cs="Times New Roman"/>
          <w:sz w:val="24"/>
          <w:szCs w:val="24"/>
          <w:lang w:val="pt-BR"/>
        </w:rPr>
        <w:t xml:space="preserve">mentação do Projeto supracitado, sendo </w:t>
      </w:r>
      <w:r w:rsidR="00887B27" w:rsidRPr="007069ED">
        <w:rPr>
          <w:rFonts w:ascii="Times New Roman" w:eastAsia="Arial Narrow" w:hAnsi="Times New Roman" w:cs="Times New Roman"/>
          <w:sz w:val="24"/>
          <w:szCs w:val="24"/>
          <w:lang w:val="pt-BR"/>
        </w:rPr>
        <w:t>composto de informações sobre os seguintes aspectos: (a</w:t>
      </w:r>
      <w:r w:rsidR="00C21FD7" w:rsidRPr="007069ED">
        <w:rPr>
          <w:rFonts w:ascii="Times New Roman" w:eastAsia="Arial Narrow" w:hAnsi="Times New Roman" w:cs="Times New Roman"/>
          <w:sz w:val="24"/>
          <w:szCs w:val="24"/>
          <w:lang w:val="pt-BR"/>
        </w:rPr>
        <w:t xml:space="preserve">) </w:t>
      </w:r>
      <w:r w:rsidR="00887B27" w:rsidRPr="007069ED">
        <w:rPr>
          <w:rFonts w:ascii="Times New Roman" w:eastAsia="Arial Narrow" w:hAnsi="Times New Roman" w:cs="Times New Roman"/>
          <w:sz w:val="24"/>
          <w:szCs w:val="24"/>
          <w:lang w:val="pt-BR"/>
        </w:rPr>
        <w:t>Concepçã</w:t>
      </w:r>
      <w:r w:rsidR="00C21FD7" w:rsidRPr="007069ED">
        <w:rPr>
          <w:rFonts w:ascii="Times New Roman" w:eastAsia="Arial Narrow" w:hAnsi="Times New Roman" w:cs="Times New Roman"/>
          <w:sz w:val="24"/>
          <w:szCs w:val="24"/>
          <w:lang w:val="pt-BR"/>
        </w:rPr>
        <w:t>o</w:t>
      </w:r>
      <w:r w:rsidR="00887B27" w:rsidRPr="007069ED">
        <w:rPr>
          <w:rFonts w:ascii="Times New Roman" w:eastAsia="Arial Narrow" w:hAnsi="Times New Roman" w:cs="Times New Roman"/>
          <w:sz w:val="24"/>
          <w:szCs w:val="24"/>
          <w:lang w:val="pt-BR"/>
        </w:rPr>
        <w:t xml:space="preserve"> d</w:t>
      </w:r>
      <w:r w:rsidR="00C21FD7" w:rsidRPr="007069ED">
        <w:rPr>
          <w:rFonts w:ascii="Times New Roman" w:eastAsia="Arial Narrow" w:hAnsi="Times New Roman" w:cs="Times New Roman"/>
          <w:sz w:val="24"/>
          <w:szCs w:val="24"/>
          <w:lang w:val="pt-BR"/>
        </w:rPr>
        <w:t xml:space="preserve">o </w:t>
      </w:r>
      <w:r w:rsidR="00887B27" w:rsidRPr="007069ED">
        <w:rPr>
          <w:rFonts w:ascii="Times New Roman" w:eastAsia="Arial Narrow" w:hAnsi="Times New Roman" w:cs="Times New Roman"/>
          <w:sz w:val="24"/>
          <w:szCs w:val="24"/>
          <w:lang w:val="pt-BR"/>
        </w:rPr>
        <w:t>Projet</w:t>
      </w:r>
      <w:r w:rsidR="00C21FD7" w:rsidRPr="007069ED">
        <w:rPr>
          <w:rFonts w:ascii="Times New Roman" w:eastAsia="Arial Narrow" w:hAnsi="Times New Roman" w:cs="Times New Roman"/>
          <w:sz w:val="24"/>
          <w:szCs w:val="24"/>
          <w:lang w:val="pt-BR"/>
        </w:rPr>
        <w:t>o</w:t>
      </w:r>
      <w:r w:rsidR="00887B27" w:rsidRPr="007069ED">
        <w:rPr>
          <w:rFonts w:ascii="Times New Roman" w:eastAsia="Arial Narrow" w:hAnsi="Times New Roman" w:cs="Times New Roman"/>
          <w:sz w:val="24"/>
          <w:szCs w:val="24"/>
          <w:lang w:val="pt-BR"/>
        </w:rPr>
        <w:t xml:space="preserve"> (seu</w:t>
      </w:r>
      <w:r w:rsidR="00C21FD7" w:rsidRPr="007069ED">
        <w:rPr>
          <w:rFonts w:ascii="Times New Roman" w:eastAsia="Arial Narrow" w:hAnsi="Times New Roman" w:cs="Times New Roman"/>
          <w:sz w:val="24"/>
          <w:szCs w:val="24"/>
          <w:lang w:val="pt-BR"/>
        </w:rPr>
        <w:t>s</w:t>
      </w:r>
      <w:r w:rsidR="00887B27" w:rsidRPr="007069ED">
        <w:rPr>
          <w:rFonts w:ascii="Times New Roman" w:eastAsia="Arial Narrow" w:hAnsi="Times New Roman" w:cs="Times New Roman"/>
          <w:sz w:val="24"/>
          <w:szCs w:val="24"/>
          <w:lang w:val="pt-BR"/>
        </w:rPr>
        <w:t xml:space="preserve"> objetivos</w:t>
      </w:r>
      <w:r w:rsidR="00C21FD7" w:rsidRPr="007069ED">
        <w:rPr>
          <w:rFonts w:ascii="Times New Roman" w:eastAsia="Arial Narrow" w:hAnsi="Times New Roman" w:cs="Times New Roman"/>
          <w:sz w:val="24"/>
          <w:szCs w:val="24"/>
          <w:lang w:val="pt-BR"/>
        </w:rPr>
        <w:t>,</w:t>
      </w:r>
      <w:r w:rsidR="00887B27" w:rsidRPr="007069ED">
        <w:rPr>
          <w:rFonts w:ascii="Times New Roman" w:eastAsia="Arial Narrow" w:hAnsi="Times New Roman" w:cs="Times New Roman"/>
          <w:sz w:val="24"/>
          <w:szCs w:val="24"/>
          <w:lang w:val="pt-BR"/>
        </w:rPr>
        <w:t xml:space="preserve"> componentes</w:t>
      </w:r>
      <w:r w:rsidR="00C21FD7" w:rsidRPr="007069ED">
        <w:rPr>
          <w:rFonts w:ascii="Times New Roman" w:eastAsia="Arial Narrow" w:hAnsi="Times New Roman" w:cs="Times New Roman"/>
          <w:sz w:val="24"/>
          <w:szCs w:val="24"/>
          <w:lang w:val="pt-BR"/>
        </w:rPr>
        <w:t>,</w:t>
      </w:r>
      <w:r w:rsidR="00887B27" w:rsidRPr="007069ED">
        <w:rPr>
          <w:rFonts w:ascii="Times New Roman" w:eastAsia="Arial Narrow" w:hAnsi="Times New Roman" w:cs="Times New Roman"/>
          <w:sz w:val="24"/>
          <w:szCs w:val="24"/>
          <w:lang w:val="pt-BR"/>
        </w:rPr>
        <w:t xml:space="preserve"> recurso</w:t>
      </w:r>
      <w:r w:rsidR="00C21FD7" w:rsidRPr="007069ED">
        <w:rPr>
          <w:rFonts w:ascii="Times New Roman" w:eastAsia="Arial Narrow" w:hAnsi="Times New Roman" w:cs="Times New Roman"/>
          <w:sz w:val="24"/>
          <w:szCs w:val="24"/>
          <w:lang w:val="pt-BR"/>
        </w:rPr>
        <w:t>s</w:t>
      </w:r>
      <w:r w:rsidR="00887B27" w:rsidRPr="007069ED">
        <w:rPr>
          <w:rFonts w:ascii="Times New Roman" w:eastAsia="Arial Narrow" w:hAnsi="Times New Roman" w:cs="Times New Roman"/>
          <w:sz w:val="24"/>
          <w:szCs w:val="24"/>
          <w:lang w:val="pt-BR"/>
        </w:rPr>
        <w:t xml:space="preserve"> disponíveis</w:t>
      </w:r>
      <w:r w:rsidR="00C21FD7" w:rsidRPr="007069ED">
        <w:rPr>
          <w:rFonts w:ascii="Times New Roman" w:eastAsia="Arial Narrow" w:hAnsi="Times New Roman" w:cs="Times New Roman"/>
          <w:sz w:val="24"/>
          <w:szCs w:val="24"/>
          <w:lang w:val="pt-BR"/>
        </w:rPr>
        <w:t xml:space="preserve">; </w:t>
      </w:r>
      <w:r w:rsidR="00887B27" w:rsidRPr="007069ED">
        <w:rPr>
          <w:rFonts w:ascii="Times New Roman" w:eastAsia="Arial Narrow" w:hAnsi="Times New Roman" w:cs="Times New Roman"/>
          <w:sz w:val="24"/>
          <w:szCs w:val="24"/>
          <w:lang w:val="pt-BR"/>
        </w:rPr>
        <w:t>esquem</w:t>
      </w:r>
      <w:r w:rsidR="00C21FD7" w:rsidRPr="007069ED">
        <w:rPr>
          <w:rFonts w:ascii="Times New Roman" w:eastAsia="Arial Narrow" w:hAnsi="Times New Roman" w:cs="Times New Roman"/>
          <w:sz w:val="24"/>
          <w:szCs w:val="24"/>
          <w:lang w:val="pt-BR"/>
        </w:rPr>
        <w:t>a</w:t>
      </w:r>
      <w:r w:rsidR="00887B27" w:rsidRPr="007069ED">
        <w:rPr>
          <w:rFonts w:ascii="Times New Roman" w:eastAsia="Arial Narrow" w:hAnsi="Times New Roman" w:cs="Times New Roman"/>
          <w:sz w:val="24"/>
          <w:szCs w:val="24"/>
          <w:lang w:val="pt-BR"/>
        </w:rPr>
        <w:t xml:space="preserve"> de financiamento e as condições contratuais do empréstimo; critérios de elegibilidade dos projetos; arranjo institucional para implementação do Projeto); (b) Procedimentos para Execução (planejamento e programação das ações a serem implementadas; avaliação e aprovação de projetos); (c) Procedimentos </w:t>
      </w:r>
      <w:r w:rsidR="00400A44" w:rsidRPr="007069ED">
        <w:rPr>
          <w:rFonts w:ascii="Times New Roman" w:eastAsia="Arial Narrow" w:hAnsi="Times New Roman" w:cs="Times New Roman"/>
          <w:sz w:val="24"/>
          <w:szCs w:val="24"/>
          <w:lang w:val="pt-BR"/>
        </w:rPr>
        <w:t xml:space="preserve">Fiduciários e de Licitações (movimentação financeira; aquisição de bens e contratação de obras e serviços de consultoria); e (d) Procedimentos </w:t>
      </w:r>
      <w:r w:rsidR="00887B27" w:rsidRPr="007069ED">
        <w:rPr>
          <w:rFonts w:ascii="Times New Roman" w:eastAsia="Arial Narrow" w:hAnsi="Times New Roman" w:cs="Times New Roman"/>
          <w:sz w:val="24"/>
          <w:szCs w:val="24"/>
          <w:lang w:val="pt-BR"/>
        </w:rPr>
        <w:t>de Monitoramento e Avaliação (atividades de acompanhamento; atividades de monitoramento; avaliação de desempenho). Além disso, apresenta todos os procedimento</w:t>
      </w:r>
      <w:r w:rsidR="00A53A50" w:rsidRPr="007069ED">
        <w:rPr>
          <w:rFonts w:ascii="Times New Roman" w:eastAsia="Arial Narrow" w:hAnsi="Times New Roman" w:cs="Times New Roman"/>
          <w:sz w:val="24"/>
          <w:szCs w:val="24"/>
          <w:lang w:val="pt-BR"/>
        </w:rPr>
        <w:t>s,</w:t>
      </w:r>
      <w:r w:rsidR="00400A44" w:rsidRPr="007069ED">
        <w:rPr>
          <w:rFonts w:ascii="Times New Roman" w:eastAsia="Arial Narrow" w:hAnsi="Times New Roman" w:cs="Times New Roman"/>
          <w:sz w:val="24"/>
          <w:szCs w:val="24"/>
          <w:lang w:val="pt-BR"/>
        </w:rPr>
        <w:t xml:space="preserve"> </w:t>
      </w:r>
      <w:r w:rsidR="00887B27" w:rsidRPr="007069ED">
        <w:rPr>
          <w:rFonts w:ascii="Times New Roman" w:eastAsia="Arial Narrow" w:hAnsi="Times New Roman" w:cs="Times New Roman"/>
          <w:sz w:val="24"/>
          <w:szCs w:val="24"/>
          <w:lang w:val="pt-BR"/>
        </w:rPr>
        <w:t>as formas possíveis de auditorias e as salvaguardas acionadas, e traz, nos Anexos, os documentos-padrão que deverão ser utilizados ao longo da vigência do Contrato de Empréstimo.</w:t>
      </w:r>
    </w:p>
    <w:p w:rsidR="00CF0AFA" w:rsidRPr="007069ED" w:rsidRDefault="00CF0AFA" w:rsidP="00510AB9">
      <w:pPr>
        <w:tabs>
          <w:tab w:val="left" w:pos="3828"/>
          <w:tab w:val="left" w:pos="6521"/>
        </w:tabs>
        <w:spacing w:after="120"/>
        <w:jc w:val="both"/>
        <w:rPr>
          <w:rFonts w:ascii="Times New Roman" w:hAnsi="Times New Roman" w:cs="Times New Roman"/>
          <w:sz w:val="24"/>
          <w:szCs w:val="24"/>
          <w:lang w:val="pt-BR"/>
        </w:rPr>
      </w:pPr>
    </w:p>
    <w:p w:rsidR="00461321" w:rsidRPr="007069ED" w:rsidRDefault="00461321" w:rsidP="00510AB9">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aceitação deste </w:t>
      </w:r>
      <w:r w:rsidR="00D11AAC" w:rsidRPr="007069ED">
        <w:rPr>
          <w:rFonts w:ascii="Times New Roman" w:hAnsi="Times New Roman" w:cs="Times New Roman"/>
          <w:sz w:val="24"/>
          <w:szCs w:val="24"/>
          <w:lang w:val="pt-BR"/>
        </w:rPr>
        <w:t>Manual Operativo</w:t>
      </w:r>
      <w:r w:rsidR="00CF0AFA" w:rsidRPr="007069ED">
        <w:rPr>
          <w:rFonts w:ascii="Times New Roman" w:hAnsi="Times New Roman" w:cs="Times New Roman"/>
          <w:sz w:val="24"/>
          <w:szCs w:val="24"/>
          <w:lang w:val="pt-BR"/>
        </w:rPr>
        <w:t xml:space="preserve"> pelo Banco Mundial </w:t>
      </w:r>
      <w:r w:rsidRPr="007069ED">
        <w:rPr>
          <w:rFonts w:ascii="Times New Roman" w:hAnsi="Times New Roman" w:cs="Times New Roman"/>
          <w:sz w:val="24"/>
          <w:szCs w:val="24"/>
          <w:lang w:val="pt-BR"/>
        </w:rPr>
        <w:t xml:space="preserve">será condição para primeiro desembolso do Projeto </w:t>
      </w:r>
      <w:r w:rsidR="0017596A">
        <w:rPr>
          <w:rFonts w:ascii="Times New Roman" w:hAnsi="Times New Roman" w:cs="Times New Roman"/>
          <w:sz w:val="24"/>
          <w:szCs w:val="24"/>
          <w:lang w:val="pt-BR"/>
        </w:rPr>
        <w:t>GOVERNO CIDADÃO</w:t>
      </w:r>
      <w:r w:rsidR="00CF0AFA"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w:t>
      </w:r>
    </w:p>
    <w:p w:rsidR="00887B27" w:rsidRPr="007069ED" w:rsidRDefault="00887B27" w:rsidP="00510AB9">
      <w:pPr>
        <w:spacing w:after="120"/>
        <w:jc w:val="both"/>
        <w:rPr>
          <w:rFonts w:ascii="Times New Roman" w:hAnsi="Times New Roman" w:cs="Times New Roman"/>
          <w:sz w:val="24"/>
          <w:szCs w:val="24"/>
          <w:lang w:val="pt-BR"/>
        </w:rPr>
      </w:pPr>
    </w:p>
    <w:p w:rsidR="00887B27" w:rsidRPr="007069ED" w:rsidRDefault="00887B27" w:rsidP="00510AB9">
      <w:pPr>
        <w:spacing w:after="120"/>
        <w:jc w:val="both"/>
        <w:rPr>
          <w:rFonts w:ascii="Times New Roman" w:hAnsi="Times New Roman" w:cs="Times New Roman"/>
          <w:sz w:val="24"/>
          <w:szCs w:val="24"/>
          <w:lang w:val="pt-BR"/>
        </w:rPr>
      </w:pPr>
    </w:p>
    <w:p w:rsidR="00EC2B88" w:rsidRPr="007069ED" w:rsidRDefault="00EC2B88" w:rsidP="00510AB9">
      <w:pPr>
        <w:spacing w:after="120"/>
        <w:jc w:val="both"/>
        <w:rPr>
          <w:rFonts w:ascii="Times New Roman" w:hAnsi="Times New Roman" w:cs="Times New Roman"/>
          <w:sz w:val="24"/>
          <w:szCs w:val="24"/>
          <w:lang w:val="pt-BR"/>
        </w:rPr>
      </w:pPr>
    </w:p>
    <w:p w:rsidR="00166FA9" w:rsidRPr="007069ED" w:rsidRDefault="00166FA9" w:rsidP="00510AB9">
      <w:pPr>
        <w:spacing w:after="120"/>
        <w:jc w:val="both"/>
        <w:rPr>
          <w:rFonts w:ascii="Times New Roman" w:hAnsi="Times New Roman" w:cs="Times New Roman"/>
          <w:sz w:val="24"/>
          <w:szCs w:val="24"/>
          <w:lang w:val="pt-BR"/>
        </w:rPr>
      </w:pPr>
    </w:p>
    <w:p w:rsidR="00166FA9" w:rsidRPr="007069ED" w:rsidRDefault="00166FA9" w:rsidP="00510AB9">
      <w:pPr>
        <w:spacing w:after="120"/>
        <w:jc w:val="both"/>
        <w:rPr>
          <w:rFonts w:ascii="Times New Roman" w:hAnsi="Times New Roman" w:cs="Times New Roman"/>
          <w:sz w:val="24"/>
          <w:szCs w:val="24"/>
          <w:lang w:val="pt-BR"/>
        </w:rPr>
      </w:pPr>
    </w:p>
    <w:p w:rsidR="00166FA9" w:rsidRPr="007069ED" w:rsidRDefault="00166FA9" w:rsidP="00510AB9">
      <w:pPr>
        <w:spacing w:after="120"/>
        <w:jc w:val="both"/>
        <w:rPr>
          <w:rFonts w:ascii="Times New Roman" w:hAnsi="Times New Roman" w:cs="Times New Roman"/>
          <w:sz w:val="24"/>
          <w:szCs w:val="24"/>
          <w:lang w:val="pt-BR"/>
        </w:rPr>
      </w:pPr>
    </w:p>
    <w:p w:rsidR="004B6D6E" w:rsidRPr="007069ED" w:rsidRDefault="004B6D6E" w:rsidP="00510AB9">
      <w:pPr>
        <w:spacing w:after="120"/>
        <w:jc w:val="both"/>
        <w:rPr>
          <w:rFonts w:ascii="Times New Roman" w:hAnsi="Times New Roman" w:cs="Times New Roman"/>
          <w:sz w:val="24"/>
          <w:szCs w:val="24"/>
          <w:lang w:val="pt-BR"/>
        </w:rPr>
      </w:pPr>
    </w:p>
    <w:p w:rsidR="004B6D6E" w:rsidRPr="007069ED" w:rsidRDefault="004B6D6E" w:rsidP="00510AB9">
      <w:pPr>
        <w:spacing w:after="120"/>
        <w:jc w:val="both"/>
        <w:rPr>
          <w:rFonts w:ascii="Times New Roman" w:hAnsi="Times New Roman" w:cs="Times New Roman"/>
          <w:sz w:val="24"/>
          <w:szCs w:val="24"/>
          <w:lang w:val="pt-BR"/>
        </w:rPr>
      </w:pPr>
    </w:p>
    <w:p w:rsidR="00F52C96" w:rsidRPr="007069ED" w:rsidRDefault="00F52C96" w:rsidP="00510AB9">
      <w:pPr>
        <w:pStyle w:val="EstiloTtulo2"/>
        <w:pBdr>
          <w:bottom w:val="none" w:sz="0" w:space="0" w:color="auto"/>
        </w:pBdr>
        <w:spacing w:line="276" w:lineRule="auto"/>
        <w:rPr>
          <w:spacing w:val="0"/>
          <w:sz w:val="24"/>
          <w:szCs w:val="24"/>
          <w:lang w:val="pt-BR"/>
        </w:rPr>
      </w:pPr>
    </w:p>
    <w:p w:rsidR="00461321" w:rsidRPr="007069ED" w:rsidRDefault="00461321" w:rsidP="00510AB9">
      <w:pPr>
        <w:pStyle w:val="EstiloTtulo2"/>
        <w:spacing w:line="276" w:lineRule="auto"/>
        <w:rPr>
          <w:spacing w:val="0"/>
          <w:sz w:val="24"/>
          <w:szCs w:val="24"/>
          <w:lang w:val="pt-BR"/>
        </w:rPr>
      </w:pPr>
      <w:r w:rsidRPr="007069ED">
        <w:rPr>
          <w:spacing w:val="0"/>
          <w:sz w:val="24"/>
          <w:szCs w:val="24"/>
          <w:lang w:val="pt-BR"/>
        </w:rPr>
        <w:t>Sugestões e Atualização</w:t>
      </w:r>
    </w:p>
    <w:p w:rsidR="00887B27" w:rsidRPr="007069ED" w:rsidRDefault="00887B27" w:rsidP="00510AB9">
      <w:pPr>
        <w:pStyle w:val="Corpodetexto"/>
        <w:spacing w:line="276" w:lineRule="auto"/>
        <w:jc w:val="both"/>
      </w:pPr>
    </w:p>
    <w:p w:rsidR="00461321" w:rsidRPr="007069ED" w:rsidRDefault="00461321" w:rsidP="00510AB9">
      <w:pPr>
        <w:pStyle w:val="Corpodetexto"/>
        <w:spacing w:line="276" w:lineRule="auto"/>
        <w:jc w:val="both"/>
      </w:pPr>
      <w:r w:rsidRPr="007069ED">
        <w:t xml:space="preserve">O </w:t>
      </w:r>
      <w:r w:rsidR="00D11AAC" w:rsidRPr="007069ED">
        <w:t>Manual Operativo</w:t>
      </w:r>
      <w:r w:rsidR="00CF0AFA" w:rsidRPr="007069ED">
        <w:t xml:space="preserve"> </w:t>
      </w:r>
      <w:r w:rsidRPr="007069ED">
        <w:t>deverá ser atualizado no decorrer da execução do Projeto e a partir de seus processos de avaliação, ou, com base em sugestões apresentadas pelos gestores responsáveis, ou ainda, quando for identificada uma situação de defasagem das informações deste documento.</w:t>
      </w:r>
    </w:p>
    <w:p w:rsidR="00461321" w:rsidRPr="007069ED" w:rsidRDefault="00461321" w:rsidP="00510AB9">
      <w:pPr>
        <w:pStyle w:val="Corpodetexto"/>
        <w:spacing w:line="276" w:lineRule="auto"/>
        <w:jc w:val="both"/>
      </w:pPr>
      <w:r w:rsidRPr="007069ED">
        <w:t xml:space="preserve">As sugestões de atualização devem ser remetidas à </w:t>
      </w:r>
      <w:r w:rsidR="00CF0AFA" w:rsidRPr="007069ED">
        <w:t>Unidade Gestora do Projeto (UGP) na Secretaria de Estadual de Planejamento e das Finanças (SEPLAN),</w:t>
      </w:r>
      <w:r w:rsidRPr="007069ED">
        <w:t xml:space="preserve"> para que sejam submetidas ao Comitê Gestor</w:t>
      </w:r>
      <w:r w:rsidR="00CF0AFA" w:rsidRPr="007069ED">
        <w:t xml:space="preserve"> (CGP)</w:t>
      </w:r>
      <w:r w:rsidRPr="007069ED">
        <w:t>, que avaliará a sua pertinência, considerando, principalmente, a sua coerência com os objetivos delineados para o Projeto.</w:t>
      </w:r>
    </w:p>
    <w:p w:rsidR="00461321" w:rsidRPr="007069ED" w:rsidRDefault="00461321" w:rsidP="00510AB9">
      <w:pPr>
        <w:pStyle w:val="Corpodetexto"/>
        <w:spacing w:line="276" w:lineRule="auto"/>
        <w:jc w:val="both"/>
      </w:pPr>
      <w:r w:rsidRPr="007069ED">
        <w:t xml:space="preserve">Após aprovação do Comitê Gestor, a </w:t>
      </w:r>
      <w:r w:rsidR="00CF0AFA" w:rsidRPr="007069ED">
        <w:t>UGP</w:t>
      </w:r>
      <w:r w:rsidRPr="007069ED">
        <w:t xml:space="preserve"> providenciará as devidas alterações, encaminhando posteriormente ao Banco para aprovação.</w:t>
      </w:r>
    </w:p>
    <w:p w:rsidR="00461321" w:rsidRPr="007069ED" w:rsidRDefault="00461321" w:rsidP="00510AB9">
      <w:pPr>
        <w:pStyle w:val="Corpodetexto"/>
        <w:spacing w:line="276" w:lineRule="auto"/>
        <w:jc w:val="both"/>
      </w:pPr>
    </w:p>
    <w:p w:rsidR="00461321" w:rsidRPr="007069ED" w:rsidRDefault="00461321" w:rsidP="00510AB9">
      <w:pPr>
        <w:pStyle w:val="EstiloTtulo2"/>
        <w:spacing w:line="276" w:lineRule="auto"/>
        <w:jc w:val="both"/>
        <w:rPr>
          <w:spacing w:val="0"/>
          <w:sz w:val="24"/>
          <w:szCs w:val="24"/>
          <w:lang w:val="pt-BR"/>
        </w:rPr>
      </w:pPr>
      <w:r w:rsidRPr="007069ED">
        <w:rPr>
          <w:spacing w:val="0"/>
          <w:sz w:val="24"/>
          <w:szCs w:val="24"/>
          <w:lang w:val="pt-BR"/>
        </w:rPr>
        <w:t xml:space="preserve">Disponibilização do </w:t>
      </w:r>
      <w:r w:rsidR="00D11AAC" w:rsidRPr="007069ED">
        <w:rPr>
          <w:spacing w:val="0"/>
          <w:sz w:val="24"/>
          <w:szCs w:val="24"/>
          <w:lang w:val="pt-BR"/>
        </w:rPr>
        <w:t>MANUAL OPERATIVO</w:t>
      </w:r>
      <w:r w:rsidR="00CF0AFA" w:rsidRPr="007069ED">
        <w:rPr>
          <w:spacing w:val="0"/>
          <w:sz w:val="24"/>
          <w:szCs w:val="24"/>
          <w:lang w:val="pt-BR"/>
        </w:rPr>
        <w:t xml:space="preserve"> </w:t>
      </w:r>
    </w:p>
    <w:p w:rsidR="0088285C" w:rsidRPr="007069ED" w:rsidRDefault="0088285C" w:rsidP="00510AB9">
      <w:pPr>
        <w:spacing w:after="120"/>
        <w:jc w:val="both"/>
        <w:rPr>
          <w:rFonts w:ascii="Times New Roman" w:hAnsi="Times New Roman" w:cs="Times New Roman"/>
          <w:sz w:val="24"/>
          <w:szCs w:val="24"/>
          <w:lang w:val="pt-BR"/>
        </w:rPr>
      </w:pPr>
    </w:p>
    <w:p w:rsidR="00461321" w:rsidRPr="007069ED" w:rsidRDefault="00461321" w:rsidP="00510AB9">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Este </w:t>
      </w:r>
      <w:r w:rsidR="00D11AAC" w:rsidRPr="007069ED">
        <w:rPr>
          <w:rFonts w:ascii="Times New Roman" w:hAnsi="Times New Roman" w:cs="Times New Roman"/>
          <w:sz w:val="24"/>
          <w:szCs w:val="24"/>
          <w:lang w:val="pt-BR"/>
        </w:rPr>
        <w:t>Manual Operativo</w:t>
      </w:r>
      <w:r w:rsidR="00CF0AFA"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e sua documentação técnica complementar serão disponibilizados aos participantes via </w:t>
      </w:r>
      <w:r w:rsidR="00D11AAC" w:rsidRPr="007069ED">
        <w:rPr>
          <w:rFonts w:ascii="Times New Roman" w:hAnsi="Times New Roman" w:cs="Times New Roman"/>
          <w:sz w:val="24"/>
          <w:szCs w:val="24"/>
          <w:lang w:val="pt-BR"/>
        </w:rPr>
        <w:t>i</w:t>
      </w:r>
      <w:r w:rsidRPr="007069ED">
        <w:rPr>
          <w:rFonts w:ascii="Times New Roman" w:hAnsi="Times New Roman" w:cs="Times New Roman"/>
          <w:sz w:val="24"/>
          <w:szCs w:val="24"/>
          <w:lang w:val="pt-BR"/>
        </w:rPr>
        <w:t>ntranet</w:t>
      </w:r>
      <w:r w:rsidR="00D11AAC" w:rsidRPr="007069ED">
        <w:rPr>
          <w:rFonts w:ascii="Times New Roman" w:hAnsi="Times New Roman" w:cs="Times New Roman"/>
          <w:sz w:val="24"/>
          <w:szCs w:val="24"/>
          <w:lang w:val="pt-BR"/>
        </w:rPr>
        <w:t xml:space="preserve"> e internet </w:t>
      </w:r>
      <w:r w:rsidRPr="007069ED">
        <w:rPr>
          <w:rFonts w:ascii="Times New Roman" w:hAnsi="Times New Roman" w:cs="Times New Roman"/>
          <w:sz w:val="24"/>
          <w:szCs w:val="24"/>
          <w:lang w:val="pt-BR"/>
        </w:rPr>
        <w:t xml:space="preserve">do </w:t>
      </w:r>
      <w:r w:rsidR="00CF0AFA" w:rsidRPr="007069ED">
        <w:rPr>
          <w:rFonts w:ascii="Times New Roman" w:hAnsi="Times New Roman" w:cs="Times New Roman"/>
          <w:sz w:val="24"/>
          <w:szCs w:val="24"/>
          <w:lang w:val="pt-BR"/>
        </w:rPr>
        <w:t xml:space="preserve">Projeto </w:t>
      </w:r>
      <w:r w:rsidR="0017596A">
        <w:rPr>
          <w:rFonts w:ascii="Times New Roman" w:hAnsi="Times New Roman" w:cs="Times New Roman"/>
          <w:sz w:val="24"/>
          <w:szCs w:val="24"/>
          <w:lang w:val="pt-BR"/>
        </w:rPr>
        <w:t>GOVERNO CIDADÃO</w:t>
      </w:r>
      <w:r w:rsidR="00CF0AFA" w:rsidRPr="007069ED">
        <w:rPr>
          <w:rFonts w:ascii="Times New Roman" w:hAnsi="Times New Roman" w:cs="Times New Roman"/>
          <w:sz w:val="24"/>
          <w:szCs w:val="24"/>
          <w:lang w:val="pt-BR"/>
        </w:rPr>
        <w:t>.</w:t>
      </w:r>
    </w:p>
    <w:p w:rsidR="00461321" w:rsidRPr="007069ED" w:rsidRDefault="00461321" w:rsidP="00510AB9">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 acesso será facilitado e orientado para localização rápida dos assuntos requeridos, incluindo opção para </w:t>
      </w:r>
      <w:r w:rsidRPr="007069ED">
        <w:rPr>
          <w:rFonts w:ascii="Times New Roman" w:hAnsi="Times New Roman" w:cs="Times New Roman"/>
          <w:i/>
          <w:sz w:val="24"/>
          <w:szCs w:val="24"/>
          <w:lang w:val="pt-BR"/>
        </w:rPr>
        <w:t>download</w:t>
      </w:r>
      <w:r w:rsidRPr="007069ED">
        <w:rPr>
          <w:rFonts w:ascii="Times New Roman" w:hAnsi="Times New Roman" w:cs="Times New Roman"/>
          <w:sz w:val="24"/>
          <w:szCs w:val="24"/>
          <w:lang w:val="pt-BR"/>
        </w:rPr>
        <w:t xml:space="preserve"> e uso de correio eletrônico para comunicação, tanto com a </w:t>
      </w:r>
      <w:r w:rsidR="00CF0AFA" w:rsidRPr="007069ED">
        <w:rPr>
          <w:rFonts w:ascii="Times New Roman" w:hAnsi="Times New Roman" w:cs="Times New Roman"/>
          <w:sz w:val="24"/>
          <w:szCs w:val="24"/>
          <w:lang w:val="pt-BR"/>
        </w:rPr>
        <w:t xml:space="preserve">UGP, </w:t>
      </w:r>
      <w:r w:rsidRPr="007069ED">
        <w:rPr>
          <w:rFonts w:ascii="Times New Roman" w:hAnsi="Times New Roman" w:cs="Times New Roman"/>
          <w:sz w:val="24"/>
          <w:szCs w:val="24"/>
          <w:lang w:val="pt-BR"/>
        </w:rPr>
        <w:t xml:space="preserve">no âmbito da Secretaria </w:t>
      </w:r>
      <w:r w:rsidR="00CF0AFA" w:rsidRPr="007069ED">
        <w:rPr>
          <w:rFonts w:ascii="Times New Roman" w:hAnsi="Times New Roman" w:cs="Times New Roman"/>
          <w:sz w:val="24"/>
          <w:szCs w:val="24"/>
          <w:lang w:val="pt-BR"/>
        </w:rPr>
        <w:t>Estadual de Planejamento e das Finanças, quanto com o</w:t>
      </w:r>
      <w:r w:rsidRPr="007069ED">
        <w:rPr>
          <w:rFonts w:ascii="Times New Roman" w:hAnsi="Times New Roman" w:cs="Times New Roman"/>
          <w:sz w:val="24"/>
          <w:szCs w:val="24"/>
          <w:lang w:val="pt-BR"/>
        </w:rPr>
        <w:t xml:space="preserve">s demais </w:t>
      </w:r>
      <w:r w:rsidR="00CF0AFA" w:rsidRPr="007069ED">
        <w:rPr>
          <w:rFonts w:ascii="Times New Roman" w:hAnsi="Times New Roman" w:cs="Times New Roman"/>
          <w:sz w:val="24"/>
          <w:szCs w:val="24"/>
          <w:lang w:val="pt-BR"/>
        </w:rPr>
        <w:t xml:space="preserve">órgãos </w:t>
      </w:r>
      <w:r w:rsidRPr="007069ED">
        <w:rPr>
          <w:rFonts w:ascii="Times New Roman" w:hAnsi="Times New Roman" w:cs="Times New Roman"/>
          <w:sz w:val="24"/>
          <w:szCs w:val="24"/>
          <w:lang w:val="pt-BR"/>
        </w:rPr>
        <w:t>envolvid</w:t>
      </w:r>
      <w:r w:rsidR="00CF0AFA" w:rsidRPr="007069ED">
        <w:rPr>
          <w:rFonts w:ascii="Times New Roman" w:hAnsi="Times New Roman" w:cs="Times New Roman"/>
          <w:sz w:val="24"/>
          <w:szCs w:val="24"/>
          <w:lang w:val="pt-BR"/>
        </w:rPr>
        <w:t>o</w:t>
      </w:r>
      <w:r w:rsidRPr="007069ED">
        <w:rPr>
          <w:rFonts w:ascii="Times New Roman" w:hAnsi="Times New Roman" w:cs="Times New Roman"/>
          <w:sz w:val="24"/>
          <w:szCs w:val="24"/>
          <w:lang w:val="pt-BR"/>
        </w:rPr>
        <w:t>s.</w:t>
      </w:r>
    </w:p>
    <w:p w:rsidR="00461321" w:rsidRPr="007069ED" w:rsidRDefault="00461321" w:rsidP="00510AB9">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Esclarecimentos adicionais sobre o conteúdo do presente </w:t>
      </w:r>
      <w:r w:rsidR="00D11AAC" w:rsidRPr="007069ED">
        <w:rPr>
          <w:rFonts w:ascii="Times New Roman" w:hAnsi="Times New Roman" w:cs="Times New Roman"/>
          <w:sz w:val="24"/>
          <w:szCs w:val="24"/>
          <w:lang w:val="pt-BR"/>
        </w:rPr>
        <w:t>Manual Operativo</w:t>
      </w:r>
      <w:r w:rsidRPr="007069ED">
        <w:rPr>
          <w:rFonts w:ascii="Times New Roman" w:hAnsi="Times New Roman" w:cs="Times New Roman"/>
          <w:sz w:val="24"/>
          <w:szCs w:val="24"/>
          <w:lang w:val="pt-BR"/>
        </w:rPr>
        <w:t>, bem como outras informações sobre o P</w:t>
      </w:r>
      <w:r w:rsidR="00CF0AFA" w:rsidRPr="007069ED">
        <w:rPr>
          <w:rFonts w:ascii="Times New Roman" w:hAnsi="Times New Roman" w:cs="Times New Roman"/>
          <w:sz w:val="24"/>
          <w:szCs w:val="24"/>
          <w:lang w:val="pt-BR"/>
        </w:rPr>
        <w:t xml:space="preserve">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serão diretamente atendidos por técnicos da </w:t>
      </w:r>
      <w:r w:rsidR="00CF0AFA" w:rsidRPr="007069ED">
        <w:rPr>
          <w:rFonts w:ascii="Times New Roman" w:hAnsi="Times New Roman" w:cs="Times New Roman"/>
          <w:sz w:val="24"/>
          <w:szCs w:val="24"/>
          <w:lang w:val="pt-BR"/>
        </w:rPr>
        <w:t>UGP</w:t>
      </w:r>
      <w:r w:rsidR="000F6556" w:rsidRPr="007069ED">
        <w:rPr>
          <w:rFonts w:ascii="Times New Roman" w:hAnsi="Times New Roman" w:cs="Times New Roman"/>
          <w:sz w:val="24"/>
          <w:szCs w:val="24"/>
          <w:lang w:val="pt-BR"/>
        </w:rPr>
        <w:t xml:space="preserve"> e das Unidades Executoras Setoriais – UES</w:t>
      </w:r>
      <w:r w:rsidRPr="007069ED">
        <w:rPr>
          <w:rFonts w:ascii="Times New Roman" w:hAnsi="Times New Roman" w:cs="Times New Roman"/>
          <w:sz w:val="24"/>
          <w:szCs w:val="24"/>
          <w:lang w:val="pt-BR"/>
        </w:rPr>
        <w:t>.</w:t>
      </w:r>
    </w:p>
    <w:p w:rsidR="00461321" w:rsidRPr="007069ED" w:rsidRDefault="00461321" w:rsidP="00510AB9">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As informações adicionais, assim como detalhamentos complementares de procedimentos e os esclarecimentos de eventuais casos omissos serão disponibilizados diretamente pela </w:t>
      </w:r>
      <w:r w:rsidR="000F6556" w:rsidRPr="007069ED">
        <w:rPr>
          <w:rFonts w:ascii="Times New Roman" w:hAnsi="Times New Roman" w:cs="Times New Roman"/>
          <w:sz w:val="24"/>
          <w:szCs w:val="24"/>
          <w:lang w:val="pt-BR"/>
        </w:rPr>
        <w:t>UGP</w:t>
      </w:r>
      <w:r w:rsidRPr="007069ED">
        <w:rPr>
          <w:rFonts w:ascii="Times New Roman" w:hAnsi="Times New Roman" w:cs="Times New Roman"/>
          <w:sz w:val="24"/>
          <w:szCs w:val="24"/>
          <w:lang w:val="pt-BR"/>
        </w:rPr>
        <w:t xml:space="preserve"> aos interessados, conforme demandas, devendo ser considerados em versões atualizadas deste </w:t>
      </w:r>
      <w:r w:rsidR="00D11AAC" w:rsidRPr="007069ED">
        <w:rPr>
          <w:rFonts w:ascii="Times New Roman" w:hAnsi="Times New Roman" w:cs="Times New Roman"/>
          <w:sz w:val="24"/>
          <w:szCs w:val="24"/>
          <w:lang w:val="pt-BR"/>
        </w:rPr>
        <w:t>Manual Operativo</w:t>
      </w:r>
      <w:r w:rsidR="000F6556" w:rsidRPr="007069ED">
        <w:rPr>
          <w:rFonts w:ascii="Times New Roman" w:hAnsi="Times New Roman" w:cs="Times New Roman"/>
          <w:sz w:val="24"/>
          <w:szCs w:val="24"/>
          <w:lang w:val="pt-BR"/>
        </w:rPr>
        <w:t>.</w:t>
      </w:r>
    </w:p>
    <w:p w:rsidR="00DA35BD" w:rsidRPr="007069ED" w:rsidRDefault="00DA35BD" w:rsidP="007069ED">
      <w:pPr>
        <w:spacing w:after="120"/>
        <w:jc w:val="both"/>
        <w:rPr>
          <w:rFonts w:ascii="Times New Roman" w:hAnsi="Times New Roman" w:cs="Times New Roman"/>
          <w:sz w:val="24"/>
          <w:szCs w:val="24"/>
          <w:lang w:val="pt-BR"/>
        </w:rPr>
      </w:pPr>
    </w:p>
    <w:p w:rsidR="00DA35BD" w:rsidRDefault="00DA35BD" w:rsidP="007069ED">
      <w:pPr>
        <w:spacing w:after="120"/>
        <w:jc w:val="both"/>
        <w:rPr>
          <w:rFonts w:ascii="Times New Roman" w:hAnsi="Times New Roman" w:cs="Times New Roman"/>
          <w:sz w:val="24"/>
          <w:szCs w:val="24"/>
          <w:lang w:val="pt-BR"/>
        </w:rPr>
      </w:pPr>
    </w:p>
    <w:p w:rsidR="00726695" w:rsidRPr="007069ED" w:rsidRDefault="00726695" w:rsidP="007069ED">
      <w:pPr>
        <w:spacing w:after="120"/>
        <w:jc w:val="both"/>
        <w:rPr>
          <w:rFonts w:ascii="Times New Roman" w:hAnsi="Times New Roman" w:cs="Times New Roman"/>
          <w:sz w:val="24"/>
          <w:szCs w:val="24"/>
          <w:lang w:val="pt-BR"/>
        </w:rPr>
      </w:pPr>
    </w:p>
    <w:p w:rsidR="00DA35BD" w:rsidRPr="007069ED" w:rsidRDefault="00DA35BD" w:rsidP="007069ED">
      <w:pPr>
        <w:spacing w:after="120"/>
        <w:jc w:val="both"/>
        <w:rPr>
          <w:rFonts w:ascii="Times New Roman" w:hAnsi="Times New Roman" w:cs="Times New Roman"/>
          <w:sz w:val="24"/>
          <w:szCs w:val="24"/>
          <w:lang w:val="pt-BR"/>
        </w:rPr>
      </w:pPr>
    </w:p>
    <w:p w:rsidR="00DA35BD" w:rsidRPr="007069ED" w:rsidRDefault="00DA35BD" w:rsidP="007069ED">
      <w:pPr>
        <w:spacing w:after="120"/>
        <w:jc w:val="both"/>
        <w:rPr>
          <w:rFonts w:ascii="Times New Roman" w:hAnsi="Times New Roman" w:cs="Times New Roman"/>
          <w:sz w:val="24"/>
          <w:szCs w:val="24"/>
          <w:lang w:val="pt-BR"/>
        </w:rPr>
      </w:pPr>
    </w:p>
    <w:p w:rsidR="00DA35BD" w:rsidRPr="007069ED" w:rsidRDefault="00DA35BD" w:rsidP="007069ED">
      <w:pPr>
        <w:spacing w:after="120"/>
        <w:jc w:val="both"/>
        <w:rPr>
          <w:rFonts w:ascii="Times New Roman" w:hAnsi="Times New Roman" w:cs="Times New Roman"/>
          <w:sz w:val="24"/>
          <w:szCs w:val="24"/>
          <w:lang w:val="pt-BR"/>
        </w:rPr>
      </w:pP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bCs/>
          <w:sz w:val="24"/>
          <w:szCs w:val="24"/>
          <w:lang w:val="pt-BR"/>
        </w:rPr>
      </w:pPr>
      <w:r w:rsidRPr="007069ED">
        <w:rPr>
          <w:rFonts w:ascii="Times New Roman" w:hAnsi="Times New Roman" w:cs="Times New Roman"/>
          <w:b/>
          <w:bCs/>
          <w:sz w:val="24"/>
          <w:szCs w:val="24"/>
          <w:lang w:val="pt-BR"/>
        </w:rPr>
        <w:lastRenderedPageBreak/>
        <w:t>GOVERNO DO ESTADO DO RIO GRANDE DO NORTE</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bCs/>
          <w:sz w:val="24"/>
          <w:szCs w:val="24"/>
          <w:lang w:val="pt-BR"/>
        </w:rPr>
      </w:pPr>
    </w:p>
    <w:p w:rsidR="0088285C" w:rsidRPr="007069ED" w:rsidRDefault="0017596A"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bCs/>
          <w:sz w:val="24"/>
          <w:szCs w:val="24"/>
        </w:rPr>
      </w:pPr>
      <w:r>
        <w:rPr>
          <w:rFonts w:ascii="Times New Roman" w:hAnsi="Times New Roman" w:cs="Times New Roman"/>
          <w:b/>
          <w:bCs/>
          <w:sz w:val="24"/>
          <w:szCs w:val="24"/>
        </w:rPr>
        <w:t>Robinson Faria</w:t>
      </w:r>
    </w:p>
    <w:p w:rsidR="0088285C" w:rsidRPr="007069ED" w:rsidRDefault="0017596A"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sz w:val="24"/>
          <w:szCs w:val="24"/>
          <w:lang w:val="pt-BR"/>
        </w:rPr>
      </w:pPr>
      <w:r>
        <w:rPr>
          <w:rFonts w:ascii="Times New Roman" w:hAnsi="Times New Roman" w:cs="Times New Roman"/>
          <w:sz w:val="24"/>
          <w:szCs w:val="24"/>
          <w:lang w:val="pt-BR"/>
        </w:rPr>
        <w:t>Governador</w:t>
      </w:r>
      <w:r w:rsidR="0088285C" w:rsidRPr="007069ED">
        <w:rPr>
          <w:rFonts w:ascii="Times New Roman" w:hAnsi="Times New Roman" w:cs="Times New Roman"/>
          <w:sz w:val="24"/>
          <w:szCs w:val="24"/>
          <w:lang w:val="pt-BR"/>
        </w:rPr>
        <w:t xml:space="preserve"> do Estado do Rio Grande do Norte</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p>
    <w:p w:rsidR="0088285C" w:rsidRPr="007069ED" w:rsidRDefault="0017596A"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rPr>
      </w:pPr>
      <w:r>
        <w:rPr>
          <w:rFonts w:ascii="Times New Roman" w:hAnsi="Times New Roman" w:cs="Times New Roman"/>
          <w:b/>
          <w:sz w:val="24"/>
          <w:szCs w:val="24"/>
        </w:rPr>
        <w:t>Fábio Dantas</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sz w:val="24"/>
          <w:szCs w:val="24"/>
          <w:lang w:val="pt-BR"/>
        </w:rPr>
      </w:pPr>
      <w:r w:rsidRPr="007069ED">
        <w:rPr>
          <w:rFonts w:ascii="Times New Roman" w:hAnsi="Times New Roman" w:cs="Times New Roman"/>
          <w:sz w:val="24"/>
          <w:szCs w:val="24"/>
          <w:lang w:val="pt-BR"/>
        </w:rPr>
        <w:t>Vice-Governador do Estado do Rio Grande do Norte</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both"/>
        <w:rPr>
          <w:rFonts w:ascii="Times New Roman" w:hAnsi="Times New Roman" w:cs="Times New Roman"/>
          <w:sz w:val="24"/>
          <w:szCs w:val="24"/>
          <w:lang w:val="pt-BR"/>
        </w:rPr>
      </w:pP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bCs/>
          <w:sz w:val="24"/>
          <w:szCs w:val="24"/>
          <w:lang w:val="pt-BR"/>
        </w:rPr>
      </w:pPr>
      <w:r w:rsidRPr="007069ED">
        <w:rPr>
          <w:rFonts w:ascii="Times New Roman" w:hAnsi="Times New Roman" w:cs="Times New Roman"/>
          <w:b/>
          <w:bCs/>
          <w:sz w:val="24"/>
          <w:szCs w:val="24"/>
          <w:lang w:val="pt-BR"/>
        </w:rPr>
        <w:t>SECRETARIAS E AUTARQUIA DIRETAMENTE ENVOLVIDAS</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bCs/>
          <w:sz w:val="24"/>
          <w:szCs w:val="24"/>
          <w:lang w:val="pt-BR"/>
        </w:rPr>
      </w:pPr>
    </w:p>
    <w:tbl>
      <w:tblPr>
        <w:tblW w:w="9498" w:type="dxa"/>
        <w:tblInd w:w="-459" w:type="dxa"/>
        <w:tblLook w:val="04A0" w:firstRow="1" w:lastRow="0" w:firstColumn="1" w:lastColumn="0" w:noHBand="0" w:noVBand="1"/>
      </w:tblPr>
      <w:tblGrid>
        <w:gridCol w:w="4679"/>
        <w:gridCol w:w="4819"/>
      </w:tblGrid>
      <w:tr w:rsidR="0088285C" w:rsidRPr="009E78A2" w:rsidTr="0006750C">
        <w:tc>
          <w:tcPr>
            <w:tcW w:w="4679" w:type="dxa"/>
          </w:tcPr>
          <w:p w:rsidR="0088285C" w:rsidRPr="007069ED" w:rsidRDefault="0017596A" w:rsidP="007069ED">
            <w:pPr>
              <w:tabs>
                <w:tab w:val="num" w:pos="-567"/>
                <w:tab w:val="num" w:pos="175"/>
              </w:tabs>
              <w:autoSpaceDE w:val="0"/>
              <w:autoSpaceDN w:val="0"/>
              <w:adjustRightInd w:val="0"/>
              <w:spacing w:after="120"/>
              <w:jc w:val="center"/>
              <w:rPr>
                <w:rFonts w:ascii="Times New Roman" w:hAnsi="Times New Roman" w:cs="Times New Roman"/>
                <w:b/>
                <w:bCs/>
                <w:kern w:val="2"/>
                <w:sz w:val="24"/>
                <w:szCs w:val="24"/>
              </w:rPr>
            </w:pPr>
            <w:r>
              <w:rPr>
                <w:rFonts w:ascii="Times New Roman" w:hAnsi="Times New Roman" w:cs="Times New Roman"/>
                <w:b/>
                <w:bCs/>
                <w:sz w:val="24"/>
                <w:szCs w:val="24"/>
              </w:rPr>
              <w:t>Gustavo Nogueira</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sz w:val="24"/>
                <w:szCs w:val="24"/>
                <w:lang w:val="pt-BR"/>
              </w:rPr>
            </w:pPr>
            <w:r w:rsidRPr="007069ED">
              <w:rPr>
                <w:rFonts w:ascii="Times New Roman" w:hAnsi="Times New Roman" w:cs="Times New Roman"/>
                <w:sz w:val="24"/>
                <w:szCs w:val="24"/>
                <w:lang w:val="pt-BR"/>
              </w:rPr>
              <w:t>Secretário de Estado de Planejamento e das Finanças</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p>
        </w:tc>
        <w:tc>
          <w:tcPr>
            <w:tcW w:w="4819" w:type="dxa"/>
            <w:tcBorders>
              <w:left w:val="nil"/>
            </w:tcBorders>
            <w:hideMark/>
          </w:tcPr>
          <w:p w:rsidR="0088285C" w:rsidRPr="007069ED" w:rsidRDefault="0017596A"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Pr>
                <w:rFonts w:ascii="Times New Roman" w:hAnsi="Times New Roman" w:cs="Times New Roman"/>
                <w:b/>
                <w:bCs/>
                <w:sz w:val="24"/>
                <w:szCs w:val="24"/>
                <w:lang w:val="pt-BR"/>
              </w:rPr>
              <w:t>Cristiano Feitosa</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sidRPr="007069ED">
              <w:rPr>
                <w:rFonts w:ascii="Times New Roman" w:hAnsi="Times New Roman" w:cs="Times New Roman"/>
                <w:bCs/>
                <w:sz w:val="24"/>
                <w:szCs w:val="24"/>
                <w:lang w:val="pt-BR"/>
              </w:rPr>
              <w:t>Secretário de Estado da Administração e dos Recursos Humanos</w:t>
            </w:r>
          </w:p>
        </w:tc>
      </w:tr>
      <w:tr w:rsidR="0088285C" w:rsidRPr="009E78A2" w:rsidTr="00C21FD7">
        <w:tc>
          <w:tcPr>
            <w:tcW w:w="4679" w:type="dxa"/>
          </w:tcPr>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sidRPr="007069ED">
              <w:rPr>
                <w:rFonts w:ascii="Times New Roman" w:hAnsi="Times New Roman" w:cs="Times New Roman"/>
                <w:b/>
                <w:bCs/>
                <w:sz w:val="24"/>
                <w:szCs w:val="24"/>
                <w:lang w:val="pt-BR"/>
              </w:rPr>
              <w:t>Betânia Leite Ramalho</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sz w:val="24"/>
                <w:szCs w:val="24"/>
                <w:lang w:val="pt-BR"/>
              </w:rPr>
            </w:pPr>
            <w:r w:rsidRPr="007069ED">
              <w:rPr>
                <w:rFonts w:ascii="Times New Roman" w:hAnsi="Times New Roman" w:cs="Times New Roman"/>
                <w:sz w:val="24"/>
                <w:szCs w:val="24"/>
                <w:lang w:val="pt-BR"/>
              </w:rPr>
              <w:t>Secretária de Estado de Educação e da Cultura</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p>
        </w:tc>
        <w:tc>
          <w:tcPr>
            <w:tcW w:w="4819" w:type="dxa"/>
            <w:hideMark/>
          </w:tcPr>
          <w:p w:rsidR="0088285C" w:rsidRPr="007069ED" w:rsidRDefault="0017596A"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Pr>
                <w:rFonts w:ascii="Times New Roman" w:hAnsi="Times New Roman" w:cs="Times New Roman"/>
                <w:b/>
                <w:bCs/>
                <w:sz w:val="24"/>
                <w:szCs w:val="24"/>
                <w:lang w:val="pt-BR"/>
              </w:rPr>
              <w:t>George Antunes de Oliveira</w:t>
            </w:r>
          </w:p>
          <w:p w:rsidR="0088285C" w:rsidRPr="007069ED" w:rsidRDefault="0006750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sidRPr="007069ED">
              <w:rPr>
                <w:rFonts w:ascii="Times New Roman" w:hAnsi="Times New Roman" w:cs="Times New Roman"/>
                <w:sz w:val="24"/>
                <w:szCs w:val="24"/>
                <w:lang w:val="pt-BR"/>
              </w:rPr>
              <w:t>Secretário de Estado da</w:t>
            </w:r>
            <w:r w:rsidR="0088285C" w:rsidRPr="007069ED">
              <w:rPr>
                <w:rFonts w:ascii="Times New Roman" w:hAnsi="Times New Roman" w:cs="Times New Roman"/>
                <w:sz w:val="24"/>
                <w:szCs w:val="24"/>
                <w:lang w:val="pt-BR"/>
              </w:rPr>
              <w:t xml:space="preserve"> Saúde</w:t>
            </w:r>
            <w:r w:rsidRPr="007069ED">
              <w:rPr>
                <w:rFonts w:ascii="Times New Roman" w:hAnsi="Times New Roman" w:cs="Times New Roman"/>
                <w:sz w:val="24"/>
                <w:szCs w:val="24"/>
                <w:lang w:val="pt-BR"/>
              </w:rPr>
              <w:t xml:space="preserve"> Pública</w:t>
            </w:r>
          </w:p>
        </w:tc>
      </w:tr>
      <w:tr w:rsidR="0088285C" w:rsidRPr="009E78A2" w:rsidTr="00C21FD7">
        <w:tc>
          <w:tcPr>
            <w:tcW w:w="4679" w:type="dxa"/>
          </w:tcPr>
          <w:p w:rsidR="0088285C" w:rsidRPr="007069ED" w:rsidRDefault="0017596A"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Pr>
                <w:rFonts w:ascii="Times New Roman" w:hAnsi="Times New Roman" w:cs="Times New Roman"/>
                <w:b/>
                <w:bCs/>
                <w:sz w:val="24"/>
                <w:szCs w:val="24"/>
                <w:lang w:val="pt-BR"/>
              </w:rPr>
              <w:t>Julianne Faria</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sz w:val="24"/>
                <w:szCs w:val="24"/>
                <w:lang w:val="pt-BR"/>
              </w:rPr>
            </w:pPr>
            <w:r w:rsidRPr="007069ED">
              <w:rPr>
                <w:rFonts w:ascii="Times New Roman" w:hAnsi="Times New Roman" w:cs="Times New Roman"/>
                <w:sz w:val="24"/>
                <w:szCs w:val="24"/>
                <w:lang w:val="pt-BR"/>
              </w:rPr>
              <w:t>Secretário de Estado do Trabalho, da Habitação e da Assistência Social</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p>
        </w:tc>
        <w:tc>
          <w:tcPr>
            <w:tcW w:w="4819" w:type="dxa"/>
            <w:hideMark/>
          </w:tcPr>
          <w:p w:rsidR="0088285C" w:rsidRPr="007069ED" w:rsidRDefault="0017596A" w:rsidP="007069ED">
            <w:pPr>
              <w:tabs>
                <w:tab w:val="num" w:pos="-567"/>
              </w:tabs>
              <w:autoSpaceDE w:val="0"/>
              <w:autoSpaceDN w:val="0"/>
              <w:adjustRightInd w:val="0"/>
              <w:spacing w:after="120"/>
              <w:jc w:val="center"/>
              <w:rPr>
                <w:rFonts w:ascii="Times New Roman" w:hAnsi="Times New Roman" w:cs="Times New Roman"/>
                <w:b/>
                <w:kern w:val="2"/>
                <w:sz w:val="24"/>
                <w:szCs w:val="24"/>
                <w:lang w:val="pt-BR"/>
              </w:rPr>
            </w:pPr>
            <w:r>
              <w:rPr>
                <w:rFonts w:ascii="Times New Roman" w:hAnsi="Times New Roman" w:cs="Times New Roman"/>
                <w:b/>
                <w:sz w:val="24"/>
                <w:szCs w:val="24"/>
                <w:lang w:val="pt-BR"/>
              </w:rPr>
              <w:t>Guilherme Morais Saldanha</w:t>
            </w:r>
          </w:p>
          <w:p w:rsidR="0088285C" w:rsidRPr="007069ED" w:rsidRDefault="0088285C"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sidRPr="007069ED">
              <w:rPr>
                <w:rFonts w:ascii="Times New Roman" w:hAnsi="Times New Roman" w:cs="Times New Roman"/>
                <w:sz w:val="24"/>
                <w:szCs w:val="24"/>
                <w:lang w:val="pt-BR"/>
              </w:rPr>
              <w:t>Secretário de Estado de Agricultura, Pecuária e da Pesca</w:t>
            </w:r>
          </w:p>
        </w:tc>
      </w:tr>
      <w:tr w:rsidR="00350BE9" w:rsidRPr="009E78A2" w:rsidTr="00C21FD7">
        <w:tc>
          <w:tcPr>
            <w:tcW w:w="4679" w:type="dxa"/>
          </w:tcPr>
          <w:p w:rsidR="00350BE9" w:rsidRPr="007069ED" w:rsidRDefault="0017596A" w:rsidP="007069ED">
            <w:pPr>
              <w:tabs>
                <w:tab w:val="num" w:pos="-567"/>
              </w:tabs>
              <w:autoSpaceDE w:val="0"/>
              <w:autoSpaceDN w:val="0"/>
              <w:adjustRightInd w:val="0"/>
              <w:spacing w:after="12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Flávio José Cavalcanti de Azevedo</w:t>
            </w:r>
          </w:p>
          <w:p w:rsidR="00350BE9" w:rsidRPr="007069ED" w:rsidRDefault="00350BE9" w:rsidP="007069ED">
            <w:pPr>
              <w:tabs>
                <w:tab w:val="num" w:pos="-567"/>
              </w:tabs>
              <w:autoSpaceDE w:val="0"/>
              <w:autoSpaceDN w:val="0"/>
              <w:adjustRightInd w:val="0"/>
              <w:spacing w:after="120"/>
              <w:jc w:val="center"/>
              <w:rPr>
                <w:rFonts w:ascii="Times New Roman" w:hAnsi="Times New Roman" w:cs="Times New Roman"/>
                <w:bCs/>
                <w:sz w:val="24"/>
                <w:szCs w:val="24"/>
                <w:lang w:val="pt-BR"/>
              </w:rPr>
            </w:pPr>
            <w:r w:rsidRPr="007069ED">
              <w:rPr>
                <w:rFonts w:ascii="Times New Roman" w:hAnsi="Times New Roman" w:cs="Times New Roman"/>
                <w:bCs/>
                <w:sz w:val="24"/>
                <w:szCs w:val="24"/>
                <w:lang w:val="pt-BR"/>
              </w:rPr>
              <w:t>Secretário de Estado do Desenvolvimento Econômico</w:t>
            </w:r>
          </w:p>
        </w:tc>
        <w:tc>
          <w:tcPr>
            <w:tcW w:w="4819" w:type="dxa"/>
          </w:tcPr>
          <w:p w:rsidR="00350BE9" w:rsidRPr="007069ED" w:rsidRDefault="0017596A" w:rsidP="007069ED">
            <w:pPr>
              <w:tabs>
                <w:tab w:val="num" w:pos="-567"/>
              </w:tabs>
              <w:autoSpaceDE w:val="0"/>
              <w:autoSpaceDN w:val="0"/>
              <w:adjustRightInd w:val="0"/>
              <w:spacing w:after="12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Caio Cesar Marques de Oliveira</w:t>
            </w:r>
          </w:p>
          <w:p w:rsidR="00350BE9" w:rsidRPr="007069ED" w:rsidRDefault="00350BE9" w:rsidP="007069ED">
            <w:pPr>
              <w:tabs>
                <w:tab w:val="num" w:pos="-567"/>
              </w:tabs>
              <w:autoSpaceDE w:val="0"/>
              <w:autoSpaceDN w:val="0"/>
              <w:adjustRightInd w:val="0"/>
              <w:spacing w:after="120"/>
              <w:jc w:val="center"/>
              <w:rPr>
                <w:rFonts w:ascii="Times New Roman" w:hAnsi="Times New Roman" w:cs="Times New Roman"/>
                <w:bCs/>
                <w:sz w:val="24"/>
                <w:szCs w:val="24"/>
                <w:lang w:val="pt-BR"/>
              </w:rPr>
            </w:pPr>
            <w:r w:rsidRPr="007069ED">
              <w:rPr>
                <w:rFonts w:ascii="Times New Roman" w:hAnsi="Times New Roman" w:cs="Times New Roman"/>
                <w:bCs/>
                <w:sz w:val="24"/>
                <w:szCs w:val="24"/>
                <w:lang w:val="pt-BR"/>
              </w:rPr>
              <w:t>Secretário de Estado da Segurança Pública e da Defesa Social</w:t>
            </w:r>
          </w:p>
        </w:tc>
      </w:tr>
      <w:tr w:rsidR="00DA1460" w:rsidRPr="009E78A2" w:rsidTr="00C21FD7">
        <w:tc>
          <w:tcPr>
            <w:tcW w:w="4679" w:type="dxa"/>
          </w:tcPr>
          <w:p w:rsidR="00DA1460" w:rsidRPr="007069ED" w:rsidRDefault="0017596A" w:rsidP="007069ED">
            <w:pPr>
              <w:tabs>
                <w:tab w:val="num" w:pos="-567"/>
              </w:tabs>
              <w:autoSpaceDE w:val="0"/>
              <w:autoSpaceDN w:val="0"/>
              <w:adjustRightInd w:val="0"/>
              <w:spacing w:after="120"/>
              <w:jc w:val="center"/>
              <w:rPr>
                <w:rFonts w:ascii="Times New Roman" w:hAnsi="Times New Roman" w:cs="Times New Roman"/>
                <w:b/>
                <w:bCs/>
                <w:sz w:val="24"/>
                <w:szCs w:val="24"/>
                <w:lang w:val="pt-BR"/>
              </w:rPr>
            </w:pPr>
            <w:r>
              <w:rPr>
                <w:rFonts w:ascii="Times New Roman" w:hAnsi="Times New Roman" w:cs="Times New Roman"/>
                <w:b/>
                <w:bCs/>
                <w:sz w:val="24"/>
                <w:szCs w:val="24"/>
                <w:lang w:val="pt-BR"/>
              </w:rPr>
              <w:t>Rui Pereira Gaspar</w:t>
            </w:r>
          </w:p>
          <w:p w:rsidR="00DA1460" w:rsidRPr="007069ED" w:rsidRDefault="00DA1460" w:rsidP="007069ED">
            <w:pPr>
              <w:tabs>
                <w:tab w:val="num" w:pos="-567"/>
              </w:tabs>
              <w:autoSpaceDE w:val="0"/>
              <w:autoSpaceDN w:val="0"/>
              <w:adjustRightInd w:val="0"/>
              <w:spacing w:after="120"/>
              <w:jc w:val="center"/>
              <w:rPr>
                <w:rFonts w:ascii="Times New Roman" w:hAnsi="Times New Roman" w:cs="Times New Roman"/>
                <w:bCs/>
                <w:sz w:val="24"/>
                <w:szCs w:val="24"/>
                <w:lang w:val="pt-BR"/>
              </w:rPr>
            </w:pPr>
            <w:r w:rsidRPr="007069ED">
              <w:rPr>
                <w:rFonts w:ascii="Times New Roman" w:hAnsi="Times New Roman" w:cs="Times New Roman"/>
                <w:bCs/>
                <w:sz w:val="24"/>
                <w:szCs w:val="24"/>
                <w:lang w:val="pt-BR"/>
              </w:rPr>
              <w:t>Secretaria de Estado do Turismo</w:t>
            </w:r>
          </w:p>
        </w:tc>
        <w:tc>
          <w:tcPr>
            <w:tcW w:w="4819" w:type="dxa"/>
          </w:tcPr>
          <w:p w:rsidR="00DA1460" w:rsidRPr="007069ED" w:rsidRDefault="00A031B7" w:rsidP="007069ED">
            <w:pPr>
              <w:tabs>
                <w:tab w:val="num" w:pos="-567"/>
              </w:tabs>
              <w:autoSpaceDE w:val="0"/>
              <w:autoSpaceDN w:val="0"/>
              <w:adjustRightInd w:val="0"/>
              <w:spacing w:after="120"/>
              <w:jc w:val="center"/>
              <w:rPr>
                <w:rFonts w:ascii="Times New Roman" w:hAnsi="Times New Roman" w:cs="Times New Roman"/>
                <w:b/>
                <w:bCs/>
                <w:kern w:val="2"/>
                <w:sz w:val="24"/>
                <w:szCs w:val="24"/>
                <w:lang w:val="pt-BR"/>
              </w:rPr>
            </w:pPr>
            <w:r>
              <w:rPr>
                <w:rFonts w:ascii="Times New Roman" w:hAnsi="Times New Roman" w:cs="Times New Roman"/>
                <w:b/>
                <w:bCs/>
                <w:sz w:val="24"/>
                <w:szCs w:val="24"/>
                <w:lang w:val="pt-BR"/>
              </w:rPr>
              <w:t>Jorge Ernesto Pinto Fraxe</w:t>
            </w:r>
          </w:p>
          <w:p w:rsidR="00DA1460" w:rsidRPr="007069ED" w:rsidRDefault="00DA1460" w:rsidP="007069ED">
            <w:pPr>
              <w:tabs>
                <w:tab w:val="num" w:pos="-567"/>
              </w:tabs>
              <w:autoSpaceDE w:val="0"/>
              <w:autoSpaceDN w:val="0"/>
              <w:adjustRightInd w:val="0"/>
              <w:spacing w:after="120"/>
              <w:jc w:val="center"/>
              <w:rPr>
                <w:rFonts w:ascii="Times New Roman" w:hAnsi="Times New Roman" w:cs="Times New Roman"/>
                <w:b/>
                <w:sz w:val="24"/>
                <w:szCs w:val="24"/>
                <w:lang w:val="pt-BR"/>
              </w:rPr>
            </w:pPr>
            <w:r w:rsidRPr="007069ED">
              <w:rPr>
                <w:rFonts w:ascii="Times New Roman" w:hAnsi="Times New Roman" w:cs="Times New Roman"/>
                <w:sz w:val="24"/>
                <w:szCs w:val="24"/>
                <w:lang w:val="pt-BR"/>
              </w:rPr>
              <w:t>Diretor Geral do Departamento de Estradas de Rodagem</w:t>
            </w:r>
          </w:p>
        </w:tc>
      </w:tr>
    </w:tbl>
    <w:p w:rsidR="00A031B7" w:rsidRPr="007069ED" w:rsidRDefault="00A031B7" w:rsidP="00A031B7">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r>
        <w:rPr>
          <w:rFonts w:ascii="Times New Roman" w:hAnsi="Times New Roman" w:cs="Times New Roman"/>
          <w:b/>
          <w:sz w:val="24"/>
          <w:szCs w:val="24"/>
          <w:lang w:val="pt-BR"/>
        </w:rPr>
        <w:t>Vagner Araújo</w:t>
      </w:r>
    </w:p>
    <w:p w:rsidR="00A031B7" w:rsidRPr="007069ED" w:rsidRDefault="00A031B7" w:rsidP="00A031B7">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sz w:val="24"/>
          <w:szCs w:val="24"/>
          <w:lang w:val="pt-BR"/>
        </w:rPr>
      </w:pPr>
      <w:r>
        <w:rPr>
          <w:rFonts w:ascii="Times New Roman" w:hAnsi="Times New Roman" w:cs="Times New Roman"/>
          <w:sz w:val="24"/>
          <w:szCs w:val="24"/>
          <w:lang w:val="pt-BR"/>
        </w:rPr>
        <w:t xml:space="preserve">Secretaria Extraordinária de Gestão de Projetos e Metas de Governo </w:t>
      </w:r>
      <w:r w:rsidR="00726695">
        <w:rPr>
          <w:rFonts w:ascii="Times New Roman" w:hAnsi="Times New Roman" w:cs="Times New Roman"/>
          <w:sz w:val="24"/>
          <w:szCs w:val="24"/>
          <w:lang w:val="pt-BR"/>
        </w:rPr>
        <w:t>- SEGEPRO</w:t>
      </w:r>
    </w:p>
    <w:p w:rsidR="0088285C" w:rsidRPr="007069ED" w:rsidRDefault="0088285C"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r w:rsidRPr="007069ED">
        <w:rPr>
          <w:rFonts w:ascii="Times New Roman" w:hAnsi="Times New Roman" w:cs="Times New Roman"/>
          <w:b/>
          <w:sz w:val="24"/>
          <w:szCs w:val="24"/>
          <w:lang w:val="pt-BR"/>
        </w:rPr>
        <w:t>Ana Cristina G. Spinelli</w:t>
      </w:r>
    </w:p>
    <w:p w:rsidR="0088285C" w:rsidRPr="007069ED" w:rsidRDefault="00DA1460" w:rsidP="007069ED">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sz w:val="24"/>
          <w:szCs w:val="24"/>
          <w:lang w:val="pt-BR"/>
        </w:rPr>
      </w:pPr>
      <w:r w:rsidRPr="007069ED">
        <w:rPr>
          <w:rFonts w:ascii="Times New Roman" w:hAnsi="Times New Roman" w:cs="Times New Roman"/>
          <w:sz w:val="24"/>
          <w:szCs w:val="24"/>
          <w:lang w:val="pt-BR"/>
        </w:rPr>
        <w:t>Gerente Executiva do</w:t>
      </w:r>
      <w:r w:rsidR="0088285C" w:rsidRPr="007069ED">
        <w:rPr>
          <w:rFonts w:ascii="Times New Roman" w:hAnsi="Times New Roman" w:cs="Times New Roman"/>
          <w:sz w:val="24"/>
          <w:szCs w:val="24"/>
          <w:lang w:val="pt-BR"/>
        </w:rPr>
        <w:t xml:space="preserve"> Projeto – UGP - Projeto </w:t>
      </w:r>
      <w:r w:rsidR="0017596A">
        <w:rPr>
          <w:rFonts w:ascii="Times New Roman" w:hAnsi="Times New Roman" w:cs="Times New Roman"/>
          <w:sz w:val="24"/>
          <w:szCs w:val="24"/>
          <w:lang w:val="pt-BR"/>
        </w:rPr>
        <w:t>GOVERNO CIDADÃO</w:t>
      </w:r>
      <w:r w:rsidR="0088285C" w:rsidRPr="007069ED">
        <w:rPr>
          <w:rFonts w:ascii="Times New Roman" w:hAnsi="Times New Roman" w:cs="Times New Roman"/>
          <w:sz w:val="24"/>
          <w:szCs w:val="24"/>
          <w:lang w:val="pt-BR"/>
        </w:rPr>
        <w:t>/SEPLAN</w:t>
      </w:r>
    </w:p>
    <w:p w:rsidR="0012775E" w:rsidRDefault="0012775E" w:rsidP="00A85035">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p>
    <w:p w:rsidR="006664F7" w:rsidRDefault="006664F7" w:rsidP="00015403">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p>
    <w:p w:rsidR="002E1620" w:rsidRPr="00015403" w:rsidRDefault="00A85035" w:rsidP="00015403">
      <w:pPr>
        <w:pStyle w:val="PargrafodaLista"/>
        <w:numPr>
          <w:ilvl w:val="0"/>
          <w:numId w:val="4"/>
        </w:numPr>
        <w:tabs>
          <w:tab w:val="clear" w:pos="493"/>
          <w:tab w:val="num" w:pos="-567"/>
        </w:tabs>
        <w:suppressAutoHyphens/>
        <w:autoSpaceDE w:val="0"/>
        <w:autoSpaceDN w:val="0"/>
        <w:adjustRightInd w:val="0"/>
        <w:spacing w:after="120"/>
        <w:ind w:left="-567"/>
        <w:contextualSpacing w:val="0"/>
        <w:jc w:val="center"/>
        <w:rPr>
          <w:rFonts w:ascii="Times New Roman" w:hAnsi="Times New Roman" w:cs="Times New Roman"/>
          <w:b/>
          <w:sz w:val="24"/>
          <w:szCs w:val="24"/>
          <w:lang w:val="pt-BR"/>
        </w:rPr>
      </w:pPr>
      <w:r w:rsidRPr="00015403">
        <w:rPr>
          <w:rFonts w:ascii="Times New Roman" w:hAnsi="Times New Roman" w:cs="Times New Roman"/>
          <w:b/>
          <w:sz w:val="24"/>
          <w:szCs w:val="24"/>
          <w:lang w:val="pt-BR"/>
        </w:rPr>
        <w:t>UNIDADES EXECUTORAS SETORIAL</w:t>
      </w:r>
    </w:p>
    <w:p w:rsidR="00A85035" w:rsidRPr="00015403" w:rsidRDefault="00A85035" w:rsidP="00015403">
      <w:pPr>
        <w:pStyle w:val="PargrafodaLista"/>
        <w:numPr>
          <w:ilvl w:val="0"/>
          <w:numId w:val="4"/>
        </w:numPr>
        <w:tabs>
          <w:tab w:val="clear" w:pos="493"/>
          <w:tab w:val="num" w:pos="-567"/>
        </w:tabs>
        <w:suppressAutoHyphens/>
        <w:autoSpaceDE w:val="0"/>
        <w:autoSpaceDN w:val="0"/>
        <w:adjustRightInd w:val="0"/>
        <w:spacing w:after="0" w:line="240" w:lineRule="auto"/>
        <w:ind w:left="-567"/>
        <w:contextualSpacing w:val="0"/>
        <w:jc w:val="center"/>
        <w:rPr>
          <w:rFonts w:ascii="Times New Roman" w:hAnsi="Times New Roman" w:cs="Times New Roman"/>
          <w:b/>
          <w:sz w:val="24"/>
          <w:szCs w:val="24"/>
          <w:lang w:val="pt-BR"/>
        </w:rPr>
      </w:pPr>
    </w:p>
    <w:p w:rsidR="00A85035" w:rsidRPr="00015403" w:rsidRDefault="00A85035" w:rsidP="00015403">
      <w:pPr>
        <w:pStyle w:val="PargrafodaLista"/>
        <w:numPr>
          <w:ilvl w:val="0"/>
          <w:numId w:val="4"/>
        </w:numPr>
        <w:tabs>
          <w:tab w:val="clear" w:pos="493"/>
          <w:tab w:val="num" w:pos="-567"/>
        </w:tabs>
        <w:suppressAutoHyphens/>
        <w:autoSpaceDE w:val="0"/>
        <w:autoSpaceDN w:val="0"/>
        <w:adjustRightInd w:val="0"/>
        <w:spacing w:after="0" w:line="240" w:lineRule="auto"/>
        <w:ind w:left="-567"/>
        <w:contextualSpacing w:val="0"/>
        <w:jc w:val="center"/>
        <w:rPr>
          <w:rFonts w:ascii="Times New Roman" w:hAnsi="Times New Roman" w:cs="Times New Roman"/>
          <w:b/>
          <w:sz w:val="24"/>
          <w:szCs w:val="24"/>
          <w:lang w:val="pt-BR"/>
        </w:rPr>
        <w:sectPr w:rsidR="00A85035" w:rsidRPr="00015403" w:rsidSect="00FE4F01">
          <w:headerReference w:type="default" r:id="rId8"/>
          <w:footerReference w:type="default" r:id="rId9"/>
          <w:headerReference w:type="first" r:id="rId10"/>
          <w:pgSz w:w="11906" w:h="16838" w:code="9"/>
          <w:pgMar w:top="1701" w:right="1134" w:bottom="1134" w:left="1701" w:header="567" w:footer="732" w:gutter="0"/>
          <w:cols w:space="720"/>
          <w:titlePg/>
          <w:docGrid w:linePitch="299"/>
        </w:sectPr>
      </w:pPr>
    </w:p>
    <w:p w:rsidR="00364335" w:rsidRPr="00015403" w:rsidRDefault="003643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r w:rsidRPr="00015403">
        <w:rPr>
          <w:rFonts w:ascii="Times New Roman" w:hAnsi="Times New Roman" w:cs="Times New Roman"/>
          <w:b/>
          <w:lang w:val="pt-BR"/>
        </w:rPr>
        <w:t>Jose Luciano Araújo de Lacerda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i/>
          <w:lang w:val="pt-BR"/>
        </w:rPr>
      </w:pPr>
      <w:r w:rsidRPr="00015403">
        <w:rPr>
          <w:rFonts w:ascii="Times New Roman" w:hAnsi="Times New Roman" w:cs="Times New Roman"/>
          <w:i/>
          <w:lang w:val="pt-BR"/>
        </w:rPr>
        <w:t>Secretaria de Estado do Planejamento e das Finanças</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lang w:val="pt-BR"/>
        </w:rPr>
      </w:pPr>
    </w:p>
    <w:p w:rsidR="00A85035" w:rsidRPr="00015403" w:rsidRDefault="00E54247"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r>
        <w:rPr>
          <w:rFonts w:ascii="Times New Roman" w:hAnsi="Times New Roman" w:cs="Times New Roman"/>
          <w:b/>
          <w:lang w:val="pt-BR"/>
        </w:rPr>
        <w:t>Lúcia Edite</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i/>
          <w:lang w:val="pt-BR"/>
        </w:rPr>
      </w:pPr>
      <w:r w:rsidRPr="00015403">
        <w:rPr>
          <w:rFonts w:ascii="Times New Roman" w:hAnsi="Times New Roman" w:cs="Times New Roman"/>
          <w:i/>
          <w:lang w:val="pt-BR"/>
        </w:rPr>
        <w:t>Secretaria de Estado e da Administração e dos Recursos Humanos</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p>
    <w:p w:rsidR="00A85035" w:rsidRPr="00015403" w:rsidRDefault="00E54247"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r>
        <w:rPr>
          <w:rFonts w:ascii="Times New Roman" w:hAnsi="Times New Roman" w:cs="Times New Roman"/>
          <w:b/>
          <w:lang w:val="pt-BR"/>
        </w:rPr>
        <w:t>Jailma Carvalho</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i/>
          <w:lang w:val="pt-BR"/>
        </w:rPr>
      </w:pPr>
      <w:r w:rsidRPr="00015403">
        <w:rPr>
          <w:rFonts w:ascii="Times New Roman" w:hAnsi="Times New Roman" w:cs="Times New Roman"/>
          <w:i/>
          <w:lang w:val="pt-BR"/>
        </w:rPr>
        <w:t>S</w:t>
      </w:r>
      <w:r w:rsidR="00015403" w:rsidRPr="00015403">
        <w:rPr>
          <w:rFonts w:ascii="Times New Roman" w:hAnsi="Times New Roman" w:cs="Times New Roman"/>
          <w:i/>
          <w:lang w:val="pt-BR"/>
        </w:rPr>
        <w:t xml:space="preserve">ecretaria de Estado da Educação </w:t>
      </w:r>
      <w:r w:rsidRPr="00015403">
        <w:rPr>
          <w:rFonts w:ascii="Times New Roman" w:hAnsi="Times New Roman" w:cs="Times New Roman"/>
          <w:i/>
          <w:lang w:val="pt-BR"/>
        </w:rPr>
        <w:t>e da Cultura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i/>
          <w:lang w:val="pt-BR"/>
        </w:rPr>
      </w:pP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r w:rsidRPr="00015403">
        <w:rPr>
          <w:rFonts w:ascii="Times New Roman" w:hAnsi="Times New Roman" w:cs="Times New Roman"/>
          <w:b/>
          <w:lang w:val="pt-BR"/>
        </w:rPr>
        <w:t>Ana Beatriz Cardoso Braz Petta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i/>
          <w:lang w:val="pt-BR"/>
        </w:rPr>
      </w:pPr>
      <w:r w:rsidRPr="00015403">
        <w:rPr>
          <w:rFonts w:ascii="Times New Roman" w:hAnsi="Times New Roman" w:cs="Times New Roman"/>
          <w:b/>
          <w:i/>
          <w:lang w:val="pt-BR"/>
        </w:rPr>
        <w:t>Secretaria de Estado da Saúde</w:t>
      </w:r>
    </w:p>
    <w:p w:rsidR="00A85035" w:rsidRPr="00015403" w:rsidRDefault="00A85035" w:rsidP="00015403">
      <w:pPr>
        <w:tabs>
          <w:tab w:val="num" w:pos="-851"/>
        </w:tabs>
        <w:suppressAutoHyphens/>
        <w:autoSpaceDE w:val="0"/>
        <w:autoSpaceDN w:val="0"/>
        <w:adjustRightInd w:val="0"/>
        <w:spacing w:after="0" w:line="240" w:lineRule="auto"/>
        <w:jc w:val="center"/>
        <w:rPr>
          <w:rFonts w:ascii="Times New Roman" w:hAnsi="Times New Roman" w:cs="Times New Roman"/>
          <w:b/>
          <w:lang w:val="pt-BR"/>
        </w:rPr>
      </w:pPr>
    </w:p>
    <w:p w:rsidR="00A85035" w:rsidRPr="00015403" w:rsidRDefault="00E54247"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r>
        <w:rPr>
          <w:rFonts w:ascii="Times New Roman" w:hAnsi="Times New Roman" w:cs="Times New Roman"/>
          <w:b/>
          <w:lang w:val="pt-BR"/>
        </w:rPr>
        <w:t>Fabiano da Silva Lima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i/>
          <w:lang w:val="pt-BR"/>
        </w:rPr>
      </w:pPr>
      <w:r w:rsidRPr="00015403">
        <w:rPr>
          <w:rFonts w:ascii="Times New Roman" w:hAnsi="Times New Roman" w:cs="Times New Roman"/>
          <w:i/>
          <w:lang w:val="pt-BR"/>
        </w:rPr>
        <w:t>Secretaria de Estado da Agricultura, da Pecuária e da Pesca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contextualSpacing w:val="0"/>
        <w:jc w:val="center"/>
        <w:rPr>
          <w:rFonts w:ascii="Times New Roman" w:hAnsi="Times New Roman" w:cs="Times New Roman"/>
          <w:b/>
          <w:lang w:val="pt-BR"/>
        </w:rPr>
      </w:pP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r w:rsidRPr="00015403">
        <w:rPr>
          <w:rFonts w:ascii="Times New Roman" w:hAnsi="Times New Roman" w:cs="Times New Roman"/>
          <w:b/>
          <w:lang w:val="pt-BR"/>
        </w:rPr>
        <w:t>Gerardo José Batista Guará</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i/>
          <w:lang w:val="pt-BR"/>
        </w:rPr>
      </w:pPr>
      <w:r w:rsidRPr="00015403">
        <w:rPr>
          <w:rFonts w:ascii="Times New Roman" w:hAnsi="Times New Roman" w:cs="Times New Roman"/>
          <w:i/>
          <w:lang w:val="pt-BR"/>
        </w:rPr>
        <w:t>Secretaria de Estado do Trabalho, da Habitação e da Assistência Social</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r w:rsidRPr="00015403">
        <w:rPr>
          <w:rFonts w:ascii="Times New Roman" w:hAnsi="Times New Roman" w:cs="Times New Roman"/>
          <w:b/>
          <w:lang w:val="pt-BR"/>
        </w:rPr>
        <w:t>Solange Araújo Portela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i/>
          <w:lang w:val="pt-BR"/>
        </w:rPr>
      </w:pPr>
      <w:r w:rsidRPr="00015403">
        <w:rPr>
          <w:rFonts w:ascii="Times New Roman" w:hAnsi="Times New Roman" w:cs="Times New Roman"/>
          <w:i/>
          <w:lang w:val="pt-BR"/>
        </w:rPr>
        <w:t>Secretaria de Estado de Turismo</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p>
    <w:p w:rsidR="00A85035" w:rsidRPr="00015403" w:rsidRDefault="00E54247"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r>
        <w:rPr>
          <w:rFonts w:ascii="Times New Roman" w:hAnsi="Times New Roman" w:cs="Times New Roman"/>
          <w:b/>
          <w:lang w:val="pt-BR"/>
        </w:rPr>
        <w:t>Umbelino Gomes</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lang w:val="pt-BR"/>
        </w:rPr>
      </w:pPr>
      <w:r w:rsidRPr="00015403">
        <w:rPr>
          <w:rFonts w:ascii="Times New Roman" w:hAnsi="Times New Roman" w:cs="Times New Roman"/>
          <w:lang w:val="pt-BR"/>
        </w:rPr>
        <w:t>Secretaria de Estado do Desenvolvimento Econômico</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p>
    <w:p w:rsidR="00A85035" w:rsidRPr="00015403" w:rsidRDefault="00E54247"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b/>
          <w:lang w:val="pt-BR"/>
        </w:rPr>
      </w:pPr>
      <w:r>
        <w:rPr>
          <w:rFonts w:ascii="Times New Roman" w:hAnsi="Times New Roman" w:cs="Times New Roman"/>
          <w:b/>
          <w:lang w:val="pt-BR"/>
        </w:rPr>
        <w:t>Nicodemus Ferreira da Silva</w:t>
      </w:r>
    </w:p>
    <w:p w:rsidR="00A85035" w:rsidRPr="00015403" w:rsidRDefault="00A85035" w:rsidP="00015403">
      <w:pPr>
        <w:pStyle w:val="PargrafodaLista"/>
        <w:numPr>
          <w:ilvl w:val="0"/>
          <w:numId w:val="4"/>
        </w:numPr>
        <w:tabs>
          <w:tab w:val="clear" w:pos="493"/>
          <w:tab w:val="num" w:pos="-851"/>
        </w:tabs>
        <w:suppressAutoHyphens/>
        <w:autoSpaceDE w:val="0"/>
        <w:autoSpaceDN w:val="0"/>
        <w:adjustRightInd w:val="0"/>
        <w:spacing w:after="0" w:line="240" w:lineRule="auto"/>
        <w:ind w:left="-851" w:firstLine="567"/>
        <w:contextualSpacing w:val="0"/>
        <w:jc w:val="center"/>
        <w:rPr>
          <w:rFonts w:ascii="Times New Roman" w:hAnsi="Times New Roman" w:cs="Times New Roman"/>
          <w:i/>
          <w:lang w:val="pt-BR"/>
        </w:rPr>
      </w:pPr>
      <w:r w:rsidRPr="00015403">
        <w:rPr>
          <w:rFonts w:ascii="Times New Roman" w:hAnsi="Times New Roman" w:cs="Times New Roman"/>
          <w:i/>
          <w:lang w:val="pt-BR"/>
        </w:rPr>
        <w:t>Departamento de Estradas e Rodagens do Rio Grande do Norte</w:t>
      </w:r>
    </w:p>
    <w:p w:rsidR="00A85035" w:rsidRDefault="00A85035" w:rsidP="00015403">
      <w:pPr>
        <w:pStyle w:val="EstiloTtulo2"/>
        <w:pBdr>
          <w:bottom w:val="none" w:sz="0" w:space="0" w:color="auto"/>
        </w:pBdr>
        <w:spacing w:after="0"/>
        <w:rPr>
          <w:spacing w:val="0"/>
          <w:sz w:val="24"/>
          <w:szCs w:val="24"/>
          <w:lang w:val="pt-BR"/>
        </w:rPr>
      </w:pPr>
    </w:p>
    <w:p w:rsidR="00F46E25" w:rsidRDefault="00F46E25" w:rsidP="00015403">
      <w:pPr>
        <w:pStyle w:val="EstiloTtulo2"/>
        <w:pBdr>
          <w:bottom w:val="none" w:sz="0" w:space="0" w:color="auto"/>
        </w:pBdr>
        <w:spacing w:after="0"/>
        <w:rPr>
          <w:spacing w:val="0"/>
          <w:sz w:val="24"/>
          <w:szCs w:val="24"/>
          <w:lang w:val="pt-BR"/>
        </w:rPr>
        <w:sectPr w:rsidR="00F46E25" w:rsidSect="00F46E25">
          <w:type w:val="continuous"/>
          <w:pgSz w:w="11906" w:h="16838" w:code="9"/>
          <w:pgMar w:top="1701" w:right="991" w:bottom="1134" w:left="1418" w:header="567" w:footer="732" w:gutter="0"/>
          <w:cols w:num="2" w:space="720"/>
          <w:titlePg/>
          <w:docGrid w:linePitch="299"/>
        </w:sectPr>
      </w:pPr>
    </w:p>
    <w:p w:rsidR="00A85035" w:rsidRDefault="00A85035" w:rsidP="00015403">
      <w:pPr>
        <w:pStyle w:val="EstiloTtulo2"/>
        <w:pBdr>
          <w:bottom w:val="none" w:sz="0" w:space="0" w:color="auto"/>
        </w:pBdr>
        <w:spacing w:after="0"/>
        <w:rPr>
          <w:spacing w:val="0"/>
          <w:sz w:val="24"/>
          <w:szCs w:val="24"/>
          <w:lang w:val="pt-BR"/>
        </w:rPr>
      </w:pPr>
    </w:p>
    <w:p w:rsidR="0012775E" w:rsidRDefault="0012775E" w:rsidP="00364335">
      <w:pPr>
        <w:pStyle w:val="EstiloTtulo2"/>
        <w:pBdr>
          <w:bottom w:val="none" w:sz="0" w:space="0" w:color="auto"/>
        </w:pBdr>
        <w:spacing w:line="276" w:lineRule="auto"/>
        <w:jc w:val="center"/>
        <w:rPr>
          <w:b/>
          <w:i w:val="0"/>
          <w:spacing w:val="0"/>
          <w:szCs w:val="22"/>
          <w:lang w:val="pt-BR"/>
        </w:rPr>
      </w:pPr>
    </w:p>
    <w:p w:rsidR="00ED3C56" w:rsidRPr="00364335" w:rsidRDefault="00ED3C56" w:rsidP="00364335">
      <w:pPr>
        <w:pStyle w:val="EstiloTtulo2"/>
        <w:pBdr>
          <w:bottom w:val="none" w:sz="0" w:space="0" w:color="auto"/>
        </w:pBdr>
        <w:spacing w:line="276" w:lineRule="auto"/>
        <w:jc w:val="center"/>
        <w:rPr>
          <w:b/>
          <w:i w:val="0"/>
          <w:spacing w:val="0"/>
          <w:szCs w:val="22"/>
          <w:lang w:val="pt-BR"/>
        </w:rPr>
      </w:pPr>
      <w:r w:rsidRPr="00364335">
        <w:rPr>
          <w:b/>
          <w:i w:val="0"/>
          <w:spacing w:val="0"/>
          <w:szCs w:val="22"/>
          <w:lang w:val="pt-BR"/>
        </w:rPr>
        <w:t xml:space="preserve">EQUIPE TÉCNICA </w:t>
      </w:r>
      <w:r w:rsidR="00A85035" w:rsidRPr="00364335">
        <w:rPr>
          <w:b/>
          <w:i w:val="0"/>
          <w:spacing w:val="0"/>
          <w:szCs w:val="22"/>
          <w:lang w:val="pt-BR"/>
        </w:rPr>
        <w:t>DE ELABORAÇÃO</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Ana Cristina Olímpio Guedes Spinelli (Coordenação)</w:t>
      </w:r>
    </w:p>
    <w:p w:rsidR="002B39A7" w:rsidRDefault="002B39A7" w:rsidP="00364335">
      <w:pPr>
        <w:spacing w:before="120" w:after="120" w:line="240" w:lineRule="auto"/>
        <w:jc w:val="center"/>
        <w:rPr>
          <w:rFonts w:ascii="Times New Roman" w:hAnsi="Times New Roman" w:cs="Times New Roman"/>
          <w:lang w:val="pt-BR"/>
        </w:rPr>
      </w:pPr>
    </w:p>
    <w:p w:rsidR="002B39A7" w:rsidRDefault="002B39A7" w:rsidP="00364335">
      <w:pPr>
        <w:spacing w:before="120" w:after="120" w:line="240" w:lineRule="auto"/>
        <w:jc w:val="center"/>
        <w:rPr>
          <w:rFonts w:ascii="Times New Roman" w:hAnsi="Times New Roman" w:cs="Times New Roman"/>
          <w:lang w:val="pt-BR"/>
        </w:rPr>
        <w:sectPr w:rsidR="002B39A7" w:rsidSect="00A85035">
          <w:type w:val="continuous"/>
          <w:pgSz w:w="11906" w:h="16838" w:code="9"/>
          <w:pgMar w:top="1701" w:right="1134" w:bottom="1134" w:left="1701" w:header="567" w:footer="732" w:gutter="0"/>
          <w:cols w:space="720"/>
          <w:titlePg/>
          <w:docGrid w:linePitch="299"/>
        </w:sectPr>
      </w:pPr>
    </w:p>
    <w:p w:rsidR="00B7296C" w:rsidRPr="00F46E25" w:rsidRDefault="00B7296C" w:rsidP="00B7296C">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Carlos Nascimento</w:t>
      </w:r>
      <w:r>
        <w:rPr>
          <w:rFonts w:ascii="Times New Roman" w:hAnsi="Times New Roman" w:cs="Times New Roman"/>
          <w:lang w:val="pt-BR"/>
        </w:rPr>
        <w:t xml:space="preserve"> da Silva</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Luciano P. Vieira</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Sueli Paulo Teixeira Costa</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Daniela Medeiros Cavalcanti</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Johnatan Rafael Santana de Brito</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Jobson Henrique Gadelha Lima</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Breno Carvalho Roos</w:t>
      </w:r>
    </w:p>
    <w:p w:rsidR="00A85035" w:rsidRPr="00F46E2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Cristina Maria Dantas Medeiros</w:t>
      </w:r>
    </w:p>
    <w:p w:rsidR="00A85035" w:rsidRDefault="00A85035" w:rsidP="00364335">
      <w:pPr>
        <w:spacing w:before="120" w:after="120" w:line="240" w:lineRule="auto"/>
        <w:jc w:val="center"/>
        <w:rPr>
          <w:rFonts w:ascii="Times New Roman" w:hAnsi="Times New Roman" w:cs="Times New Roman"/>
          <w:lang w:val="pt-BR"/>
        </w:rPr>
      </w:pPr>
      <w:r w:rsidRPr="00F46E25">
        <w:rPr>
          <w:rFonts w:ascii="Times New Roman" w:hAnsi="Times New Roman" w:cs="Times New Roman"/>
          <w:lang w:val="pt-BR"/>
        </w:rPr>
        <w:t>Francismar Câmara da Silva</w:t>
      </w:r>
    </w:p>
    <w:p w:rsidR="00F46E25" w:rsidRDefault="00F46E25"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Yuri Cesar de Lima e Silva</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Josivan Moreno</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Maria Eleonora Silva</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Alda Rodrigues Liberato</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 xml:space="preserve">Marília Cunegundes </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Geraldo Marcelo</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Eveline de Castro Lazaro</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Magda Regina Blaha</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Marília Adelino Lima</w:t>
      </w:r>
    </w:p>
    <w:p w:rsidR="00C348F2" w:rsidRDefault="00C348F2"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 xml:space="preserve">Igor </w:t>
      </w:r>
      <w:r w:rsidR="002B39A7">
        <w:rPr>
          <w:rFonts w:ascii="Times New Roman" w:hAnsi="Times New Roman" w:cs="Times New Roman"/>
          <w:lang w:val="pt-BR"/>
        </w:rPr>
        <w:t>Costa Luzado</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Vinícius Rodrigues Fernandes</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Jackeline Lima</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Fernando Pessoa</w:t>
      </w:r>
    </w:p>
    <w:p w:rsidR="002B39A7" w:rsidRDefault="002B39A7" w:rsidP="00364335">
      <w:pPr>
        <w:spacing w:before="120" w:after="120" w:line="240" w:lineRule="auto"/>
        <w:jc w:val="center"/>
        <w:rPr>
          <w:rFonts w:ascii="Times New Roman" w:hAnsi="Times New Roman" w:cs="Times New Roman"/>
          <w:lang w:val="pt-BR"/>
        </w:rPr>
      </w:pPr>
      <w:r>
        <w:rPr>
          <w:rFonts w:ascii="Times New Roman" w:hAnsi="Times New Roman" w:cs="Times New Roman"/>
          <w:lang w:val="pt-BR"/>
        </w:rPr>
        <w:t>Amilson Carlos Sobrinho</w:t>
      </w:r>
    </w:p>
    <w:p w:rsidR="002B39A7" w:rsidRDefault="002B39A7" w:rsidP="00364335">
      <w:pPr>
        <w:spacing w:before="120" w:after="120" w:line="240" w:lineRule="auto"/>
        <w:jc w:val="center"/>
        <w:rPr>
          <w:rFonts w:ascii="Times New Roman" w:hAnsi="Times New Roman" w:cs="Times New Roman"/>
          <w:lang w:val="pt-BR"/>
        </w:rPr>
        <w:sectPr w:rsidR="002B39A7" w:rsidSect="002B39A7">
          <w:type w:val="continuous"/>
          <w:pgSz w:w="11906" w:h="16838" w:code="9"/>
          <w:pgMar w:top="1701" w:right="1134" w:bottom="1134" w:left="1701" w:header="567" w:footer="732" w:gutter="0"/>
          <w:cols w:num="2" w:space="720"/>
          <w:titlePg/>
          <w:docGrid w:linePitch="299"/>
        </w:sectPr>
      </w:pPr>
      <w:r>
        <w:rPr>
          <w:rFonts w:ascii="Times New Roman" w:hAnsi="Times New Roman" w:cs="Times New Roman"/>
          <w:lang w:val="pt-BR"/>
        </w:rPr>
        <w:t>Artur Pereira</w:t>
      </w:r>
    </w:p>
    <w:p w:rsidR="002B39A7" w:rsidRPr="00F46E25" w:rsidRDefault="002B39A7" w:rsidP="00364335">
      <w:pPr>
        <w:spacing w:before="120" w:after="120" w:line="240" w:lineRule="auto"/>
        <w:jc w:val="center"/>
        <w:rPr>
          <w:rFonts w:ascii="Times New Roman" w:hAnsi="Times New Roman" w:cs="Times New Roman"/>
          <w:lang w:val="pt-BR"/>
        </w:rPr>
      </w:pPr>
    </w:p>
    <w:p w:rsidR="00ED3C56" w:rsidRDefault="00ED3C56" w:rsidP="00DA685B">
      <w:pPr>
        <w:widowControl/>
        <w:spacing w:after="0" w:line="240" w:lineRule="auto"/>
        <w:rPr>
          <w:rFonts w:ascii="Times New Roman" w:eastAsia="Times New Roman" w:hAnsi="Times New Roman" w:cs="Times New Roman"/>
          <w:i/>
          <w:caps/>
          <w:smallCaps/>
          <w:color w:val="000000"/>
          <w:sz w:val="24"/>
          <w:szCs w:val="24"/>
          <w:lang w:val="pt-BR" w:eastAsia="ar-SA"/>
        </w:rPr>
      </w:pPr>
      <w:r>
        <w:rPr>
          <w:sz w:val="24"/>
          <w:szCs w:val="24"/>
          <w:lang w:val="pt-BR"/>
        </w:rPr>
        <w:br w:type="page"/>
      </w:r>
    </w:p>
    <w:p w:rsidR="000F6556" w:rsidRPr="00DA685B" w:rsidRDefault="000F6556" w:rsidP="00DA685B">
      <w:pPr>
        <w:pStyle w:val="Ttulo1"/>
      </w:pPr>
      <w:bookmarkStart w:id="2" w:name="_Toc353214536"/>
      <w:r w:rsidRPr="00DA685B">
        <w:lastRenderedPageBreak/>
        <w:t>SIGLAS E ABREVIATURAS</w:t>
      </w:r>
      <w:bookmarkEnd w:id="2"/>
    </w:p>
    <w:p w:rsidR="000F6556" w:rsidRPr="007069ED" w:rsidRDefault="000F6556" w:rsidP="007069ED">
      <w:pPr>
        <w:autoSpaceDE w:val="0"/>
        <w:autoSpaceDN w:val="0"/>
        <w:adjustRightInd w:val="0"/>
        <w:spacing w:after="120"/>
        <w:rPr>
          <w:rFonts w:ascii="Times New Roman" w:hAnsi="Times New Roman" w:cs="Times New Roman"/>
          <w:b/>
          <w:sz w:val="24"/>
          <w:szCs w:val="24"/>
          <w:lang w:val="pt-BR"/>
        </w:rPr>
      </w:pPr>
    </w:p>
    <w:p w:rsidR="000F6556" w:rsidRPr="007069ED" w:rsidRDefault="000F6556" w:rsidP="007069ED">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No presente </w:t>
      </w:r>
      <w:r w:rsidR="00D11AAC" w:rsidRPr="007069ED">
        <w:rPr>
          <w:rFonts w:ascii="Times New Roman" w:hAnsi="Times New Roman" w:cs="Times New Roman"/>
          <w:sz w:val="24"/>
          <w:szCs w:val="24"/>
          <w:lang w:val="pt-BR"/>
        </w:rPr>
        <w:t>Manual Operativo</w:t>
      </w:r>
      <w:r w:rsidRPr="007069ED">
        <w:rPr>
          <w:rFonts w:ascii="Times New Roman" w:hAnsi="Times New Roman" w:cs="Times New Roman"/>
          <w:sz w:val="24"/>
          <w:szCs w:val="24"/>
          <w:lang w:val="pt-BR"/>
        </w:rPr>
        <w:t>, os termos abaixo mencionados terão o seguinte significado:</w:t>
      </w:r>
    </w:p>
    <w:p w:rsidR="0088285C" w:rsidRPr="007069ED" w:rsidRDefault="0088285C" w:rsidP="007069ED">
      <w:pPr>
        <w:spacing w:after="120"/>
        <w:rPr>
          <w:rFonts w:ascii="Times New Roman" w:hAnsi="Times New Roman" w:cs="Times New Roman"/>
          <w:sz w:val="24"/>
          <w:szCs w:val="24"/>
          <w:lang w:val="pt-BR"/>
        </w:rPr>
      </w:pPr>
    </w:p>
    <w:tbl>
      <w:tblPr>
        <w:tblW w:w="9072" w:type="dxa"/>
        <w:tblLayout w:type="fixed"/>
        <w:tblLook w:val="0000" w:firstRow="0" w:lastRow="0" w:firstColumn="0" w:lastColumn="0" w:noHBand="0" w:noVBand="0"/>
      </w:tblPr>
      <w:tblGrid>
        <w:gridCol w:w="1843"/>
        <w:gridCol w:w="7229"/>
      </w:tblGrid>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AA</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Avaliação Ambiental</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AGN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Agência de Fomento do Rio Grande do Norte S.A</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APL</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Arranjo Produtivo Local</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ATER</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Assistência Técnica e Extensão Rural</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ASD</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Áreas Susceptíveis à Desertificação</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ASA POTIGUAR</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Articulação no Semiárido Potiguar</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BB</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Banco do Brasil</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BIRD</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Banco Internacional para Reconstrução e Desenvolvimento</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BNB</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Banco do Nordeste do Brasil</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BNDES</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 xml:space="preserve">Banco Nacional do Desenvolvimento </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CAERN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Companhia de Águas e Esgotos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CEDRUS</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Conselho Estadual de Desenvolvimento Rural Sustentável</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CEES</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Conselho Estadual de Economia Solidária</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CEE</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Conselho Estadual de Educação</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CEF</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Caixa Econômica Federal</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CES</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Conselho Estadual de Saúde</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CGP</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Comitê Gestor do Projeto</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CONAB</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 xml:space="preserve">Companhia Nacional de Abastecimento </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CONETUR</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Conselho Estadual de Turismo</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CIOSP</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Centro Integrado de Operações de Segurança Pública</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CMD</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Conselho Municipal de Desenvolvimento</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CT</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Colegiado de Articulação Territorial</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COFIEX</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Comissão de Financiamento Externos da Secretaria de Assuntos Internacionais/Ministério do Planejamento</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DATASUS</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Banco de dados do Sistema Único de Saúde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DER</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Departamento de Estradas e Rodagens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DFDA/RN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Delegacia Estadual do Ministério de Desenvolvimento Agrário </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EMATER</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Empresa de Assistência Técnica e Extensão Rural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EMPARN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Empresa de Pesquisa Agropecuária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ESF</w:t>
            </w:r>
          </w:p>
        </w:tc>
        <w:tc>
          <w:tcPr>
            <w:tcW w:w="7229" w:type="dxa"/>
          </w:tcPr>
          <w:p w:rsidR="0088285C" w:rsidRPr="007069ED" w:rsidRDefault="007C6E6A"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Est</w:t>
            </w:r>
            <w:r w:rsidR="0088285C" w:rsidRPr="007069ED">
              <w:rPr>
                <w:rFonts w:ascii="Times New Roman" w:hAnsi="Times New Roman" w:cs="Times New Roman"/>
                <w:sz w:val="20"/>
                <w:szCs w:val="20"/>
                <w:lang w:val="pt-BR"/>
              </w:rPr>
              <w:t>r</w:t>
            </w:r>
            <w:r w:rsidRPr="007069ED">
              <w:rPr>
                <w:rFonts w:ascii="Times New Roman" w:hAnsi="Times New Roman" w:cs="Times New Roman"/>
                <w:sz w:val="20"/>
                <w:szCs w:val="20"/>
                <w:lang w:val="pt-BR"/>
              </w:rPr>
              <w:t>a</w:t>
            </w:r>
            <w:r w:rsidR="0088285C" w:rsidRPr="007069ED">
              <w:rPr>
                <w:rFonts w:ascii="Times New Roman" w:hAnsi="Times New Roman" w:cs="Times New Roman"/>
                <w:sz w:val="20"/>
                <w:szCs w:val="20"/>
                <w:lang w:val="pt-BR"/>
              </w:rPr>
              <w:t>tégia de Saúde da Família</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FAPERN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Fundação de Apoio à Pesquisa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FEMURN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Federação dos Municípios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FETRAF/RN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Federação dos Trabalhadores e Trabalhadoras na Agricultura Familiar do Estado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lastRenderedPageBreak/>
              <w:t>FETARN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Federação dos Trabalhadores na Agricultura do Estado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FNDE</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Fundo Nacional de Desenvolvimento da Educação</w:t>
            </w:r>
          </w:p>
        </w:tc>
      </w:tr>
      <w:tr w:rsidR="0088285C" w:rsidRPr="007069ED" w:rsidTr="0088285C">
        <w:trPr>
          <w:trHeight w:val="95"/>
        </w:trPr>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FUNASA</w:t>
            </w:r>
          </w:p>
        </w:tc>
        <w:tc>
          <w:tcPr>
            <w:tcW w:w="7229" w:type="dxa"/>
          </w:tcPr>
          <w:p w:rsidR="0088285C" w:rsidRPr="007069ED" w:rsidRDefault="004B6D6E"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Fundação N</w:t>
            </w:r>
            <w:r w:rsidR="0088285C" w:rsidRPr="007069ED">
              <w:rPr>
                <w:rFonts w:ascii="Times New Roman" w:hAnsi="Times New Roman" w:cs="Times New Roman"/>
                <w:sz w:val="20"/>
                <w:szCs w:val="20"/>
              </w:rPr>
              <w:t>acional de Saúde</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FGV</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Fundação Getúlio Vargas</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FIERN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Federação das Indústrias do Rio Grande do Norte</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FOCAMPO</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Fórum do Campo Potiguar</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FUNDEB</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Fundo de Manutenção e Desenvolvimento da Educação Básica e de Valorização dos Profissionais da Educação</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IGARN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de Gestão das Águas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INEP</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Nacional de Estudos e Pesquisas Educacionais</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IBGE</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Brasileiro de Geografia e Estatística</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INCRA</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Nacional de Colonização e Reforma Agrária</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IDEB</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Índice de Desenvolvimento da Educação Básica</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IDEMA</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de Desenvolvimento Sustentável e Meio Ambiente do Rio Grande do Norte</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IDH</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Índice de Desenvolvimento Humano</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IDIARN</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de Defesa e Inspeção Agropecuário do Rio Grande do Norte</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IPEA</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de Pesquisa Econômica Aplicada</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IOH</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Índice de Oportunidade Humana</w:t>
            </w:r>
          </w:p>
        </w:tc>
      </w:tr>
      <w:tr w:rsidR="0088285C" w:rsidRPr="009E78A2"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ITEP</w:t>
            </w:r>
          </w:p>
        </w:tc>
        <w:tc>
          <w:tcPr>
            <w:tcW w:w="7229" w:type="dxa"/>
          </w:tcPr>
          <w:p w:rsidR="0088285C" w:rsidRPr="007069ED" w:rsidRDefault="0088285C"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Instituto Técnico-Científico de Polícia</w:t>
            </w:r>
          </w:p>
        </w:tc>
      </w:tr>
      <w:tr w:rsidR="0088285C" w:rsidRPr="007069ED" w:rsidTr="0088285C">
        <w:tc>
          <w:tcPr>
            <w:tcW w:w="1843"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LDO</w:t>
            </w:r>
          </w:p>
        </w:tc>
        <w:tc>
          <w:tcPr>
            <w:tcW w:w="7229" w:type="dxa"/>
          </w:tcPr>
          <w:p w:rsidR="0088285C" w:rsidRPr="007069ED" w:rsidRDefault="0088285C"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Lei de Diretrizes Orçamentárias</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LOA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 xml:space="preserve">Lei Orçamentária </w:t>
            </w:r>
            <w:r w:rsidR="00DF2462" w:rsidRPr="007069ED">
              <w:rPr>
                <w:rFonts w:ascii="Times New Roman" w:hAnsi="Times New Roman" w:cs="Times New Roman"/>
                <w:sz w:val="20"/>
                <w:szCs w:val="20"/>
              </w:rPr>
              <w:t>Annual</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LRF</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Lei de Responsabilidade Fiscal</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MDA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Ministério do Desenvolvimento Agrário</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MDS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Ministério do Desenvolvimento Social</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MAPA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Ministério da Agricultura, Pecuária e Abastecimento</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MEC</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Ministério da Educação</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Ministério da Saúde</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NE</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Nordeste</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NEAPL/RN</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Núcleo Estadual de Arranjos Produtivos Locais do Rio Grande do Norte</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OVEEB</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Observatório da Vida do Estudante da Educação Básica</w:t>
            </w:r>
          </w:p>
        </w:tc>
      </w:tr>
      <w:tr w:rsidR="00F545D9" w:rsidRPr="007069ED" w:rsidTr="0088285C">
        <w:tc>
          <w:tcPr>
            <w:tcW w:w="1843" w:type="dxa"/>
          </w:tcPr>
          <w:p w:rsidR="00F545D9" w:rsidRPr="007069ED" w:rsidRDefault="00CD1E58" w:rsidP="007069ED">
            <w:pPr>
              <w:spacing w:before="60" w:after="60" w:line="240" w:lineRule="auto"/>
              <w:rPr>
                <w:rFonts w:ascii="Times New Roman" w:hAnsi="Times New Roman" w:cs="Times New Roman"/>
                <w:sz w:val="20"/>
                <w:szCs w:val="20"/>
              </w:rPr>
            </w:pPr>
            <w:r>
              <w:rPr>
                <w:rFonts w:ascii="Times New Roman" w:hAnsi="Times New Roman" w:cs="Times New Roman"/>
                <w:sz w:val="20"/>
                <w:szCs w:val="20"/>
              </w:rPr>
              <w:t>PAR</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Plano de Ações Articuladas</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PSA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Projeto Socioambiental</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PEA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População Economicamente Ativa</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PDE-Escola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Plano de Desenvolvimento da Educação </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PDDE</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Programa Dinheiro Direto na Escola</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PDRS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Plano de Desenvolvimento Regional Sustentável</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PDTS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Plano de Desenvolvimento Territorial Sustentável</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PDITS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Plano de Desenvolvimento Integrado do Turismo Sustentável</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PIA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População em Idade Ativa</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PINS</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Projeto de Iniciativa de Negócio Sustentável</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lastRenderedPageBreak/>
              <w:t>PIP</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Projeto</w:t>
            </w:r>
            <w:r w:rsidR="00CD1E58">
              <w:rPr>
                <w:rFonts w:ascii="Times New Roman" w:hAnsi="Times New Roman" w:cs="Times New Roman"/>
                <w:sz w:val="20"/>
                <w:szCs w:val="20"/>
                <w:lang w:val="pt-BR"/>
              </w:rPr>
              <w:t xml:space="preserve"> de Inovação Pedagógica</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PLA</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Alianças Produtivas Locais</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PSF</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Programa Saúde da Família</w:t>
            </w:r>
          </w:p>
        </w:tc>
      </w:tr>
      <w:tr w:rsidR="00F545D9" w:rsidRPr="007069ED"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PNI</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Programa Nacional de Imunização</w:t>
            </w:r>
          </w:p>
        </w:tc>
      </w:tr>
      <w:tr w:rsidR="00F545D9" w:rsidRPr="009E78A2" w:rsidTr="0088285C">
        <w:trPr>
          <w:trHeight w:val="311"/>
        </w:trPr>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PAC</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Programa de Aceleração do Crescimento</w:t>
            </w:r>
          </w:p>
        </w:tc>
      </w:tr>
      <w:tr w:rsidR="00F545D9" w:rsidRPr="009E78A2" w:rsidTr="0088285C">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PAE - RN</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Programa de Ação Estadual de Combate a Desertificação do Rio Grande do Norte</w:t>
            </w:r>
          </w:p>
        </w:tc>
      </w:tr>
      <w:tr w:rsidR="00F545D9" w:rsidRPr="007069ED" w:rsidTr="0088285C">
        <w:trPr>
          <w:trHeight w:val="312"/>
        </w:trPr>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PBF</w:t>
            </w:r>
          </w:p>
        </w:tc>
        <w:tc>
          <w:tcPr>
            <w:tcW w:w="7229"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Programa Bolsa Família</w:t>
            </w:r>
          </w:p>
        </w:tc>
      </w:tr>
      <w:tr w:rsidR="00F545D9" w:rsidRPr="009E78A2" w:rsidTr="0088285C">
        <w:trPr>
          <w:trHeight w:val="312"/>
        </w:trPr>
        <w:tc>
          <w:tcPr>
            <w:tcW w:w="1843" w:type="dxa"/>
          </w:tcPr>
          <w:p w:rsidR="00F545D9" w:rsidRPr="007069ED" w:rsidRDefault="00F545D9"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PCPR</w:t>
            </w:r>
          </w:p>
        </w:tc>
        <w:tc>
          <w:tcPr>
            <w:tcW w:w="7229" w:type="dxa"/>
          </w:tcPr>
          <w:p w:rsidR="00F545D9" w:rsidRPr="007069ED" w:rsidRDefault="00F545D9"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Projeto de Redução da Pobreza Rural</w:t>
            </w:r>
          </w:p>
        </w:tc>
      </w:tr>
      <w:tr w:rsidR="008250D2" w:rsidRPr="007069ED" w:rsidTr="0088285C">
        <w:trPr>
          <w:trHeight w:val="322"/>
        </w:trPr>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PIB</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Produto Interno Bruto</w:t>
            </w:r>
          </w:p>
        </w:tc>
      </w:tr>
      <w:tr w:rsidR="008250D2" w:rsidRPr="009E78A2" w:rsidTr="00F52C96">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PNAD</w:t>
            </w:r>
          </w:p>
        </w:tc>
        <w:tc>
          <w:tcPr>
            <w:tcW w:w="7229" w:type="dxa"/>
            <w:shd w:val="clear" w:color="auto" w:fill="auto"/>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Pesquisa Nacional por Amostra de Domicílios</w:t>
            </w:r>
          </w:p>
        </w:tc>
      </w:tr>
      <w:tr w:rsidR="008250D2" w:rsidRPr="009E78A2" w:rsidTr="00F52C96">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PNAGE</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Programa Nacional de Apoio à Modernização da Gestão e do Planejamento dos Estados Brasileiros e do Distrito Federal</w:t>
            </w:r>
          </w:p>
        </w:tc>
      </w:tr>
      <w:tr w:rsidR="008250D2" w:rsidRPr="007069ED" w:rsidTr="00F52C96">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PPA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Plano Plurianual</w:t>
            </w:r>
          </w:p>
        </w:tc>
      </w:tr>
      <w:tr w:rsidR="008250D2" w:rsidRPr="009E78A2" w:rsidTr="00F52C96">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PROFISCO</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Programa de Apoio a Gestão dos Fiscos do Brasil</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PSA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Projeto Socioambiental</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PSP</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Programa Semiárido Potiguar</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PTDRS</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Plano Territorial de Desenvolvimento Rural Sustentável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RIPSA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Rede Interagencial de Informações para a Saúde</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RN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Rio Grande do Norte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SAR</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Sistema de Avaliação da Educação Básica do Rio Grande do Norte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SAMU</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Serviço de Atendimento Móvel de Urgência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SAPE</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Agricultura, da Pecuária e da Pesca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SEAIN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Assuntos Internacionais do Ministério do Planejamento, Orçamento e Gestão</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SEARA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de Assuntos Fundiários e Apoio à Reforma Agrária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SEARH</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Administração e dos Recursos Humanos</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SEBRAE</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Serviço Brasileiro de Apoio às Micro e Pequenas Empresas </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SEDEC</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de Desenvolvimento Econômico</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SEEC</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Educação e da Cultura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SEMARH</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do Meio Ambiente e de Recursos Hídricos</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SENAR/RN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Serviço Nacional de Aprendizagem Rural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SENAI/RN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Serviço Nacional de Aprendizagem Industrial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SEJUC</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Justiça e da Cidadania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SESED</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Segurança Pública e da Defesa Social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SEPLAN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Secretaria de Estado de Planejamento e das Finanças </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SESAP</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Saúde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SET</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Tributação</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SIAB</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Sistema de Informação da Atenção Básica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SIN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Infraestrutura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SETHAS</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do Trabalho, da Habitação e da Assistência Social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lastRenderedPageBreak/>
              <w:t>SIAF</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Sistema Integrado de Administração Financeira</w:t>
            </w:r>
          </w:p>
        </w:tc>
      </w:tr>
      <w:tr w:rsidR="00F52C96" w:rsidRPr="009E78A2" w:rsidTr="0088285C">
        <w:tc>
          <w:tcPr>
            <w:tcW w:w="1843" w:type="dxa"/>
          </w:tcPr>
          <w:p w:rsidR="00F52C96" w:rsidRPr="007069ED" w:rsidRDefault="00F52C96"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SIAP</w:t>
            </w:r>
          </w:p>
        </w:tc>
        <w:tc>
          <w:tcPr>
            <w:tcW w:w="7229" w:type="dxa"/>
          </w:tcPr>
          <w:p w:rsidR="00F52C96" w:rsidRPr="007069ED" w:rsidRDefault="00F52C96"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Sistema de Apoio ao Acompanhamento do PPA</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SIDRA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Sistema IBGE de Recuperação Automática</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SIL</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Specific Investiment Loan</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SUS</w:t>
            </w:r>
          </w:p>
        </w:tc>
        <w:tc>
          <w:tcPr>
            <w:tcW w:w="7229" w:type="dxa"/>
          </w:tcPr>
          <w:p w:rsidR="008250D2" w:rsidRPr="007069ED" w:rsidRDefault="00512B5A" w:rsidP="007069ED">
            <w:pPr>
              <w:spacing w:before="60" w:after="60" w:line="240" w:lineRule="auto"/>
              <w:rPr>
                <w:rFonts w:ascii="Times New Roman" w:hAnsi="Times New Roman" w:cs="Times New Roman"/>
                <w:sz w:val="20"/>
                <w:szCs w:val="20"/>
                <w:lang w:val="pt-BR"/>
              </w:rPr>
            </w:pPr>
            <w:r>
              <w:rPr>
                <w:rFonts w:ascii="Times New Roman" w:hAnsi="Times New Roman" w:cs="Times New Roman"/>
                <w:sz w:val="20"/>
                <w:szCs w:val="20"/>
              </w:rPr>
              <w:t>Sistema Ú</w:t>
            </w:r>
            <w:r w:rsidR="008250D2" w:rsidRPr="007069ED">
              <w:rPr>
                <w:rFonts w:ascii="Times New Roman" w:hAnsi="Times New Roman" w:cs="Times New Roman"/>
                <w:sz w:val="20"/>
                <w:szCs w:val="20"/>
              </w:rPr>
              <w:t>nico de Saúde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UGP</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Unidade de Gerenciamento do Projeto</w:t>
            </w:r>
          </w:p>
        </w:tc>
      </w:tr>
      <w:tr w:rsidR="008250D2" w:rsidRPr="007069ED"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UES</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rPr>
              <w:t>Unidade Executora Setorial</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UERN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Universidade Estadual do Rio Grande do Norte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UFRN</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Universidade Federal do Rio Grande do Norte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rPr>
            </w:pPr>
            <w:r w:rsidRPr="007069ED">
              <w:rPr>
                <w:rFonts w:ascii="Times New Roman" w:hAnsi="Times New Roman" w:cs="Times New Roman"/>
                <w:sz w:val="20"/>
                <w:szCs w:val="20"/>
              </w:rPr>
              <w:t>UFERSA</w:t>
            </w: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Universidade Federal Rural do Rio Grande do Norte</w:t>
            </w: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lang w:val="pt-BR"/>
              </w:rPr>
            </w:pP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lang w:val="pt-BR"/>
              </w:rPr>
            </w:pP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lang w:val="pt-BR"/>
              </w:rPr>
            </w:pP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p>
        </w:tc>
      </w:tr>
      <w:tr w:rsidR="008250D2" w:rsidRPr="009E78A2" w:rsidTr="0088285C">
        <w:tc>
          <w:tcPr>
            <w:tcW w:w="1843" w:type="dxa"/>
          </w:tcPr>
          <w:p w:rsidR="008250D2" w:rsidRPr="007069ED" w:rsidRDefault="008250D2" w:rsidP="007069ED">
            <w:pPr>
              <w:spacing w:before="60" w:after="60" w:line="240" w:lineRule="auto"/>
              <w:rPr>
                <w:rFonts w:ascii="Times New Roman" w:hAnsi="Times New Roman" w:cs="Times New Roman"/>
                <w:sz w:val="20"/>
                <w:szCs w:val="20"/>
                <w:lang w:val="pt-BR"/>
              </w:rPr>
            </w:pPr>
          </w:p>
        </w:tc>
        <w:tc>
          <w:tcPr>
            <w:tcW w:w="7229" w:type="dxa"/>
          </w:tcPr>
          <w:p w:rsidR="008250D2" w:rsidRPr="007069ED" w:rsidRDefault="008250D2" w:rsidP="007069ED">
            <w:pPr>
              <w:spacing w:before="60" w:after="60" w:line="240" w:lineRule="auto"/>
              <w:rPr>
                <w:rFonts w:ascii="Times New Roman" w:hAnsi="Times New Roman" w:cs="Times New Roman"/>
                <w:sz w:val="20"/>
                <w:szCs w:val="20"/>
                <w:lang w:val="pt-BR"/>
              </w:rPr>
            </w:pPr>
          </w:p>
        </w:tc>
      </w:tr>
    </w:tbl>
    <w:p w:rsidR="0088285C" w:rsidRPr="007069ED" w:rsidRDefault="0088285C" w:rsidP="007069ED">
      <w:pPr>
        <w:widowControl/>
        <w:spacing w:after="120"/>
        <w:rPr>
          <w:rFonts w:ascii="Times New Roman" w:hAnsi="Times New Roman" w:cs="Times New Roman"/>
          <w:b/>
          <w:sz w:val="24"/>
          <w:szCs w:val="24"/>
          <w:lang w:val="pt-BR"/>
        </w:rPr>
      </w:pPr>
    </w:p>
    <w:p w:rsidR="0088285C" w:rsidRPr="007069ED" w:rsidRDefault="0088285C" w:rsidP="007069ED">
      <w:pPr>
        <w:widowControl/>
        <w:spacing w:after="120"/>
        <w:rPr>
          <w:rFonts w:ascii="Times New Roman" w:hAnsi="Times New Roman" w:cs="Times New Roman"/>
          <w:b/>
          <w:sz w:val="24"/>
          <w:szCs w:val="24"/>
          <w:lang w:val="pt-BR"/>
        </w:rPr>
      </w:pPr>
    </w:p>
    <w:p w:rsidR="007C6E6A" w:rsidRPr="007069ED" w:rsidRDefault="007C6E6A" w:rsidP="007069ED">
      <w:pPr>
        <w:widowControl/>
        <w:spacing w:after="120"/>
        <w:rPr>
          <w:rFonts w:ascii="Times New Roman" w:hAnsi="Times New Roman" w:cs="Times New Roman"/>
          <w:b/>
          <w:sz w:val="24"/>
          <w:szCs w:val="24"/>
          <w:lang w:val="pt-BR"/>
        </w:rPr>
      </w:pPr>
    </w:p>
    <w:p w:rsidR="007C6E6A" w:rsidRPr="007069ED" w:rsidRDefault="007C6E6A" w:rsidP="007069ED">
      <w:pPr>
        <w:widowControl/>
        <w:spacing w:after="120"/>
        <w:rPr>
          <w:rFonts w:ascii="Times New Roman" w:hAnsi="Times New Roman" w:cs="Times New Roman"/>
          <w:b/>
          <w:sz w:val="24"/>
          <w:szCs w:val="24"/>
          <w:lang w:val="pt-BR"/>
        </w:rPr>
      </w:pPr>
    </w:p>
    <w:p w:rsidR="007C6E6A" w:rsidRPr="007069ED" w:rsidRDefault="007C6E6A" w:rsidP="007069ED">
      <w:pPr>
        <w:widowControl/>
        <w:spacing w:after="120"/>
        <w:rPr>
          <w:rFonts w:ascii="Times New Roman" w:hAnsi="Times New Roman" w:cs="Times New Roman"/>
          <w:b/>
          <w:sz w:val="24"/>
          <w:szCs w:val="24"/>
          <w:lang w:val="pt-BR"/>
        </w:rPr>
      </w:pPr>
    </w:p>
    <w:p w:rsidR="00F52C96" w:rsidRPr="007069ED" w:rsidRDefault="00F52C96" w:rsidP="007069ED">
      <w:pPr>
        <w:widowControl/>
        <w:spacing w:after="120"/>
        <w:rPr>
          <w:rFonts w:ascii="Times New Roman" w:hAnsi="Times New Roman" w:cs="Times New Roman"/>
          <w:b/>
          <w:sz w:val="24"/>
          <w:szCs w:val="24"/>
          <w:lang w:val="pt-BR"/>
        </w:rPr>
      </w:pPr>
    </w:p>
    <w:p w:rsidR="00F52C96" w:rsidRPr="007069ED" w:rsidRDefault="00F52C96" w:rsidP="007069ED">
      <w:pPr>
        <w:widowControl/>
        <w:spacing w:after="120"/>
        <w:rPr>
          <w:rFonts w:ascii="Times New Roman" w:hAnsi="Times New Roman" w:cs="Times New Roman"/>
          <w:b/>
          <w:sz w:val="24"/>
          <w:szCs w:val="24"/>
          <w:lang w:val="pt-BR"/>
        </w:rPr>
      </w:pPr>
    </w:p>
    <w:p w:rsidR="00F52C96" w:rsidRPr="007069ED" w:rsidRDefault="00F52C96" w:rsidP="007069ED">
      <w:pPr>
        <w:widowControl/>
        <w:spacing w:after="120"/>
        <w:rPr>
          <w:rFonts w:ascii="Times New Roman" w:hAnsi="Times New Roman" w:cs="Times New Roman"/>
          <w:b/>
          <w:sz w:val="24"/>
          <w:szCs w:val="24"/>
          <w:lang w:val="pt-BR"/>
        </w:rPr>
      </w:pPr>
    </w:p>
    <w:p w:rsidR="00F52C96" w:rsidRPr="007069ED" w:rsidRDefault="00F52C96" w:rsidP="007069ED">
      <w:pPr>
        <w:widowControl/>
        <w:spacing w:after="120"/>
        <w:rPr>
          <w:rFonts w:ascii="Times New Roman" w:hAnsi="Times New Roman" w:cs="Times New Roman"/>
          <w:b/>
          <w:sz w:val="24"/>
          <w:szCs w:val="24"/>
          <w:lang w:val="pt-BR"/>
        </w:rPr>
      </w:pPr>
    </w:p>
    <w:p w:rsidR="00F52C96" w:rsidRPr="007069ED" w:rsidRDefault="00F52C96" w:rsidP="007069ED">
      <w:pPr>
        <w:widowControl/>
        <w:spacing w:after="120"/>
        <w:rPr>
          <w:rFonts w:ascii="Times New Roman" w:hAnsi="Times New Roman" w:cs="Times New Roman"/>
          <w:b/>
          <w:sz w:val="24"/>
          <w:szCs w:val="24"/>
          <w:lang w:val="pt-BR"/>
        </w:rPr>
      </w:pPr>
    </w:p>
    <w:p w:rsidR="00D11AAC" w:rsidRPr="007069ED" w:rsidRDefault="00D11AAC" w:rsidP="007069ED">
      <w:pPr>
        <w:widowControl/>
        <w:spacing w:after="120"/>
        <w:rPr>
          <w:rFonts w:ascii="Times New Roman" w:hAnsi="Times New Roman" w:cs="Times New Roman"/>
          <w:b/>
          <w:sz w:val="24"/>
          <w:szCs w:val="24"/>
          <w:lang w:val="pt-BR"/>
        </w:rPr>
      </w:pPr>
    </w:p>
    <w:p w:rsidR="00D11AAC" w:rsidRPr="007069ED" w:rsidRDefault="00D11AAC" w:rsidP="007069ED">
      <w:pPr>
        <w:widowControl/>
        <w:spacing w:after="120"/>
        <w:rPr>
          <w:rFonts w:ascii="Times New Roman" w:hAnsi="Times New Roman" w:cs="Times New Roman"/>
          <w:b/>
          <w:sz w:val="24"/>
          <w:szCs w:val="24"/>
          <w:lang w:val="pt-BR"/>
        </w:rPr>
      </w:pPr>
    </w:p>
    <w:p w:rsidR="00D11AAC" w:rsidRPr="007069ED" w:rsidRDefault="00D11AAC" w:rsidP="007069ED">
      <w:pPr>
        <w:widowControl/>
        <w:spacing w:after="120"/>
        <w:rPr>
          <w:rFonts w:ascii="Times New Roman" w:hAnsi="Times New Roman" w:cs="Times New Roman"/>
          <w:b/>
          <w:sz w:val="24"/>
          <w:szCs w:val="24"/>
          <w:lang w:val="pt-BR"/>
        </w:rPr>
      </w:pPr>
    </w:p>
    <w:p w:rsidR="00C346B0" w:rsidRPr="007069ED" w:rsidRDefault="00C346B0" w:rsidP="007069ED">
      <w:pPr>
        <w:widowControl/>
        <w:spacing w:after="120"/>
        <w:rPr>
          <w:rFonts w:ascii="Times New Roman" w:hAnsi="Times New Roman" w:cs="Times New Roman"/>
          <w:b/>
          <w:sz w:val="24"/>
          <w:szCs w:val="24"/>
          <w:lang w:val="pt-BR"/>
        </w:rPr>
      </w:pPr>
    </w:p>
    <w:p w:rsidR="00C346B0" w:rsidRPr="007069ED" w:rsidRDefault="00C346B0" w:rsidP="007069ED">
      <w:pPr>
        <w:widowControl/>
        <w:spacing w:after="120"/>
        <w:rPr>
          <w:rFonts w:ascii="Times New Roman" w:hAnsi="Times New Roman" w:cs="Times New Roman"/>
          <w:b/>
          <w:sz w:val="24"/>
          <w:szCs w:val="24"/>
          <w:lang w:val="pt-BR"/>
        </w:rPr>
      </w:pPr>
    </w:p>
    <w:p w:rsidR="00C346B0" w:rsidRPr="007069ED" w:rsidRDefault="00C346B0" w:rsidP="007069ED">
      <w:pPr>
        <w:widowControl/>
        <w:spacing w:after="120"/>
        <w:rPr>
          <w:rFonts w:ascii="Times New Roman" w:hAnsi="Times New Roman" w:cs="Times New Roman"/>
          <w:b/>
          <w:sz w:val="24"/>
          <w:szCs w:val="24"/>
          <w:lang w:val="pt-BR"/>
        </w:rPr>
      </w:pPr>
    </w:p>
    <w:p w:rsidR="001243B0" w:rsidRPr="007069ED" w:rsidRDefault="001243B0" w:rsidP="007069ED">
      <w:pPr>
        <w:widowControl/>
        <w:spacing w:after="120"/>
        <w:rPr>
          <w:rFonts w:ascii="Times New Roman" w:hAnsi="Times New Roman" w:cs="Times New Roman"/>
          <w:b/>
          <w:sz w:val="24"/>
          <w:szCs w:val="24"/>
          <w:lang w:val="pt-BR"/>
        </w:rPr>
      </w:pPr>
    </w:p>
    <w:p w:rsidR="00626408" w:rsidRPr="007069ED" w:rsidRDefault="00626408" w:rsidP="007069ED">
      <w:pPr>
        <w:widowControl/>
        <w:spacing w:after="120"/>
        <w:rPr>
          <w:rFonts w:ascii="Times New Roman" w:hAnsi="Times New Roman" w:cs="Times New Roman"/>
          <w:b/>
          <w:sz w:val="24"/>
          <w:szCs w:val="24"/>
          <w:lang w:val="pt-BR"/>
        </w:rPr>
      </w:pPr>
    </w:p>
    <w:p w:rsidR="00626408" w:rsidRPr="007069ED" w:rsidRDefault="00626408" w:rsidP="007069ED">
      <w:pPr>
        <w:widowControl/>
        <w:spacing w:after="120"/>
        <w:rPr>
          <w:rFonts w:ascii="Times New Roman" w:hAnsi="Times New Roman" w:cs="Times New Roman"/>
          <w:b/>
          <w:sz w:val="24"/>
          <w:szCs w:val="24"/>
          <w:lang w:val="pt-BR"/>
        </w:rPr>
      </w:pPr>
    </w:p>
    <w:p w:rsidR="0006351D" w:rsidRDefault="0006351D">
      <w:pPr>
        <w:widowControl/>
        <w:rPr>
          <w:rFonts w:ascii="Times New Roman" w:eastAsia="Lucida Sans Unicode" w:hAnsi="Times New Roman" w:cs="Times New Roman"/>
          <w:b/>
          <w:kern w:val="1"/>
          <w:sz w:val="24"/>
          <w:szCs w:val="24"/>
          <w:lang w:val="pt-BR" w:eastAsia="ar-SA"/>
        </w:rPr>
      </w:pPr>
      <w:r w:rsidRPr="009C6EF4">
        <w:rPr>
          <w:rFonts w:cs="Times New Roman"/>
          <w:b/>
          <w:lang w:val="pt-BR"/>
        </w:rPr>
        <w:br w:type="page"/>
      </w:r>
    </w:p>
    <w:p w:rsidR="00B602EB" w:rsidRPr="00DA685B" w:rsidRDefault="00B602EB" w:rsidP="00DA685B">
      <w:pPr>
        <w:pStyle w:val="Ttulo1"/>
      </w:pPr>
      <w:bookmarkStart w:id="3" w:name="_Toc353214537"/>
      <w:r w:rsidRPr="00DA685B">
        <w:lastRenderedPageBreak/>
        <w:t>LISTA DE FIGURAS</w:t>
      </w:r>
      <w:bookmarkEnd w:id="3"/>
    </w:p>
    <w:p w:rsidR="0001556F" w:rsidRPr="007069ED" w:rsidRDefault="0001556F" w:rsidP="007069ED">
      <w:pPr>
        <w:rPr>
          <w:lang w:val="pt-BR" w:eastAsia="ar-SA"/>
        </w:rPr>
      </w:pPr>
    </w:p>
    <w:p w:rsidR="00D36608" w:rsidRDefault="00B602EB"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r w:rsidRPr="000F4825">
        <w:rPr>
          <w:rFonts w:cs="Times New Roman"/>
          <w:b/>
          <w:sz w:val="22"/>
          <w:szCs w:val="22"/>
        </w:rPr>
        <w:fldChar w:fldCharType="begin"/>
      </w:r>
      <w:r w:rsidRPr="000F4825">
        <w:rPr>
          <w:rFonts w:cs="Times New Roman"/>
          <w:b/>
          <w:sz w:val="22"/>
          <w:szCs w:val="22"/>
        </w:rPr>
        <w:instrText xml:space="preserve"> TOC \h \z \c "Figura " </w:instrText>
      </w:r>
      <w:r w:rsidRPr="000F4825">
        <w:rPr>
          <w:rFonts w:cs="Times New Roman"/>
          <w:b/>
          <w:sz w:val="22"/>
          <w:szCs w:val="22"/>
        </w:rPr>
        <w:fldChar w:fldCharType="separate"/>
      </w:r>
      <w:hyperlink w:anchor="_Toc351415263" w:history="1">
        <w:r w:rsidR="00D36608" w:rsidRPr="0050769B">
          <w:rPr>
            <w:rStyle w:val="Hyperlink"/>
            <w:rFonts w:cs="Times New Roman"/>
            <w:noProof/>
          </w:rPr>
          <w:t>Figura  1. Mapa da Agricultura Familiar do RN</w:t>
        </w:r>
        <w:r w:rsidR="00D36608">
          <w:rPr>
            <w:noProof/>
            <w:webHidden/>
          </w:rPr>
          <w:tab/>
        </w:r>
        <w:r w:rsidR="00D36608">
          <w:rPr>
            <w:noProof/>
            <w:webHidden/>
          </w:rPr>
          <w:fldChar w:fldCharType="begin"/>
        </w:r>
        <w:r w:rsidR="00D36608">
          <w:rPr>
            <w:noProof/>
            <w:webHidden/>
          </w:rPr>
          <w:instrText xml:space="preserve"> PAGEREF _Toc351415263 \h </w:instrText>
        </w:r>
        <w:r w:rsidR="00D36608">
          <w:rPr>
            <w:noProof/>
            <w:webHidden/>
          </w:rPr>
        </w:r>
        <w:r w:rsidR="00D36608">
          <w:rPr>
            <w:noProof/>
            <w:webHidden/>
          </w:rPr>
          <w:fldChar w:fldCharType="separate"/>
        </w:r>
        <w:r w:rsidR="00A671DD">
          <w:rPr>
            <w:noProof/>
            <w:webHidden/>
          </w:rPr>
          <w:t>18</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4" w:history="1">
        <w:r w:rsidR="00D36608" w:rsidRPr="0050769B">
          <w:rPr>
            <w:rStyle w:val="Hyperlink"/>
            <w:rFonts w:cs="Times New Roman"/>
            <w:noProof/>
          </w:rPr>
          <w:t>Figura  2. Mapa das Áreas de Abrangência da Estratégia de Desenvolvimento do Estado</w:t>
        </w:r>
        <w:r w:rsidR="00D36608">
          <w:rPr>
            <w:noProof/>
            <w:webHidden/>
          </w:rPr>
          <w:tab/>
        </w:r>
        <w:r w:rsidR="00D36608">
          <w:rPr>
            <w:noProof/>
            <w:webHidden/>
          </w:rPr>
          <w:fldChar w:fldCharType="begin"/>
        </w:r>
        <w:r w:rsidR="00D36608">
          <w:rPr>
            <w:noProof/>
            <w:webHidden/>
          </w:rPr>
          <w:instrText xml:space="preserve"> PAGEREF _Toc351415264 \h </w:instrText>
        </w:r>
        <w:r w:rsidR="00D36608">
          <w:rPr>
            <w:noProof/>
            <w:webHidden/>
          </w:rPr>
        </w:r>
        <w:r w:rsidR="00D36608">
          <w:rPr>
            <w:noProof/>
            <w:webHidden/>
          </w:rPr>
          <w:fldChar w:fldCharType="separate"/>
        </w:r>
        <w:r>
          <w:rPr>
            <w:noProof/>
            <w:webHidden/>
          </w:rPr>
          <w:t>27</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5" w:history="1">
        <w:r w:rsidR="00D36608" w:rsidRPr="0050769B">
          <w:rPr>
            <w:rStyle w:val="Hyperlink"/>
            <w:rFonts w:cs="Times New Roman"/>
            <w:noProof/>
          </w:rPr>
          <w:t>Figura 3. Estrutura Geral do Projeto</w:t>
        </w:r>
        <w:r w:rsidR="00D36608">
          <w:rPr>
            <w:noProof/>
            <w:webHidden/>
          </w:rPr>
          <w:tab/>
        </w:r>
        <w:r w:rsidR="00D36608">
          <w:rPr>
            <w:noProof/>
            <w:webHidden/>
          </w:rPr>
          <w:fldChar w:fldCharType="begin"/>
        </w:r>
        <w:r w:rsidR="00D36608">
          <w:rPr>
            <w:noProof/>
            <w:webHidden/>
          </w:rPr>
          <w:instrText xml:space="preserve"> PAGEREF _Toc351415265 \h </w:instrText>
        </w:r>
        <w:r w:rsidR="00D36608">
          <w:rPr>
            <w:noProof/>
            <w:webHidden/>
          </w:rPr>
        </w:r>
        <w:r w:rsidR="00D36608">
          <w:rPr>
            <w:noProof/>
            <w:webHidden/>
          </w:rPr>
          <w:fldChar w:fldCharType="separate"/>
        </w:r>
        <w:r>
          <w:rPr>
            <w:noProof/>
            <w:webHidden/>
          </w:rPr>
          <w:t>32</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6" w:history="1">
        <w:r w:rsidR="00D36608" w:rsidRPr="0050769B">
          <w:rPr>
            <w:rStyle w:val="Hyperlink"/>
            <w:rFonts w:cs="Times New Roman"/>
            <w:noProof/>
          </w:rPr>
          <w:t xml:space="preserve">Figura 4. Mapa de Focalização Territorial do </w:t>
        </w:r>
        <w:r w:rsidR="0017596A">
          <w:rPr>
            <w:rStyle w:val="Hyperlink"/>
            <w:rFonts w:cs="Times New Roman"/>
            <w:noProof/>
          </w:rPr>
          <w:t>GOVERNO CIDADÃO</w:t>
        </w:r>
        <w:r w:rsidR="00D36608" w:rsidRPr="0050769B">
          <w:rPr>
            <w:rStyle w:val="Hyperlink"/>
            <w:rFonts w:cs="Times New Roman"/>
            <w:noProof/>
          </w:rPr>
          <w:t>.</w:t>
        </w:r>
        <w:r w:rsidR="00D36608">
          <w:rPr>
            <w:noProof/>
            <w:webHidden/>
          </w:rPr>
          <w:tab/>
        </w:r>
        <w:r w:rsidR="00D36608">
          <w:rPr>
            <w:noProof/>
            <w:webHidden/>
          </w:rPr>
          <w:fldChar w:fldCharType="begin"/>
        </w:r>
        <w:r w:rsidR="00D36608">
          <w:rPr>
            <w:noProof/>
            <w:webHidden/>
          </w:rPr>
          <w:instrText xml:space="preserve"> PAGEREF _Toc351415266 \h </w:instrText>
        </w:r>
        <w:r w:rsidR="00D36608">
          <w:rPr>
            <w:noProof/>
            <w:webHidden/>
          </w:rPr>
        </w:r>
        <w:r w:rsidR="00D36608">
          <w:rPr>
            <w:noProof/>
            <w:webHidden/>
          </w:rPr>
          <w:fldChar w:fldCharType="separate"/>
        </w:r>
        <w:r>
          <w:rPr>
            <w:noProof/>
            <w:webHidden/>
          </w:rPr>
          <w:t>34</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7" w:history="1">
        <w:r w:rsidR="00D36608" w:rsidRPr="0050769B">
          <w:rPr>
            <w:rStyle w:val="Hyperlink"/>
            <w:rFonts w:cs="Times New Roman"/>
            <w:noProof/>
          </w:rPr>
          <w:t>Figura 5. Mapas e Tabelas de Focalização dos Subcomponentes por ordem de priorização.</w:t>
        </w:r>
        <w:r w:rsidR="00D36608">
          <w:rPr>
            <w:noProof/>
            <w:webHidden/>
          </w:rPr>
          <w:tab/>
        </w:r>
        <w:r w:rsidR="00D36608">
          <w:rPr>
            <w:noProof/>
            <w:webHidden/>
          </w:rPr>
          <w:fldChar w:fldCharType="begin"/>
        </w:r>
        <w:r w:rsidR="00D36608">
          <w:rPr>
            <w:noProof/>
            <w:webHidden/>
          </w:rPr>
          <w:instrText xml:space="preserve"> PAGEREF _Toc351415267 \h </w:instrText>
        </w:r>
        <w:r w:rsidR="00D36608">
          <w:rPr>
            <w:noProof/>
            <w:webHidden/>
          </w:rPr>
        </w:r>
        <w:r w:rsidR="00D36608">
          <w:rPr>
            <w:noProof/>
            <w:webHidden/>
          </w:rPr>
          <w:fldChar w:fldCharType="separate"/>
        </w:r>
        <w:r>
          <w:rPr>
            <w:noProof/>
            <w:webHidden/>
          </w:rPr>
          <w:t>34</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8" w:history="1">
        <w:r w:rsidR="00D36608" w:rsidRPr="0050769B">
          <w:rPr>
            <w:rStyle w:val="Hyperlink"/>
            <w:rFonts w:cs="Times New Roman"/>
            <w:noProof/>
          </w:rPr>
          <w:t xml:space="preserve">Figura  6. Estrutura de Gestão do Projeto </w:t>
        </w:r>
        <w:r w:rsidR="0017596A">
          <w:rPr>
            <w:rStyle w:val="Hyperlink"/>
            <w:rFonts w:cs="Times New Roman"/>
            <w:noProof/>
          </w:rPr>
          <w:t>GOVERNO CIDADÃO</w:t>
        </w:r>
        <w:r w:rsidR="00D36608" w:rsidRPr="0050769B">
          <w:rPr>
            <w:rStyle w:val="Hyperlink"/>
            <w:rFonts w:cs="Times New Roman"/>
            <w:noProof/>
          </w:rPr>
          <w:t xml:space="preserve"> – UGP</w:t>
        </w:r>
        <w:r w:rsidR="00D36608">
          <w:rPr>
            <w:noProof/>
            <w:webHidden/>
          </w:rPr>
          <w:tab/>
        </w:r>
        <w:r w:rsidR="00D36608">
          <w:rPr>
            <w:noProof/>
            <w:webHidden/>
          </w:rPr>
          <w:fldChar w:fldCharType="begin"/>
        </w:r>
        <w:r w:rsidR="00D36608">
          <w:rPr>
            <w:noProof/>
            <w:webHidden/>
          </w:rPr>
          <w:instrText xml:space="preserve"> PAGEREF _Toc351415268 \h </w:instrText>
        </w:r>
        <w:r w:rsidR="00D36608">
          <w:rPr>
            <w:noProof/>
            <w:webHidden/>
          </w:rPr>
        </w:r>
        <w:r w:rsidR="00D36608">
          <w:rPr>
            <w:noProof/>
            <w:webHidden/>
          </w:rPr>
          <w:fldChar w:fldCharType="separate"/>
        </w:r>
        <w:r>
          <w:rPr>
            <w:noProof/>
            <w:webHidden/>
          </w:rPr>
          <w:t>48</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69" w:history="1">
        <w:r w:rsidR="00D36608" w:rsidRPr="0050769B">
          <w:rPr>
            <w:rStyle w:val="Hyperlink"/>
            <w:rFonts w:cs="Times New Roman"/>
            <w:noProof/>
          </w:rPr>
          <w:t xml:space="preserve">Figura  7. Estrutura de Gestão do Projeto </w:t>
        </w:r>
        <w:r w:rsidR="0017596A">
          <w:rPr>
            <w:rStyle w:val="Hyperlink"/>
            <w:rFonts w:cs="Times New Roman"/>
            <w:noProof/>
          </w:rPr>
          <w:t>GOVERNO CIDADÃO</w:t>
        </w:r>
        <w:r w:rsidR="00D36608" w:rsidRPr="0050769B">
          <w:rPr>
            <w:rStyle w:val="Hyperlink"/>
            <w:rFonts w:cs="Times New Roman"/>
            <w:noProof/>
          </w:rPr>
          <w:t xml:space="preserve"> – UES</w:t>
        </w:r>
        <w:r w:rsidR="00D36608">
          <w:rPr>
            <w:noProof/>
            <w:webHidden/>
          </w:rPr>
          <w:tab/>
        </w:r>
        <w:r w:rsidR="00D36608">
          <w:rPr>
            <w:noProof/>
            <w:webHidden/>
          </w:rPr>
          <w:fldChar w:fldCharType="begin"/>
        </w:r>
        <w:r w:rsidR="00D36608">
          <w:rPr>
            <w:noProof/>
            <w:webHidden/>
          </w:rPr>
          <w:instrText xml:space="preserve"> PAGEREF _Toc351415269 \h </w:instrText>
        </w:r>
        <w:r w:rsidR="00D36608">
          <w:rPr>
            <w:noProof/>
            <w:webHidden/>
          </w:rPr>
        </w:r>
        <w:r w:rsidR="00D36608">
          <w:rPr>
            <w:noProof/>
            <w:webHidden/>
          </w:rPr>
          <w:fldChar w:fldCharType="separate"/>
        </w:r>
        <w:r>
          <w:rPr>
            <w:noProof/>
            <w:webHidden/>
          </w:rPr>
          <w:t>49</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0" w:history="1">
        <w:r w:rsidR="00D36608" w:rsidRPr="0050769B">
          <w:rPr>
            <w:rStyle w:val="Hyperlink"/>
            <w:rFonts w:cs="Times New Roman"/>
            <w:noProof/>
          </w:rPr>
          <w:t>Figura  8. Arranjo Institucional e principais atribuições</w:t>
        </w:r>
        <w:r w:rsidR="00D36608">
          <w:rPr>
            <w:noProof/>
            <w:webHidden/>
          </w:rPr>
          <w:tab/>
        </w:r>
        <w:r w:rsidR="00D36608">
          <w:rPr>
            <w:noProof/>
            <w:webHidden/>
          </w:rPr>
          <w:fldChar w:fldCharType="begin"/>
        </w:r>
        <w:r w:rsidR="00D36608">
          <w:rPr>
            <w:noProof/>
            <w:webHidden/>
          </w:rPr>
          <w:instrText xml:space="preserve"> PAGEREF _Toc351415270 \h </w:instrText>
        </w:r>
        <w:r w:rsidR="00D36608">
          <w:rPr>
            <w:noProof/>
            <w:webHidden/>
          </w:rPr>
        </w:r>
        <w:r w:rsidR="00D36608">
          <w:rPr>
            <w:noProof/>
            <w:webHidden/>
          </w:rPr>
          <w:fldChar w:fldCharType="separate"/>
        </w:r>
        <w:r>
          <w:rPr>
            <w:noProof/>
            <w:webHidden/>
          </w:rPr>
          <w:t>53</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1" w:history="1">
        <w:r w:rsidR="00D36608" w:rsidRPr="0050769B">
          <w:rPr>
            <w:rStyle w:val="Hyperlink"/>
            <w:rFonts w:cs="Times New Roman"/>
            <w:noProof/>
          </w:rPr>
          <w:t>Figura  9.Fluxo de Preparação dos Projetos Estruturantes</w:t>
        </w:r>
        <w:r w:rsidR="00D36608">
          <w:rPr>
            <w:noProof/>
            <w:webHidden/>
          </w:rPr>
          <w:tab/>
        </w:r>
        <w:r w:rsidR="00D36608">
          <w:rPr>
            <w:noProof/>
            <w:webHidden/>
          </w:rPr>
          <w:fldChar w:fldCharType="begin"/>
        </w:r>
        <w:r w:rsidR="00D36608">
          <w:rPr>
            <w:noProof/>
            <w:webHidden/>
          </w:rPr>
          <w:instrText xml:space="preserve"> PAGEREF _Toc351415271 \h </w:instrText>
        </w:r>
        <w:r w:rsidR="00D36608">
          <w:rPr>
            <w:noProof/>
            <w:webHidden/>
          </w:rPr>
        </w:r>
        <w:r w:rsidR="00D36608">
          <w:rPr>
            <w:noProof/>
            <w:webHidden/>
          </w:rPr>
          <w:fldChar w:fldCharType="separate"/>
        </w:r>
        <w:r>
          <w:rPr>
            <w:noProof/>
            <w:webHidden/>
          </w:rPr>
          <w:t>83</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2" w:history="1">
        <w:r w:rsidR="00D36608" w:rsidRPr="0050769B">
          <w:rPr>
            <w:rStyle w:val="Hyperlink"/>
            <w:rFonts w:cs="Times New Roman"/>
            <w:noProof/>
          </w:rPr>
          <w:t>Figura  10. Fluxo de Preparação e Seleção dos PINS e PSA</w:t>
        </w:r>
        <w:r w:rsidR="00D36608">
          <w:rPr>
            <w:noProof/>
            <w:webHidden/>
          </w:rPr>
          <w:tab/>
        </w:r>
        <w:r w:rsidR="00D36608">
          <w:rPr>
            <w:noProof/>
            <w:webHidden/>
          </w:rPr>
          <w:fldChar w:fldCharType="begin"/>
        </w:r>
        <w:r w:rsidR="00D36608">
          <w:rPr>
            <w:noProof/>
            <w:webHidden/>
          </w:rPr>
          <w:instrText xml:space="preserve"> PAGEREF _Toc351415272 \h </w:instrText>
        </w:r>
        <w:r w:rsidR="00D36608">
          <w:rPr>
            <w:noProof/>
            <w:webHidden/>
          </w:rPr>
        </w:r>
        <w:r w:rsidR="00D36608">
          <w:rPr>
            <w:noProof/>
            <w:webHidden/>
          </w:rPr>
          <w:fldChar w:fldCharType="separate"/>
        </w:r>
        <w:r>
          <w:rPr>
            <w:noProof/>
            <w:webHidden/>
          </w:rPr>
          <w:t>85</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3" w:history="1">
        <w:r w:rsidR="00D36608" w:rsidRPr="0050769B">
          <w:rPr>
            <w:rStyle w:val="Hyperlink"/>
            <w:rFonts w:cs="Times New Roman"/>
            <w:noProof/>
          </w:rPr>
          <w:t>Figura  11. Fluxo de Preparação e Seleção dos PIP</w:t>
        </w:r>
        <w:r w:rsidR="00D36608">
          <w:rPr>
            <w:noProof/>
            <w:webHidden/>
          </w:rPr>
          <w:tab/>
        </w:r>
        <w:r w:rsidR="00D36608">
          <w:rPr>
            <w:noProof/>
            <w:webHidden/>
          </w:rPr>
          <w:fldChar w:fldCharType="begin"/>
        </w:r>
        <w:r w:rsidR="00D36608">
          <w:rPr>
            <w:noProof/>
            <w:webHidden/>
          </w:rPr>
          <w:instrText xml:space="preserve"> PAGEREF _Toc351415273 \h </w:instrText>
        </w:r>
        <w:r w:rsidR="00D36608">
          <w:rPr>
            <w:noProof/>
            <w:webHidden/>
          </w:rPr>
        </w:r>
        <w:r w:rsidR="00D36608">
          <w:rPr>
            <w:noProof/>
            <w:webHidden/>
          </w:rPr>
          <w:fldChar w:fldCharType="separate"/>
        </w:r>
        <w:r>
          <w:rPr>
            <w:noProof/>
            <w:webHidden/>
          </w:rPr>
          <w:t>104</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4" w:history="1">
        <w:r w:rsidR="00D36608" w:rsidRPr="0050769B">
          <w:rPr>
            <w:rStyle w:val="Hyperlink"/>
            <w:rFonts w:cs="Times New Roman"/>
            <w:noProof/>
          </w:rPr>
          <w:t>Figura  12. Fluxo de Preparação e Seleção das Atividades de Apoio ao Fortalecimento da Governança</w:t>
        </w:r>
        <w:r w:rsidR="00D36608">
          <w:rPr>
            <w:noProof/>
            <w:webHidden/>
          </w:rPr>
          <w:tab/>
        </w:r>
        <w:r w:rsidR="00D36608">
          <w:rPr>
            <w:noProof/>
            <w:webHidden/>
          </w:rPr>
          <w:fldChar w:fldCharType="begin"/>
        </w:r>
        <w:r w:rsidR="00D36608">
          <w:rPr>
            <w:noProof/>
            <w:webHidden/>
          </w:rPr>
          <w:instrText xml:space="preserve"> PAGEREF _Toc351415274 \h </w:instrText>
        </w:r>
        <w:r w:rsidR="00D36608">
          <w:rPr>
            <w:noProof/>
            <w:webHidden/>
          </w:rPr>
        </w:r>
        <w:r w:rsidR="00D36608">
          <w:rPr>
            <w:noProof/>
            <w:webHidden/>
          </w:rPr>
          <w:fldChar w:fldCharType="separate"/>
        </w:r>
        <w:r>
          <w:rPr>
            <w:noProof/>
            <w:webHidden/>
          </w:rPr>
          <w:t>105</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5" w:history="1">
        <w:r w:rsidR="00D36608" w:rsidRPr="0050769B">
          <w:rPr>
            <w:rStyle w:val="Hyperlink"/>
            <w:rFonts w:cs="Times New Roman"/>
            <w:noProof/>
          </w:rPr>
          <w:t>Figura  13. Ciclo do Gerenciamento do Projeto</w:t>
        </w:r>
        <w:r w:rsidR="00D36608">
          <w:rPr>
            <w:noProof/>
            <w:webHidden/>
          </w:rPr>
          <w:tab/>
        </w:r>
        <w:r w:rsidR="00D36608">
          <w:rPr>
            <w:noProof/>
            <w:webHidden/>
          </w:rPr>
          <w:fldChar w:fldCharType="begin"/>
        </w:r>
        <w:r w:rsidR="00D36608">
          <w:rPr>
            <w:noProof/>
            <w:webHidden/>
          </w:rPr>
          <w:instrText xml:space="preserve"> PAGEREF _Toc351415275 \h </w:instrText>
        </w:r>
        <w:r w:rsidR="00D36608">
          <w:rPr>
            <w:noProof/>
            <w:webHidden/>
          </w:rPr>
        </w:r>
        <w:r w:rsidR="00D36608">
          <w:rPr>
            <w:noProof/>
            <w:webHidden/>
          </w:rPr>
          <w:fldChar w:fldCharType="separate"/>
        </w:r>
        <w:r>
          <w:rPr>
            <w:noProof/>
            <w:webHidden/>
          </w:rPr>
          <w:t>109</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6" w:history="1">
        <w:r w:rsidR="00D36608" w:rsidRPr="0050769B">
          <w:rPr>
            <w:rStyle w:val="Hyperlink"/>
            <w:rFonts w:cs="Times New Roman"/>
            <w:noProof/>
          </w:rPr>
          <w:t>Figura  14. Fluxograma da Movimentação dos Recursos do Projeto</w:t>
        </w:r>
        <w:r w:rsidR="00D36608">
          <w:rPr>
            <w:noProof/>
            <w:webHidden/>
          </w:rPr>
          <w:tab/>
        </w:r>
        <w:r w:rsidR="00D36608">
          <w:rPr>
            <w:noProof/>
            <w:webHidden/>
          </w:rPr>
          <w:fldChar w:fldCharType="begin"/>
        </w:r>
        <w:r w:rsidR="00D36608">
          <w:rPr>
            <w:noProof/>
            <w:webHidden/>
          </w:rPr>
          <w:instrText xml:space="preserve"> PAGEREF _Toc351415276 \h </w:instrText>
        </w:r>
        <w:r w:rsidR="00D36608">
          <w:rPr>
            <w:noProof/>
            <w:webHidden/>
          </w:rPr>
        </w:r>
        <w:r w:rsidR="00D36608">
          <w:rPr>
            <w:noProof/>
            <w:webHidden/>
          </w:rPr>
          <w:fldChar w:fldCharType="separate"/>
        </w:r>
        <w:r>
          <w:rPr>
            <w:noProof/>
            <w:webHidden/>
          </w:rPr>
          <w:t>137</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7" w:history="1">
        <w:r w:rsidR="00D36608" w:rsidRPr="0050769B">
          <w:rPr>
            <w:rStyle w:val="Hyperlink"/>
            <w:rFonts w:cs="Times New Roman"/>
            <w:noProof/>
          </w:rPr>
          <w:t>Figura  15. Fluxo de Contratação</w:t>
        </w:r>
        <w:r w:rsidR="00D36608">
          <w:rPr>
            <w:noProof/>
            <w:webHidden/>
          </w:rPr>
          <w:tab/>
        </w:r>
        <w:r w:rsidR="00D36608">
          <w:rPr>
            <w:noProof/>
            <w:webHidden/>
          </w:rPr>
          <w:fldChar w:fldCharType="begin"/>
        </w:r>
        <w:r w:rsidR="00D36608">
          <w:rPr>
            <w:noProof/>
            <w:webHidden/>
          </w:rPr>
          <w:instrText xml:space="preserve"> PAGEREF _Toc351415277 \h </w:instrText>
        </w:r>
        <w:r w:rsidR="00D36608">
          <w:rPr>
            <w:noProof/>
            <w:webHidden/>
          </w:rPr>
        </w:r>
        <w:r w:rsidR="00D36608">
          <w:rPr>
            <w:noProof/>
            <w:webHidden/>
          </w:rPr>
          <w:fldChar w:fldCharType="separate"/>
        </w:r>
        <w:r>
          <w:rPr>
            <w:noProof/>
            <w:webHidden/>
          </w:rPr>
          <w:t>142</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8" w:history="1">
        <w:r w:rsidR="00D36608" w:rsidRPr="0050769B">
          <w:rPr>
            <w:rStyle w:val="Hyperlink"/>
            <w:rFonts w:cs="Times New Roman"/>
            <w:noProof/>
          </w:rPr>
          <w:t>Figura  16. Fluxo de Pagamento</w:t>
        </w:r>
        <w:r w:rsidR="00D36608">
          <w:rPr>
            <w:noProof/>
            <w:webHidden/>
          </w:rPr>
          <w:tab/>
        </w:r>
        <w:r w:rsidR="00D36608">
          <w:rPr>
            <w:noProof/>
            <w:webHidden/>
          </w:rPr>
          <w:fldChar w:fldCharType="begin"/>
        </w:r>
        <w:r w:rsidR="00D36608">
          <w:rPr>
            <w:noProof/>
            <w:webHidden/>
          </w:rPr>
          <w:instrText xml:space="preserve"> PAGEREF _Toc351415278 \h </w:instrText>
        </w:r>
        <w:r w:rsidR="00D36608">
          <w:rPr>
            <w:noProof/>
            <w:webHidden/>
          </w:rPr>
        </w:r>
        <w:r w:rsidR="00D36608">
          <w:rPr>
            <w:noProof/>
            <w:webHidden/>
          </w:rPr>
          <w:fldChar w:fldCharType="separate"/>
        </w:r>
        <w:r>
          <w:rPr>
            <w:noProof/>
            <w:webHidden/>
          </w:rPr>
          <w:t>142</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79" w:history="1">
        <w:r w:rsidR="00D36608" w:rsidRPr="0050769B">
          <w:rPr>
            <w:rStyle w:val="Hyperlink"/>
            <w:rFonts w:cs="Times New Roman"/>
            <w:noProof/>
          </w:rPr>
          <w:t>Figura  17. Arranjo institucional para monitoramento e avaliação do Projeto</w:t>
        </w:r>
        <w:r w:rsidR="00D36608">
          <w:rPr>
            <w:noProof/>
            <w:webHidden/>
          </w:rPr>
          <w:tab/>
        </w:r>
        <w:r w:rsidR="00D36608">
          <w:rPr>
            <w:noProof/>
            <w:webHidden/>
          </w:rPr>
          <w:fldChar w:fldCharType="begin"/>
        </w:r>
        <w:r w:rsidR="00D36608">
          <w:rPr>
            <w:noProof/>
            <w:webHidden/>
          </w:rPr>
          <w:instrText xml:space="preserve"> PAGEREF _Toc351415279 \h </w:instrText>
        </w:r>
        <w:r w:rsidR="00D36608">
          <w:rPr>
            <w:noProof/>
            <w:webHidden/>
          </w:rPr>
        </w:r>
        <w:r w:rsidR="00D36608">
          <w:rPr>
            <w:noProof/>
            <w:webHidden/>
          </w:rPr>
          <w:fldChar w:fldCharType="separate"/>
        </w:r>
        <w:r>
          <w:rPr>
            <w:noProof/>
            <w:webHidden/>
          </w:rPr>
          <w:t>148</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80" w:history="1">
        <w:r w:rsidR="00D36608" w:rsidRPr="0050769B">
          <w:rPr>
            <w:rStyle w:val="Hyperlink"/>
            <w:rFonts w:cs="Times New Roman"/>
            <w:noProof/>
          </w:rPr>
          <w:t>Figura  18. Etapas e Procedimentos de Avaliação e Gestão Ambiental</w:t>
        </w:r>
        <w:r w:rsidR="00D36608">
          <w:rPr>
            <w:noProof/>
            <w:webHidden/>
          </w:rPr>
          <w:tab/>
        </w:r>
        <w:r w:rsidR="00D36608">
          <w:rPr>
            <w:noProof/>
            <w:webHidden/>
          </w:rPr>
          <w:fldChar w:fldCharType="begin"/>
        </w:r>
        <w:r w:rsidR="00D36608">
          <w:rPr>
            <w:noProof/>
            <w:webHidden/>
          </w:rPr>
          <w:instrText xml:space="preserve"> PAGEREF _Toc351415280 \h </w:instrText>
        </w:r>
        <w:r w:rsidR="00D36608">
          <w:rPr>
            <w:noProof/>
            <w:webHidden/>
          </w:rPr>
        </w:r>
        <w:r w:rsidR="00D36608">
          <w:rPr>
            <w:noProof/>
            <w:webHidden/>
          </w:rPr>
          <w:fldChar w:fldCharType="separate"/>
        </w:r>
        <w:r>
          <w:rPr>
            <w:noProof/>
            <w:webHidden/>
          </w:rPr>
          <w:t>159</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81" w:history="1">
        <w:r w:rsidR="00D36608" w:rsidRPr="0050769B">
          <w:rPr>
            <w:rStyle w:val="Hyperlink"/>
            <w:rFonts w:cs="Times New Roman"/>
            <w:noProof/>
          </w:rPr>
          <w:t xml:space="preserve">Figura  19. Fluxograma dos Procedimentos Socioambientais do Projeto </w:t>
        </w:r>
        <w:r w:rsidR="0017596A">
          <w:rPr>
            <w:rStyle w:val="Hyperlink"/>
            <w:rFonts w:cs="Times New Roman"/>
            <w:noProof/>
          </w:rPr>
          <w:t>GOVERNO CIDADÃO</w:t>
        </w:r>
        <w:r w:rsidR="00D36608" w:rsidRPr="0050769B">
          <w:rPr>
            <w:rStyle w:val="Hyperlink"/>
            <w:rFonts w:cs="Times New Roman"/>
            <w:noProof/>
          </w:rPr>
          <w:t xml:space="preserve"> - Fase 1 e 2</w:t>
        </w:r>
        <w:r w:rsidR="00D36608">
          <w:rPr>
            <w:noProof/>
            <w:webHidden/>
          </w:rPr>
          <w:tab/>
        </w:r>
        <w:r w:rsidR="00D36608">
          <w:rPr>
            <w:noProof/>
            <w:webHidden/>
          </w:rPr>
          <w:fldChar w:fldCharType="begin"/>
        </w:r>
        <w:r w:rsidR="00D36608">
          <w:rPr>
            <w:noProof/>
            <w:webHidden/>
          </w:rPr>
          <w:instrText xml:space="preserve"> PAGEREF _Toc351415281 \h </w:instrText>
        </w:r>
        <w:r w:rsidR="00D36608">
          <w:rPr>
            <w:noProof/>
            <w:webHidden/>
          </w:rPr>
        </w:r>
        <w:r w:rsidR="00D36608">
          <w:rPr>
            <w:noProof/>
            <w:webHidden/>
          </w:rPr>
          <w:fldChar w:fldCharType="separate"/>
        </w:r>
        <w:r>
          <w:rPr>
            <w:noProof/>
            <w:webHidden/>
          </w:rPr>
          <w:t>160</w:t>
        </w:r>
        <w:r w:rsidR="00D36608">
          <w:rPr>
            <w:noProof/>
            <w:webHidden/>
          </w:rPr>
          <w:fldChar w:fldCharType="end"/>
        </w:r>
      </w:hyperlink>
    </w:p>
    <w:p w:rsidR="00D36608" w:rsidRDefault="00A671DD" w:rsidP="00D36608">
      <w:pPr>
        <w:pStyle w:val="ndicedeilustraes"/>
        <w:tabs>
          <w:tab w:val="right" w:leader="dot" w:pos="9061"/>
        </w:tabs>
        <w:spacing w:before="120" w:after="120"/>
        <w:ind w:firstLine="0"/>
        <w:rPr>
          <w:rFonts w:asciiTheme="minorHAnsi" w:eastAsiaTheme="minorEastAsia" w:hAnsiTheme="minorHAnsi" w:cstheme="minorBidi"/>
          <w:noProof/>
          <w:kern w:val="0"/>
          <w:sz w:val="22"/>
          <w:szCs w:val="22"/>
          <w:lang w:eastAsia="pt-BR"/>
        </w:rPr>
      </w:pPr>
      <w:hyperlink w:anchor="_Toc351415282" w:history="1">
        <w:r w:rsidR="00D36608" w:rsidRPr="0050769B">
          <w:rPr>
            <w:rStyle w:val="Hyperlink"/>
            <w:rFonts w:cs="Times New Roman"/>
            <w:noProof/>
          </w:rPr>
          <w:t xml:space="preserve">Figura  20. Fluxograma dos Procedimentos Socioambientais do Projeto </w:t>
        </w:r>
        <w:r w:rsidR="0017596A">
          <w:rPr>
            <w:rStyle w:val="Hyperlink"/>
            <w:rFonts w:cs="Times New Roman"/>
            <w:noProof/>
          </w:rPr>
          <w:t>GOVERNO CIDADÃO</w:t>
        </w:r>
        <w:r w:rsidR="00D36608" w:rsidRPr="0050769B">
          <w:rPr>
            <w:rStyle w:val="Hyperlink"/>
            <w:rFonts w:cs="Times New Roman"/>
            <w:noProof/>
          </w:rPr>
          <w:t xml:space="preserve"> - Fase 2 e 3</w:t>
        </w:r>
        <w:r w:rsidR="00D36608">
          <w:rPr>
            <w:noProof/>
            <w:webHidden/>
          </w:rPr>
          <w:tab/>
        </w:r>
        <w:r w:rsidR="00D36608">
          <w:rPr>
            <w:noProof/>
            <w:webHidden/>
          </w:rPr>
          <w:fldChar w:fldCharType="begin"/>
        </w:r>
        <w:r w:rsidR="00D36608">
          <w:rPr>
            <w:noProof/>
            <w:webHidden/>
          </w:rPr>
          <w:instrText xml:space="preserve"> PAGEREF _Toc351415282 \h </w:instrText>
        </w:r>
        <w:r w:rsidR="00D36608">
          <w:rPr>
            <w:noProof/>
            <w:webHidden/>
          </w:rPr>
        </w:r>
        <w:r w:rsidR="00D36608">
          <w:rPr>
            <w:noProof/>
            <w:webHidden/>
          </w:rPr>
          <w:fldChar w:fldCharType="separate"/>
        </w:r>
        <w:r>
          <w:rPr>
            <w:noProof/>
            <w:webHidden/>
          </w:rPr>
          <w:t>160</w:t>
        </w:r>
        <w:r w:rsidR="00D36608">
          <w:rPr>
            <w:noProof/>
            <w:webHidden/>
          </w:rPr>
          <w:fldChar w:fldCharType="end"/>
        </w:r>
      </w:hyperlink>
    </w:p>
    <w:p w:rsidR="00F22B7F" w:rsidRPr="000F4825" w:rsidRDefault="00B602EB" w:rsidP="00D36608">
      <w:pPr>
        <w:widowControl/>
        <w:tabs>
          <w:tab w:val="right" w:leader="dot" w:pos="9072"/>
        </w:tabs>
        <w:spacing w:before="120" w:after="120" w:line="240" w:lineRule="auto"/>
        <w:rPr>
          <w:rFonts w:ascii="Times New Roman" w:hAnsi="Times New Roman" w:cs="Times New Roman"/>
          <w:b/>
        </w:rPr>
      </w:pPr>
      <w:r w:rsidRPr="000F4825">
        <w:rPr>
          <w:rFonts w:ascii="Times New Roman" w:hAnsi="Times New Roman" w:cs="Times New Roman"/>
          <w:b/>
        </w:rPr>
        <w:fldChar w:fldCharType="end"/>
      </w:r>
    </w:p>
    <w:p w:rsidR="0001556F" w:rsidRPr="007069ED" w:rsidRDefault="0001556F" w:rsidP="007069ED">
      <w:pPr>
        <w:widowControl/>
        <w:spacing w:after="120" w:line="360" w:lineRule="auto"/>
        <w:rPr>
          <w:rFonts w:ascii="Times New Roman" w:hAnsi="Times New Roman" w:cs="Times New Roman"/>
          <w:b/>
          <w:sz w:val="24"/>
          <w:szCs w:val="24"/>
        </w:rPr>
      </w:pPr>
    </w:p>
    <w:p w:rsidR="0001556F" w:rsidRPr="007069ED" w:rsidRDefault="0001556F" w:rsidP="007069ED">
      <w:pPr>
        <w:widowControl/>
        <w:spacing w:after="120" w:line="360" w:lineRule="auto"/>
        <w:rPr>
          <w:rFonts w:ascii="Times New Roman" w:hAnsi="Times New Roman" w:cs="Times New Roman"/>
          <w:b/>
          <w:sz w:val="24"/>
          <w:szCs w:val="24"/>
        </w:rPr>
      </w:pPr>
    </w:p>
    <w:p w:rsidR="0001556F" w:rsidRPr="007069ED" w:rsidRDefault="0001556F" w:rsidP="007069ED">
      <w:pPr>
        <w:widowControl/>
        <w:spacing w:after="120" w:line="360" w:lineRule="auto"/>
        <w:rPr>
          <w:rFonts w:ascii="Times New Roman" w:hAnsi="Times New Roman" w:cs="Times New Roman"/>
          <w:b/>
          <w:sz w:val="24"/>
          <w:szCs w:val="24"/>
        </w:rPr>
      </w:pPr>
    </w:p>
    <w:p w:rsidR="00F52C96" w:rsidRPr="007069ED" w:rsidRDefault="00F52C96" w:rsidP="007069ED">
      <w:pPr>
        <w:widowControl/>
        <w:spacing w:after="120" w:line="360" w:lineRule="auto"/>
        <w:rPr>
          <w:rFonts w:ascii="Times New Roman" w:hAnsi="Times New Roman" w:cs="Times New Roman"/>
          <w:b/>
          <w:sz w:val="24"/>
          <w:szCs w:val="24"/>
        </w:rPr>
      </w:pPr>
    </w:p>
    <w:p w:rsidR="00F52C96" w:rsidRPr="007069ED" w:rsidRDefault="00F52C96" w:rsidP="007069ED">
      <w:pPr>
        <w:widowControl/>
        <w:spacing w:after="120" w:line="360" w:lineRule="auto"/>
        <w:rPr>
          <w:rFonts w:ascii="Times New Roman" w:hAnsi="Times New Roman" w:cs="Times New Roman"/>
          <w:b/>
          <w:sz w:val="24"/>
          <w:szCs w:val="24"/>
        </w:rPr>
      </w:pPr>
    </w:p>
    <w:p w:rsidR="00F52C96" w:rsidRPr="007069ED" w:rsidRDefault="00F52C96" w:rsidP="007069ED">
      <w:pPr>
        <w:widowControl/>
        <w:spacing w:after="120" w:line="360" w:lineRule="auto"/>
        <w:rPr>
          <w:rFonts w:ascii="Times New Roman" w:hAnsi="Times New Roman" w:cs="Times New Roman"/>
          <w:b/>
          <w:sz w:val="24"/>
          <w:szCs w:val="24"/>
        </w:rPr>
      </w:pPr>
    </w:p>
    <w:p w:rsidR="002F72C7" w:rsidRDefault="002F72C7">
      <w:pPr>
        <w:widowControl/>
        <w:rPr>
          <w:rFonts w:ascii="Times New Roman" w:eastAsia="Times New Roman" w:hAnsi="Times New Roman" w:cs="Times New Roman"/>
          <w:i/>
          <w:caps/>
          <w:smallCaps/>
          <w:color w:val="000000"/>
          <w:sz w:val="24"/>
          <w:szCs w:val="24"/>
          <w:lang w:val="pt-BR" w:eastAsia="ar-SA"/>
        </w:rPr>
      </w:pPr>
      <w:r>
        <w:rPr>
          <w:sz w:val="24"/>
          <w:szCs w:val="24"/>
          <w:lang w:val="pt-BR"/>
        </w:rPr>
        <w:br w:type="page"/>
      </w:r>
    </w:p>
    <w:p w:rsidR="003E6373" w:rsidRPr="00DA685B" w:rsidRDefault="003E6373" w:rsidP="00DA685B">
      <w:pPr>
        <w:pStyle w:val="Ttulo1"/>
      </w:pPr>
      <w:bookmarkStart w:id="4" w:name="_Toc353214538"/>
      <w:r w:rsidRPr="00DA685B">
        <w:lastRenderedPageBreak/>
        <w:t>LISTA DE QUADROS</w:t>
      </w:r>
      <w:bookmarkEnd w:id="4"/>
    </w:p>
    <w:p w:rsidR="0001556F" w:rsidRPr="007069ED" w:rsidRDefault="0001556F" w:rsidP="000F4825">
      <w:pPr>
        <w:widowControl/>
        <w:spacing w:before="60" w:after="60" w:line="240" w:lineRule="auto"/>
        <w:rPr>
          <w:rFonts w:ascii="Times New Roman" w:hAnsi="Times New Roman" w:cs="Times New Roman"/>
          <w:b/>
          <w:sz w:val="24"/>
          <w:szCs w:val="24"/>
        </w:rPr>
      </w:pPr>
    </w:p>
    <w:p w:rsidR="000F4825" w:rsidRPr="000F4825" w:rsidRDefault="00B602EB"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r w:rsidRPr="000F4825">
        <w:rPr>
          <w:rFonts w:cs="Times New Roman"/>
          <w:b/>
          <w:sz w:val="22"/>
          <w:szCs w:val="22"/>
        </w:rPr>
        <w:fldChar w:fldCharType="begin"/>
      </w:r>
      <w:r w:rsidRPr="000F4825">
        <w:rPr>
          <w:rFonts w:cs="Times New Roman"/>
          <w:b/>
          <w:sz w:val="22"/>
          <w:szCs w:val="22"/>
        </w:rPr>
        <w:instrText xml:space="preserve"> TOC \h \z \c "Quadro" </w:instrText>
      </w:r>
      <w:r w:rsidRPr="000F4825">
        <w:rPr>
          <w:rFonts w:cs="Times New Roman"/>
          <w:b/>
          <w:sz w:val="22"/>
          <w:szCs w:val="22"/>
        </w:rPr>
        <w:fldChar w:fldCharType="separate"/>
      </w:r>
      <w:hyperlink w:anchor="_Toc351336806" w:history="1">
        <w:r w:rsidR="000F4825" w:rsidRPr="000F4825">
          <w:rPr>
            <w:rStyle w:val="Hyperlink"/>
            <w:rFonts w:cs="Times New Roman"/>
            <w:noProof/>
            <w:sz w:val="22"/>
            <w:szCs w:val="22"/>
          </w:rPr>
          <w:t>Quadro 1. Indicadores econômicos e sociais do Rio Grande do Norte, Região Nordeste e Brasil</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_Toc351336806 \h </w:instrText>
        </w:r>
        <w:r w:rsidR="000F4825" w:rsidRPr="000F4825">
          <w:rPr>
            <w:noProof/>
            <w:webHidden/>
            <w:sz w:val="22"/>
            <w:szCs w:val="22"/>
          </w:rPr>
        </w:r>
        <w:r w:rsidR="000F4825" w:rsidRPr="000F4825">
          <w:rPr>
            <w:noProof/>
            <w:webHidden/>
            <w:sz w:val="22"/>
            <w:szCs w:val="22"/>
          </w:rPr>
          <w:fldChar w:fldCharType="separate"/>
        </w:r>
        <w:r w:rsidR="00A671DD">
          <w:rPr>
            <w:noProof/>
            <w:webHidden/>
            <w:sz w:val="22"/>
            <w:szCs w:val="22"/>
          </w:rPr>
          <w:t>16</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07" w:history="1">
        <w:r w:rsidR="000F4825" w:rsidRPr="000F4825">
          <w:rPr>
            <w:rStyle w:val="Hyperlink"/>
            <w:rFonts w:cs="Times New Roman"/>
            <w:noProof/>
            <w:sz w:val="22"/>
            <w:szCs w:val="22"/>
          </w:rPr>
          <w:t>Quadro 2. Histórico das Datas-Chave e das Condições do Empréstimo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_Toc351336807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24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08" w:history="1">
        <w:r w:rsidR="000F4825" w:rsidRPr="000F4825">
          <w:rPr>
            <w:rStyle w:val="Hyperlink"/>
            <w:rFonts w:cs="Times New Roman"/>
            <w:noProof/>
            <w:sz w:val="22"/>
            <w:szCs w:val="22"/>
          </w:rPr>
          <w:t>Quadro 3. Informações Gerais do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_Toc351336808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28</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09" w:history="1">
        <w:r w:rsidR="000F4825" w:rsidRPr="000F4825">
          <w:rPr>
            <w:rStyle w:val="Hyperlink"/>
            <w:rFonts w:cs="Times New Roman"/>
            <w:noProof/>
            <w:sz w:val="22"/>
            <w:szCs w:val="22"/>
          </w:rPr>
          <w:t>Quadro 4. Variáveis para Composição de Indicadores de focalização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_Toc351336809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33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0" w:history="1">
        <w:r w:rsidR="000F4825" w:rsidRPr="000F4825">
          <w:rPr>
            <w:rStyle w:val="Hyperlink"/>
            <w:rFonts w:cs="Times New Roman"/>
            <w:noProof/>
            <w:sz w:val="22"/>
            <w:szCs w:val="22"/>
          </w:rPr>
          <w:t>Quadro 5. Lista dos Principais Estudos, Diagnósticos e Planos apoiados pelo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_Toc351336810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38</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1" w:history="1">
        <w:r w:rsidR="000F4825" w:rsidRPr="000F4825">
          <w:rPr>
            <w:rStyle w:val="Hyperlink"/>
            <w:rFonts w:cs="Times New Roman"/>
            <w:noProof/>
            <w:sz w:val="22"/>
            <w:szCs w:val="22"/>
          </w:rPr>
          <w:t>Quadro 6. Órgãos Co-executores do Projeto por componente</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_Toc351336811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43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2" w:history="1">
        <w:r w:rsidR="000F4825" w:rsidRPr="000F4825">
          <w:rPr>
            <w:rStyle w:val="Hyperlink"/>
            <w:rFonts w:cs="Times New Roman"/>
            <w:noProof/>
            <w:sz w:val="22"/>
            <w:szCs w:val="22"/>
          </w:rPr>
          <w:t>Quadro 7. Composição do Arranjo Institucional</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_Toc351336812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43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3" w:history="1">
        <w:r w:rsidR="000F4825" w:rsidRPr="000F4825">
          <w:rPr>
            <w:rStyle w:val="Hyperlink"/>
            <w:rFonts w:cs="Times New Roman"/>
            <w:noProof/>
            <w:sz w:val="22"/>
            <w:szCs w:val="22"/>
          </w:rPr>
          <w:t>Quadro 8. Metas e Contrapartidas PINS e PSA</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_Toc351336813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64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4" w:history="1">
        <w:r w:rsidR="000F4825" w:rsidRPr="000F4825">
          <w:rPr>
            <w:rStyle w:val="Hyperlink"/>
            <w:rFonts w:cs="Times New Roman"/>
            <w:noProof/>
            <w:sz w:val="22"/>
            <w:szCs w:val="22"/>
          </w:rPr>
          <w:t>Quadro 9. Distribuição de Recursos dos PIP de acordo com perfil das escolas</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_Toc351336814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74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5" w:history="1">
        <w:r w:rsidR="000F4825" w:rsidRPr="000F4825">
          <w:rPr>
            <w:rStyle w:val="Hyperlink"/>
            <w:rFonts w:cs="Times New Roman"/>
            <w:noProof/>
            <w:sz w:val="22"/>
            <w:szCs w:val="22"/>
          </w:rPr>
          <w:t>Quadro 10. Critérios de enquadramento dos Projetos Estruturantes</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_Toc351336815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84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6" w:history="1">
        <w:r w:rsidR="000F4825" w:rsidRPr="000F4825">
          <w:rPr>
            <w:rStyle w:val="Hyperlink"/>
            <w:rFonts w:cs="Times New Roman"/>
            <w:noProof/>
            <w:sz w:val="22"/>
            <w:szCs w:val="22"/>
          </w:rPr>
          <w:t>Quadro 11.  Limites por Método de Aquisição de Bens, Obras e Serviços Não Especializados dos PINS e PSA</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_Toc351336816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95</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7" w:history="1">
        <w:r w:rsidR="000F4825" w:rsidRPr="000F4825">
          <w:rPr>
            <w:rStyle w:val="Hyperlink"/>
            <w:rFonts w:cs="Times New Roman"/>
            <w:noProof/>
            <w:sz w:val="22"/>
            <w:szCs w:val="22"/>
          </w:rPr>
          <w:t>Quadro 12. Etapas de Tramitação e Responsabilidades dos PINS (Coletivo e Individual) e PSA</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_Toc351336817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8" w:history="1">
        <w:r w:rsidR="000F4825" w:rsidRPr="000F4825">
          <w:rPr>
            <w:rStyle w:val="Hyperlink"/>
            <w:rFonts w:cs="Times New Roman"/>
            <w:noProof/>
            <w:sz w:val="22"/>
            <w:szCs w:val="22"/>
          </w:rPr>
          <w:t>Quadro 13. Etapas de Tramitação e Responsabilidades dos PIP</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_Toc351336818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19" w:history="1">
        <w:r w:rsidR="000F4825" w:rsidRPr="000F4825">
          <w:rPr>
            <w:rStyle w:val="Hyperlink"/>
            <w:rFonts w:cs="Times New Roman"/>
            <w:noProof/>
            <w:sz w:val="22"/>
            <w:szCs w:val="22"/>
          </w:rPr>
          <w:t>Quadro 14. Etapas de Tramitação e Responsabilidades Investimentos de Apoio ao Fortalecimento da Governança</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_Toc351336819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105</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0" w:history="1">
        <w:r w:rsidR="000F4825" w:rsidRPr="000F4825">
          <w:rPr>
            <w:rStyle w:val="Hyperlink"/>
            <w:rFonts w:cs="Times New Roman"/>
            <w:noProof/>
            <w:sz w:val="22"/>
            <w:szCs w:val="22"/>
          </w:rPr>
          <w:t>Quadro 15. Custos por Componentes do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_Toc351336820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106</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1" w:history="1">
        <w:r w:rsidR="000F4825" w:rsidRPr="000F4825">
          <w:rPr>
            <w:rStyle w:val="Hyperlink"/>
            <w:rFonts w:cs="Times New Roman"/>
            <w:noProof/>
            <w:sz w:val="22"/>
            <w:szCs w:val="22"/>
          </w:rPr>
          <w:t>Quadro 16. Custos por Categorias do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_Toc351336821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107</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2" w:history="1">
        <w:r w:rsidR="000F4825" w:rsidRPr="000F4825">
          <w:rPr>
            <w:rStyle w:val="Hyperlink"/>
            <w:rFonts w:cs="Times New Roman"/>
            <w:noProof/>
            <w:sz w:val="22"/>
            <w:szCs w:val="22"/>
          </w:rPr>
          <w:t>Quadro 17. Resumo das Condições Contratuais do Empréstimo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_Toc351336822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108</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3" w:history="1">
        <w:r w:rsidR="000F4825" w:rsidRPr="000F4825">
          <w:rPr>
            <w:rStyle w:val="Hyperlink"/>
            <w:rFonts w:cs="Times New Roman"/>
            <w:noProof/>
            <w:sz w:val="22"/>
            <w:szCs w:val="22"/>
          </w:rPr>
          <w:t>Quadro 18. Responsáveis pela Gestão do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_Toc351336823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109</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4" w:history="1">
        <w:r w:rsidR="000F4825" w:rsidRPr="000F4825">
          <w:rPr>
            <w:rStyle w:val="Hyperlink"/>
            <w:rFonts w:cs="Times New Roman"/>
            <w:noProof/>
            <w:sz w:val="22"/>
            <w:szCs w:val="22"/>
          </w:rPr>
          <w:t>Quadro 19. Passo-a-passo da elaboração do POA do Projeto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_Toc351336824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111</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5" w:history="1">
        <w:r w:rsidR="000F4825" w:rsidRPr="000F4825">
          <w:rPr>
            <w:rStyle w:val="Hyperlink"/>
            <w:rFonts w:cs="Times New Roman"/>
            <w:noProof/>
            <w:sz w:val="22"/>
            <w:szCs w:val="22"/>
          </w:rPr>
          <w:t>Quadro 20. Limites por Método de Aquisição e Revisão Prévia pelo Banco Mundial</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_Toc351336825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113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6" w:history="1">
        <w:r w:rsidR="000F4825" w:rsidRPr="000F4825">
          <w:rPr>
            <w:rStyle w:val="Hyperlink"/>
            <w:rFonts w:cs="Times New Roman"/>
            <w:noProof/>
            <w:sz w:val="22"/>
            <w:szCs w:val="22"/>
          </w:rPr>
          <w:t>Quadro 21. Passo-a-passo de uma ICB</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_Toc351336826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120</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7" w:history="1">
        <w:r w:rsidR="000F4825" w:rsidRPr="000F4825">
          <w:rPr>
            <w:rStyle w:val="Hyperlink"/>
            <w:rFonts w:cs="Times New Roman"/>
            <w:noProof/>
            <w:sz w:val="22"/>
            <w:szCs w:val="22"/>
          </w:rPr>
          <w:t>Quadro 22. Passo-a-passo de uma NCB*</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_Toc351336827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122</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8" w:history="1">
        <w:r w:rsidR="000F4825" w:rsidRPr="000F4825">
          <w:rPr>
            <w:rStyle w:val="Hyperlink"/>
            <w:rFonts w:cs="Times New Roman"/>
            <w:noProof/>
            <w:sz w:val="22"/>
            <w:szCs w:val="22"/>
          </w:rPr>
          <w:t>Quadro 23. Passo-a-passo de um Shopping</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_Toc351336828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29" w:history="1">
        <w:r w:rsidR="000F4825" w:rsidRPr="000F4825">
          <w:rPr>
            <w:rStyle w:val="Hyperlink"/>
            <w:rFonts w:cs="Times New Roman"/>
            <w:noProof/>
            <w:sz w:val="22"/>
            <w:szCs w:val="22"/>
          </w:rPr>
          <w:t>Quadro 24. Passo-a-passo de um Pregão Eletrônico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_Toc351336829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124</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0" w:history="1">
        <w:r w:rsidR="000F4825" w:rsidRPr="000F4825">
          <w:rPr>
            <w:rStyle w:val="Hyperlink"/>
            <w:rFonts w:cs="Times New Roman"/>
            <w:noProof/>
            <w:sz w:val="22"/>
            <w:szCs w:val="22"/>
          </w:rPr>
          <w:t>Quadro 25. Passo-a-passo de uma SBQC*</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_Toc351336830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125</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1" w:history="1">
        <w:r w:rsidR="000F4825" w:rsidRPr="000F4825">
          <w:rPr>
            <w:rStyle w:val="Hyperlink"/>
            <w:rFonts w:cs="Times New Roman"/>
            <w:noProof/>
            <w:sz w:val="22"/>
            <w:szCs w:val="22"/>
          </w:rPr>
          <w:t>Quadro 26. Passo-a-passo de uma SQC</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_Toc351336831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127</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2" w:history="1">
        <w:r w:rsidR="000F4825" w:rsidRPr="000F4825">
          <w:rPr>
            <w:rStyle w:val="Hyperlink"/>
            <w:rFonts w:cs="Times New Roman"/>
            <w:noProof/>
            <w:sz w:val="22"/>
            <w:szCs w:val="22"/>
          </w:rPr>
          <w:t>Quadro 27. Passo-a-passo de uma SMC*</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_Toc351336832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129</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3" w:history="1">
        <w:r w:rsidR="000F4825" w:rsidRPr="000F4825">
          <w:rPr>
            <w:rStyle w:val="Hyperlink"/>
            <w:rFonts w:cs="Times New Roman"/>
            <w:noProof/>
            <w:sz w:val="22"/>
            <w:szCs w:val="22"/>
          </w:rPr>
          <w:t>Quadro 28. Passo-a-passo de uma CI</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_Toc351336833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131</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4" w:history="1">
        <w:r w:rsidR="000F4825" w:rsidRPr="000F4825">
          <w:rPr>
            <w:rStyle w:val="Hyperlink"/>
            <w:rFonts w:cs="Times New Roman"/>
            <w:noProof/>
            <w:sz w:val="22"/>
            <w:szCs w:val="22"/>
          </w:rPr>
          <w:t>Quadro 29. Tipos de Conta e Movimentação dos Recursos</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_Toc351336834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137</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5" w:history="1">
        <w:r w:rsidR="000F4825" w:rsidRPr="000F4825">
          <w:rPr>
            <w:rStyle w:val="Hyperlink"/>
            <w:rFonts w:cs="Times New Roman"/>
            <w:noProof/>
            <w:sz w:val="22"/>
            <w:szCs w:val="22"/>
          </w:rPr>
          <w:t>Quadro 30. Passo-a-passo da prestação de contas entre Projeto e Banco Mundial</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_Toc351336835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143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6" w:history="1">
        <w:r w:rsidR="000F4825" w:rsidRPr="000F4825">
          <w:rPr>
            <w:rStyle w:val="Hyperlink"/>
            <w:rFonts w:cs="Times New Roman"/>
            <w:noProof/>
            <w:sz w:val="22"/>
            <w:szCs w:val="22"/>
          </w:rPr>
          <w:t>Quadro 31. Passo-a-passo da prestação de contas entre Projeto e diversos Órgãos de Controle</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_Toc351336836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143</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7" w:history="1">
        <w:r w:rsidR="000F4825" w:rsidRPr="000F4825">
          <w:rPr>
            <w:rStyle w:val="Hyperlink"/>
            <w:rFonts w:cs="Times New Roman"/>
            <w:noProof/>
            <w:sz w:val="22"/>
            <w:szCs w:val="22"/>
          </w:rPr>
          <w:t>Quadro 32. Controle Interno: Macroprocessos</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_Toc351336837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145</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8" w:history="1">
        <w:r w:rsidR="000F4825" w:rsidRPr="000F4825">
          <w:rPr>
            <w:rStyle w:val="Hyperlink"/>
            <w:rFonts w:cs="Times New Roman"/>
            <w:noProof/>
            <w:sz w:val="22"/>
            <w:szCs w:val="22"/>
          </w:rPr>
          <w:t>Quadro 33. Principais Atividades e Responsabilidades da Fase 1</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_Toc351336838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161</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39" w:history="1">
        <w:r w:rsidR="000F4825" w:rsidRPr="000F4825">
          <w:rPr>
            <w:rStyle w:val="Hyperlink"/>
            <w:rFonts w:cs="Times New Roman"/>
            <w:noProof/>
            <w:sz w:val="22"/>
            <w:szCs w:val="22"/>
          </w:rPr>
          <w:t>Quadro 34. Principais Atividades da Fase 2 - Formatação da Gestão</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_Toc351336839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162</w:t>
        </w:r>
        <w:r w:rsidR="000F4825" w:rsidRPr="000F4825">
          <w:rPr>
            <w:noProof/>
            <w:webHidden/>
            <w:sz w:val="22"/>
            <w:szCs w:val="22"/>
          </w:rPr>
          <w:fldChar w:fldCharType="end"/>
        </w:r>
      </w:hyperlink>
    </w:p>
    <w:p w:rsidR="000F4825" w:rsidRPr="000F4825" w:rsidRDefault="00A671DD" w:rsidP="000F4825">
      <w:pPr>
        <w:pStyle w:val="ndicedeilustraes"/>
        <w:tabs>
          <w:tab w:val="right" w:leader="dot" w:pos="9061"/>
        </w:tabs>
        <w:spacing w:before="60" w:after="60"/>
        <w:ind w:firstLine="0"/>
        <w:rPr>
          <w:rFonts w:asciiTheme="minorHAnsi" w:eastAsiaTheme="minorEastAsia" w:hAnsiTheme="minorHAnsi" w:cstheme="minorBidi"/>
          <w:noProof/>
          <w:kern w:val="0"/>
          <w:sz w:val="22"/>
          <w:szCs w:val="22"/>
          <w:lang w:eastAsia="pt-BR"/>
        </w:rPr>
      </w:pPr>
      <w:hyperlink w:anchor="_Toc351336840" w:history="1">
        <w:r w:rsidR="000F4825" w:rsidRPr="000F4825">
          <w:rPr>
            <w:rStyle w:val="Hyperlink"/>
            <w:rFonts w:cs="Times New Roman"/>
            <w:noProof/>
            <w:sz w:val="22"/>
            <w:szCs w:val="22"/>
          </w:rPr>
          <w:t>Quadro 35. Principais Atividades da Fase 3 - Construção e Implantação das Instalações</w:t>
        </w:r>
        <w:r w:rsidR="000F4825" w:rsidRPr="000F4825">
          <w:rPr>
            <w:noProof/>
            <w:webHidden/>
            <w:sz w:val="22"/>
            <w:szCs w:val="22"/>
          </w:rPr>
          <w:tab/>
        </w:r>
        <w:r w:rsidR="000F4825" w:rsidRPr="000F4825">
          <w:rPr>
            <w:noProof/>
            <w:webHidden/>
            <w:sz w:val="22"/>
            <w:szCs w:val="22"/>
          </w:rPr>
          <w:fldChar w:fldCharType="begin"/>
        </w:r>
        <w:r w:rsidR="000F4825" w:rsidRPr="000F4825">
          <w:rPr>
            <w:noProof/>
            <w:webHidden/>
            <w:sz w:val="22"/>
            <w:szCs w:val="22"/>
          </w:rPr>
          <w:instrText xml:space="preserve"> PAGEREF _Toc351336840 \h </w:instrText>
        </w:r>
        <w:r w:rsidR="000F4825" w:rsidRPr="000F4825">
          <w:rPr>
            <w:noProof/>
            <w:webHidden/>
            <w:sz w:val="22"/>
            <w:szCs w:val="22"/>
          </w:rPr>
        </w:r>
        <w:r w:rsidR="000F4825" w:rsidRPr="000F4825">
          <w:rPr>
            <w:noProof/>
            <w:webHidden/>
            <w:sz w:val="22"/>
            <w:szCs w:val="22"/>
          </w:rPr>
          <w:fldChar w:fldCharType="separate"/>
        </w:r>
        <w:r>
          <w:rPr>
            <w:noProof/>
            <w:webHidden/>
            <w:sz w:val="22"/>
            <w:szCs w:val="22"/>
          </w:rPr>
          <w:t>164</w:t>
        </w:r>
        <w:r w:rsidR="000F4825" w:rsidRPr="000F4825">
          <w:rPr>
            <w:noProof/>
            <w:webHidden/>
            <w:sz w:val="22"/>
            <w:szCs w:val="22"/>
          </w:rPr>
          <w:fldChar w:fldCharType="end"/>
        </w:r>
      </w:hyperlink>
    </w:p>
    <w:p w:rsidR="00B602EB" w:rsidRPr="007069ED" w:rsidRDefault="00B602EB" w:rsidP="000F4825">
      <w:pPr>
        <w:widowControl/>
        <w:tabs>
          <w:tab w:val="right" w:leader="dot" w:pos="9072"/>
        </w:tabs>
        <w:spacing w:before="60" w:after="60" w:line="240" w:lineRule="auto"/>
        <w:rPr>
          <w:rFonts w:ascii="Times New Roman" w:hAnsi="Times New Roman" w:cs="Times New Roman"/>
          <w:b/>
          <w:sz w:val="24"/>
          <w:szCs w:val="24"/>
        </w:rPr>
      </w:pPr>
      <w:r w:rsidRPr="000F4825">
        <w:rPr>
          <w:rFonts w:ascii="Times New Roman" w:hAnsi="Times New Roman" w:cs="Times New Roman"/>
          <w:b/>
        </w:rPr>
        <w:fldChar w:fldCharType="end"/>
      </w:r>
    </w:p>
    <w:p w:rsidR="0001556F" w:rsidRPr="007069ED" w:rsidRDefault="0001556F" w:rsidP="007069ED">
      <w:pPr>
        <w:widowControl/>
        <w:spacing w:after="120"/>
        <w:rPr>
          <w:rFonts w:ascii="Times New Roman" w:hAnsi="Times New Roman" w:cs="Times New Roman"/>
          <w:b/>
          <w:sz w:val="24"/>
          <w:szCs w:val="24"/>
        </w:rPr>
      </w:pPr>
    </w:p>
    <w:p w:rsidR="000F4825" w:rsidRDefault="000F4825">
      <w:pPr>
        <w:widowControl/>
        <w:rPr>
          <w:rFonts w:ascii="Times New Roman" w:hAnsi="Times New Roman" w:cs="Times New Roman"/>
          <w:b/>
          <w:sz w:val="24"/>
          <w:szCs w:val="24"/>
        </w:rPr>
      </w:pPr>
      <w:r>
        <w:rPr>
          <w:rFonts w:ascii="Times New Roman" w:hAnsi="Times New Roman" w:cs="Times New Roman"/>
          <w:b/>
          <w:sz w:val="24"/>
          <w:szCs w:val="24"/>
        </w:rPr>
        <w:br w:type="page"/>
      </w:r>
    </w:p>
    <w:p w:rsidR="0001556F" w:rsidRPr="007069ED" w:rsidRDefault="0001556F" w:rsidP="007069ED">
      <w:pPr>
        <w:widowControl/>
        <w:spacing w:after="120"/>
        <w:rPr>
          <w:rFonts w:ascii="Times New Roman" w:hAnsi="Times New Roman" w:cs="Times New Roman"/>
          <w:b/>
          <w:sz w:val="24"/>
          <w:szCs w:val="24"/>
        </w:rPr>
      </w:pPr>
    </w:p>
    <w:sdt>
      <w:sdtPr>
        <w:rPr>
          <w:rFonts w:asciiTheme="minorHAnsi" w:eastAsiaTheme="minorHAnsi" w:hAnsiTheme="minorHAnsi" w:cstheme="minorBidi"/>
          <w:b w:val="0"/>
          <w:bCs w:val="0"/>
          <w:sz w:val="22"/>
          <w:szCs w:val="22"/>
          <w:lang w:val="en-US" w:eastAsia="en-US"/>
        </w:rPr>
        <w:id w:val="-1609957327"/>
        <w:docPartObj>
          <w:docPartGallery w:val="Table of Contents"/>
          <w:docPartUnique/>
        </w:docPartObj>
      </w:sdtPr>
      <w:sdtContent>
        <w:p w:rsidR="00CC43CC" w:rsidRPr="007069ED" w:rsidRDefault="002873EB" w:rsidP="007069ED">
          <w:pPr>
            <w:pStyle w:val="CabealhodoSumrio"/>
          </w:pPr>
          <w:r w:rsidRPr="007069ED">
            <w:t>SUMÁRIO</w:t>
          </w:r>
        </w:p>
        <w:p w:rsidR="00F13FCD" w:rsidRDefault="00CC43CC">
          <w:pPr>
            <w:pStyle w:val="Sumrio1"/>
            <w:rPr>
              <w:rFonts w:asciiTheme="minorHAnsi" w:eastAsiaTheme="minorEastAsia" w:hAnsiTheme="minorHAnsi" w:cstheme="minorBidi"/>
              <w:noProof/>
              <w:kern w:val="0"/>
              <w:sz w:val="22"/>
              <w:szCs w:val="22"/>
              <w:lang w:eastAsia="pt-BR"/>
            </w:rPr>
          </w:pPr>
          <w:r w:rsidRPr="007069ED">
            <w:rPr>
              <w:rFonts w:cs="Times New Roman"/>
            </w:rPr>
            <w:fldChar w:fldCharType="begin"/>
          </w:r>
          <w:r w:rsidRPr="007069ED">
            <w:rPr>
              <w:rFonts w:cs="Times New Roman"/>
            </w:rPr>
            <w:instrText xml:space="preserve"> TOC \o "1-3" \h \z \u </w:instrText>
          </w:r>
          <w:r w:rsidRPr="007069ED">
            <w:rPr>
              <w:rFonts w:cs="Times New Roman"/>
            </w:rPr>
            <w:fldChar w:fldCharType="separate"/>
          </w:r>
          <w:hyperlink w:anchor="_Toc353214535" w:history="1">
            <w:r w:rsidR="00F13FCD" w:rsidRPr="000014E5">
              <w:rPr>
                <w:rStyle w:val="Hyperlink"/>
                <w:noProof/>
              </w:rPr>
              <w:t>APRESENTAÇÃO</w:t>
            </w:r>
            <w:r w:rsidR="00F13FCD">
              <w:rPr>
                <w:noProof/>
                <w:webHidden/>
              </w:rPr>
              <w:tab/>
            </w:r>
            <w:r w:rsidR="00F13FCD">
              <w:rPr>
                <w:noProof/>
                <w:webHidden/>
              </w:rPr>
              <w:fldChar w:fldCharType="begin"/>
            </w:r>
            <w:r w:rsidR="00F13FCD">
              <w:rPr>
                <w:noProof/>
                <w:webHidden/>
              </w:rPr>
              <w:instrText xml:space="preserve"> PAGEREF _Toc353214535 \h </w:instrText>
            </w:r>
            <w:r w:rsidR="00F13FCD">
              <w:rPr>
                <w:noProof/>
                <w:webHidden/>
              </w:rPr>
            </w:r>
            <w:r w:rsidR="00F13FCD">
              <w:rPr>
                <w:noProof/>
                <w:webHidden/>
              </w:rPr>
              <w:fldChar w:fldCharType="separate"/>
            </w:r>
            <w:r w:rsidR="00A671DD">
              <w:rPr>
                <w:noProof/>
                <w:webHidden/>
              </w:rPr>
              <w:t>2</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36" w:history="1">
            <w:r w:rsidR="00F13FCD" w:rsidRPr="000014E5">
              <w:rPr>
                <w:rStyle w:val="Hyperlink"/>
                <w:noProof/>
              </w:rPr>
              <w:t>SIGLAS E ABREVIATURAS</w:t>
            </w:r>
            <w:r w:rsidR="00F13FCD">
              <w:rPr>
                <w:noProof/>
                <w:webHidden/>
              </w:rPr>
              <w:tab/>
            </w:r>
            <w:r w:rsidR="00F13FCD">
              <w:rPr>
                <w:noProof/>
                <w:webHidden/>
              </w:rPr>
              <w:fldChar w:fldCharType="begin"/>
            </w:r>
            <w:r w:rsidR="00F13FCD">
              <w:rPr>
                <w:noProof/>
                <w:webHidden/>
              </w:rPr>
              <w:instrText xml:space="preserve"> PAGEREF _Toc353214536 \h </w:instrText>
            </w:r>
            <w:r w:rsidR="00F13FCD">
              <w:rPr>
                <w:noProof/>
                <w:webHidden/>
              </w:rPr>
            </w:r>
            <w:r w:rsidR="00F13FCD">
              <w:rPr>
                <w:noProof/>
                <w:webHidden/>
              </w:rPr>
              <w:fldChar w:fldCharType="separate"/>
            </w:r>
            <w:r>
              <w:rPr>
                <w:noProof/>
                <w:webHidden/>
              </w:rPr>
              <w:t>6</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37" w:history="1">
            <w:r w:rsidR="00F13FCD" w:rsidRPr="000014E5">
              <w:rPr>
                <w:rStyle w:val="Hyperlink"/>
                <w:noProof/>
              </w:rPr>
              <w:t>LISTA DE FIGURAS</w:t>
            </w:r>
            <w:r w:rsidR="00F13FCD">
              <w:rPr>
                <w:noProof/>
                <w:webHidden/>
              </w:rPr>
              <w:tab/>
            </w:r>
            <w:r w:rsidR="00F13FCD">
              <w:rPr>
                <w:noProof/>
                <w:webHidden/>
              </w:rPr>
              <w:fldChar w:fldCharType="begin"/>
            </w:r>
            <w:r w:rsidR="00F13FCD">
              <w:rPr>
                <w:noProof/>
                <w:webHidden/>
              </w:rPr>
              <w:instrText xml:space="preserve"> PAGEREF _Toc353214537 \h </w:instrText>
            </w:r>
            <w:r w:rsidR="00F13FCD">
              <w:rPr>
                <w:noProof/>
                <w:webHidden/>
              </w:rPr>
            </w:r>
            <w:r w:rsidR="00F13FCD">
              <w:rPr>
                <w:noProof/>
                <w:webHidden/>
              </w:rPr>
              <w:fldChar w:fldCharType="separate"/>
            </w:r>
            <w:r>
              <w:rPr>
                <w:noProof/>
                <w:webHidden/>
              </w:rPr>
              <w:t>10</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38" w:history="1">
            <w:r w:rsidR="00F13FCD" w:rsidRPr="000014E5">
              <w:rPr>
                <w:rStyle w:val="Hyperlink"/>
                <w:noProof/>
              </w:rPr>
              <w:t>LISTA DE QUADROS</w:t>
            </w:r>
            <w:r w:rsidR="00F13FCD">
              <w:rPr>
                <w:noProof/>
                <w:webHidden/>
              </w:rPr>
              <w:tab/>
            </w:r>
            <w:r w:rsidR="00F13FCD">
              <w:rPr>
                <w:noProof/>
                <w:webHidden/>
              </w:rPr>
              <w:fldChar w:fldCharType="begin"/>
            </w:r>
            <w:r w:rsidR="00F13FCD">
              <w:rPr>
                <w:noProof/>
                <w:webHidden/>
              </w:rPr>
              <w:instrText xml:space="preserve"> PAGEREF _Toc353214538 \h </w:instrText>
            </w:r>
            <w:r w:rsidR="00F13FCD">
              <w:rPr>
                <w:noProof/>
                <w:webHidden/>
              </w:rPr>
            </w:r>
            <w:r w:rsidR="00F13FCD">
              <w:rPr>
                <w:noProof/>
                <w:webHidden/>
              </w:rPr>
              <w:fldChar w:fldCharType="separate"/>
            </w:r>
            <w:r>
              <w:rPr>
                <w:noProof/>
                <w:webHidden/>
              </w:rPr>
              <w:t>11</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39" w:history="1">
            <w:r w:rsidR="00F13FCD" w:rsidRPr="000014E5">
              <w:rPr>
                <w:rStyle w:val="Hyperlink"/>
                <w:rFonts w:eastAsia="Arial Narrow"/>
                <w:noProof/>
              </w:rPr>
              <w:t>I. O PROJETO INTEGRADO DE DESENVOLVIMENTO SUSTENTÁVEL</w:t>
            </w:r>
            <w:r w:rsidR="00F13FCD">
              <w:rPr>
                <w:noProof/>
                <w:webHidden/>
              </w:rPr>
              <w:tab/>
            </w:r>
            <w:r w:rsidR="00F13FCD">
              <w:rPr>
                <w:noProof/>
                <w:webHidden/>
              </w:rPr>
              <w:fldChar w:fldCharType="begin"/>
            </w:r>
            <w:r w:rsidR="00F13FCD">
              <w:rPr>
                <w:noProof/>
                <w:webHidden/>
              </w:rPr>
              <w:instrText xml:space="preserve"> PAGEREF _Toc353214539 \h </w:instrText>
            </w:r>
            <w:r w:rsidR="00F13FCD">
              <w:rPr>
                <w:noProof/>
                <w:webHidden/>
              </w:rPr>
            </w:r>
            <w:r w:rsidR="00F13FCD">
              <w:rPr>
                <w:noProof/>
                <w:webHidden/>
              </w:rPr>
              <w:fldChar w:fldCharType="separate"/>
            </w:r>
            <w:r>
              <w:rPr>
                <w:noProof/>
                <w:webHidden/>
              </w:rPr>
              <w:t>15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0" w:history="1">
            <w:r w:rsidR="00F13FCD" w:rsidRPr="000014E5">
              <w:rPr>
                <w:rStyle w:val="Hyperlink"/>
                <w:rFonts w:eastAsia="Arial Narrow"/>
                <w:noProof/>
              </w:rPr>
              <w:t>I.1. JUSTITIFICATIVA</w:t>
            </w:r>
            <w:r w:rsidR="00F13FCD">
              <w:rPr>
                <w:noProof/>
                <w:webHidden/>
              </w:rPr>
              <w:tab/>
            </w:r>
            <w:r w:rsidR="00F13FCD">
              <w:rPr>
                <w:noProof/>
                <w:webHidden/>
              </w:rPr>
              <w:fldChar w:fldCharType="begin"/>
            </w:r>
            <w:r w:rsidR="00F13FCD">
              <w:rPr>
                <w:noProof/>
                <w:webHidden/>
              </w:rPr>
              <w:instrText xml:space="preserve"> PAGEREF _Toc353214540 \h </w:instrText>
            </w:r>
            <w:r w:rsidR="00F13FCD">
              <w:rPr>
                <w:noProof/>
                <w:webHidden/>
              </w:rPr>
            </w:r>
            <w:r w:rsidR="00F13FCD">
              <w:rPr>
                <w:noProof/>
                <w:webHidden/>
              </w:rPr>
              <w:fldChar w:fldCharType="separate"/>
            </w:r>
            <w:r>
              <w:rPr>
                <w:noProof/>
                <w:webHidden/>
              </w:rPr>
              <w:t>15</w:t>
            </w:r>
            <w:r w:rsidR="00F13FCD">
              <w:rPr>
                <w:noProof/>
                <w:webHidden/>
              </w:rPr>
              <w:fldChar w:fldCharType="end"/>
            </w:r>
          </w:hyperlink>
        </w:p>
        <w:p w:rsidR="00F13FCD" w:rsidRDefault="00A671DD">
          <w:pPr>
            <w:pStyle w:val="Sumrio3"/>
            <w:rPr>
              <w:rFonts w:asciiTheme="minorHAnsi" w:eastAsiaTheme="minorEastAsia" w:hAnsiTheme="minorHAnsi" w:cstheme="minorBidi"/>
              <w:bCs w:val="0"/>
            </w:rPr>
          </w:pPr>
          <w:hyperlink w:anchor="_Toc353214541" w:history="1">
            <w:r w:rsidR="00F13FCD" w:rsidRPr="000014E5">
              <w:rPr>
                <w:rStyle w:val="Hyperlink"/>
                <w:rFonts w:eastAsia="Arial Narrow"/>
              </w:rPr>
              <w:t>I.1.1. Contexto</w:t>
            </w:r>
            <w:r w:rsidR="00F13FCD">
              <w:rPr>
                <w:webHidden/>
              </w:rPr>
              <w:tab/>
            </w:r>
            <w:r w:rsidR="00F13FCD">
              <w:rPr>
                <w:webHidden/>
              </w:rPr>
              <w:fldChar w:fldCharType="begin"/>
            </w:r>
            <w:r w:rsidR="00F13FCD">
              <w:rPr>
                <w:webHidden/>
              </w:rPr>
              <w:instrText xml:space="preserve"> PAGEREF _Toc353214541 \h </w:instrText>
            </w:r>
            <w:r w:rsidR="00F13FCD">
              <w:rPr>
                <w:webHidden/>
              </w:rPr>
            </w:r>
            <w:r w:rsidR="00F13FCD">
              <w:rPr>
                <w:webHidden/>
              </w:rPr>
              <w:fldChar w:fldCharType="separate"/>
            </w:r>
            <w:r>
              <w:rPr>
                <w:webHidden/>
              </w:rPr>
              <w:t>15</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42" w:history="1">
            <w:r w:rsidR="00F13FCD" w:rsidRPr="000014E5">
              <w:rPr>
                <w:rStyle w:val="Hyperlink"/>
              </w:rPr>
              <w:t>I.1.2. Justificativa para a Solicitação de Financiamento Externo</w:t>
            </w:r>
            <w:r w:rsidR="00F13FCD">
              <w:rPr>
                <w:webHidden/>
              </w:rPr>
              <w:tab/>
            </w:r>
            <w:r w:rsidR="00F13FCD">
              <w:rPr>
                <w:webHidden/>
              </w:rPr>
              <w:fldChar w:fldCharType="begin"/>
            </w:r>
            <w:r w:rsidR="00F13FCD">
              <w:rPr>
                <w:webHidden/>
              </w:rPr>
              <w:instrText xml:space="preserve"> PAGEREF _Toc353214542 \h </w:instrText>
            </w:r>
            <w:r w:rsidR="00F13FCD">
              <w:rPr>
                <w:webHidden/>
              </w:rPr>
            </w:r>
            <w:r w:rsidR="00F13FCD">
              <w:rPr>
                <w:webHidden/>
              </w:rPr>
              <w:fldChar w:fldCharType="separate"/>
            </w:r>
            <w:r>
              <w:rPr>
                <w:webHidden/>
              </w:rPr>
              <w:t>20</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43" w:history="1">
            <w:r w:rsidR="00F13FCD" w:rsidRPr="000014E5">
              <w:rPr>
                <w:rStyle w:val="Hyperlink"/>
              </w:rPr>
              <w:t>I.1.3. Objetivos Superiores para o qual o Projeto Contribui</w:t>
            </w:r>
            <w:r w:rsidR="00F13FCD">
              <w:rPr>
                <w:webHidden/>
              </w:rPr>
              <w:tab/>
            </w:r>
            <w:r w:rsidR="00F13FCD">
              <w:rPr>
                <w:webHidden/>
              </w:rPr>
              <w:fldChar w:fldCharType="begin"/>
            </w:r>
            <w:r w:rsidR="00F13FCD">
              <w:rPr>
                <w:webHidden/>
              </w:rPr>
              <w:instrText xml:space="preserve"> PAGEREF _Toc353214543 \h </w:instrText>
            </w:r>
            <w:r w:rsidR="00F13FCD">
              <w:rPr>
                <w:webHidden/>
              </w:rPr>
            </w:r>
            <w:r w:rsidR="00F13FCD">
              <w:rPr>
                <w:webHidden/>
              </w:rPr>
              <w:fldChar w:fldCharType="separate"/>
            </w:r>
            <w:r>
              <w:rPr>
                <w:webHidden/>
              </w:rPr>
              <w:t>23</w:t>
            </w:r>
            <w:r w:rsidR="00F13FCD">
              <w:rPr>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44" w:history="1">
            <w:r w:rsidR="00F13FCD" w:rsidRPr="000014E5">
              <w:rPr>
                <w:rStyle w:val="Hyperlink"/>
                <w:rFonts w:eastAsia="Arial Narrow"/>
                <w:noProof/>
              </w:rPr>
              <w:t>II. CONCEPÇÃO DO PROJETO INTEGRADO DE DESENVOLVIMENTO SUSTENTÁVEL</w:t>
            </w:r>
            <w:r w:rsidR="00F13FCD">
              <w:rPr>
                <w:noProof/>
                <w:webHidden/>
              </w:rPr>
              <w:tab/>
            </w:r>
            <w:r w:rsidR="00F13FCD">
              <w:rPr>
                <w:noProof/>
                <w:webHidden/>
              </w:rPr>
              <w:fldChar w:fldCharType="begin"/>
            </w:r>
            <w:r w:rsidR="00F13FCD">
              <w:rPr>
                <w:noProof/>
                <w:webHidden/>
              </w:rPr>
              <w:instrText xml:space="preserve"> PAGEREF _Toc353214544 \h </w:instrText>
            </w:r>
            <w:r w:rsidR="00F13FCD">
              <w:rPr>
                <w:noProof/>
                <w:webHidden/>
              </w:rPr>
            </w:r>
            <w:r w:rsidR="00F13FCD">
              <w:rPr>
                <w:noProof/>
                <w:webHidden/>
              </w:rPr>
              <w:fldChar w:fldCharType="separate"/>
            </w:r>
            <w:r>
              <w:rPr>
                <w:noProof/>
                <w:webHidden/>
              </w:rPr>
              <w:t>25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5" w:history="1">
            <w:r w:rsidR="00F13FCD" w:rsidRPr="000014E5">
              <w:rPr>
                <w:rStyle w:val="Hyperlink"/>
                <w:noProof/>
              </w:rPr>
              <w:t>II.1. Estratégia de Desenvolvimento Regional para o Rio Grande do Norte</w:t>
            </w:r>
            <w:r w:rsidR="00F13FCD">
              <w:rPr>
                <w:noProof/>
                <w:webHidden/>
              </w:rPr>
              <w:tab/>
            </w:r>
            <w:r w:rsidR="00F13FCD">
              <w:rPr>
                <w:noProof/>
                <w:webHidden/>
              </w:rPr>
              <w:fldChar w:fldCharType="begin"/>
            </w:r>
            <w:r w:rsidR="00F13FCD">
              <w:rPr>
                <w:noProof/>
                <w:webHidden/>
              </w:rPr>
              <w:instrText xml:space="preserve"> PAGEREF _Toc353214545 \h </w:instrText>
            </w:r>
            <w:r w:rsidR="00F13FCD">
              <w:rPr>
                <w:noProof/>
                <w:webHidden/>
              </w:rPr>
            </w:r>
            <w:r w:rsidR="00F13FCD">
              <w:rPr>
                <w:noProof/>
                <w:webHidden/>
              </w:rPr>
              <w:fldChar w:fldCharType="separate"/>
            </w:r>
            <w:r>
              <w:rPr>
                <w:noProof/>
                <w:webHidden/>
              </w:rPr>
              <w:t>25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6" w:history="1">
            <w:r w:rsidR="00F13FCD" w:rsidRPr="000014E5">
              <w:rPr>
                <w:rStyle w:val="Hyperlink"/>
                <w:rFonts w:eastAsia="Arial Narrow"/>
                <w:noProof/>
              </w:rPr>
              <w:t xml:space="preserve">II.2. O Projeto Integrado de Desenvolvimento Sustentável – Projeto </w:t>
            </w:r>
            <w:r w:rsidR="0017596A">
              <w:rPr>
                <w:rStyle w:val="Hyperlink"/>
                <w:rFonts w:eastAsia="Arial Narrow"/>
                <w:noProof/>
              </w:rPr>
              <w:t>GOVERNO CIDADÃO</w:t>
            </w:r>
            <w:r w:rsidR="00F13FCD">
              <w:rPr>
                <w:noProof/>
                <w:webHidden/>
              </w:rPr>
              <w:tab/>
            </w:r>
            <w:r w:rsidR="00F13FCD">
              <w:rPr>
                <w:noProof/>
                <w:webHidden/>
              </w:rPr>
              <w:fldChar w:fldCharType="begin"/>
            </w:r>
            <w:r w:rsidR="00F13FCD">
              <w:rPr>
                <w:noProof/>
                <w:webHidden/>
              </w:rPr>
              <w:instrText xml:space="preserve"> PAGEREF _Toc353214546 \h </w:instrText>
            </w:r>
            <w:r w:rsidR="00F13FCD">
              <w:rPr>
                <w:noProof/>
                <w:webHidden/>
              </w:rPr>
            </w:r>
            <w:r w:rsidR="00F13FCD">
              <w:rPr>
                <w:noProof/>
                <w:webHidden/>
              </w:rPr>
              <w:fldChar w:fldCharType="separate"/>
            </w:r>
            <w:r>
              <w:rPr>
                <w:noProof/>
                <w:webHidden/>
              </w:rPr>
              <w:t>27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7" w:history="1">
            <w:r w:rsidR="00F13FCD" w:rsidRPr="000014E5">
              <w:rPr>
                <w:rStyle w:val="Hyperlink"/>
                <w:rFonts w:eastAsia="Arial Narrow"/>
                <w:noProof/>
              </w:rPr>
              <w:t>II.3. Objetivo de Desenvolvimento do Projeto</w:t>
            </w:r>
            <w:r w:rsidR="00F13FCD">
              <w:rPr>
                <w:noProof/>
                <w:webHidden/>
              </w:rPr>
              <w:tab/>
            </w:r>
            <w:r w:rsidR="00F13FCD">
              <w:rPr>
                <w:noProof/>
                <w:webHidden/>
              </w:rPr>
              <w:fldChar w:fldCharType="begin"/>
            </w:r>
            <w:r w:rsidR="00F13FCD">
              <w:rPr>
                <w:noProof/>
                <w:webHidden/>
              </w:rPr>
              <w:instrText xml:space="preserve"> PAGEREF _Toc353214547 \h </w:instrText>
            </w:r>
            <w:r w:rsidR="00F13FCD">
              <w:rPr>
                <w:noProof/>
                <w:webHidden/>
              </w:rPr>
            </w:r>
            <w:r w:rsidR="00F13FCD">
              <w:rPr>
                <w:noProof/>
                <w:webHidden/>
              </w:rPr>
              <w:fldChar w:fldCharType="separate"/>
            </w:r>
            <w:r>
              <w:rPr>
                <w:noProof/>
                <w:webHidden/>
              </w:rPr>
              <w:t>29</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8" w:history="1">
            <w:r w:rsidR="00F13FCD" w:rsidRPr="000014E5">
              <w:rPr>
                <w:rStyle w:val="Hyperlink"/>
                <w:rFonts w:eastAsia="Arial Narrow"/>
                <w:noProof/>
              </w:rPr>
              <w:t>II.4. Objetivos Específicos</w:t>
            </w:r>
            <w:r w:rsidR="00F13FCD">
              <w:rPr>
                <w:noProof/>
                <w:webHidden/>
              </w:rPr>
              <w:tab/>
            </w:r>
            <w:r w:rsidR="00F13FCD">
              <w:rPr>
                <w:noProof/>
                <w:webHidden/>
              </w:rPr>
              <w:fldChar w:fldCharType="begin"/>
            </w:r>
            <w:r w:rsidR="00F13FCD">
              <w:rPr>
                <w:noProof/>
                <w:webHidden/>
              </w:rPr>
              <w:instrText xml:space="preserve"> PAGEREF _Toc353214548 \h </w:instrText>
            </w:r>
            <w:r w:rsidR="00F13FCD">
              <w:rPr>
                <w:noProof/>
                <w:webHidden/>
              </w:rPr>
            </w:r>
            <w:r w:rsidR="00F13FCD">
              <w:rPr>
                <w:noProof/>
                <w:webHidden/>
              </w:rPr>
              <w:fldChar w:fldCharType="separate"/>
            </w:r>
            <w:r>
              <w:rPr>
                <w:noProof/>
                <w:webHidden/>
              </w:rPr>
              <w:t>29</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49" w:history="1">
            <w:r w:rsidR="00F13FCD" w:rsidRPr="000014E5">
              <w:rPr>
                <w:rStyle w:val="Hyperlink"/>
                <w:noProof/>
              </w:rPr>
              <w:t>II.5. Beneficiários</w:t>
            </w:r>
            <w:r w:rsidR="00F13FCD">
              <w:rPr>
                <w:noProof/>
                <w:webHidden/>
              </w:rPr>
              <w:tab/>
            </w:r>
            <w:r w:rsidR="00F13FCD">
              <w:rPr>
                <w:noProof/>
                <w:webHidden/>
              </w:rPr>
              <w:fldChar w:fldCharType="begin"/>
            </w:r>
            <w:r w:rsidR="00F13FCD">
              <w:rPr>
                <w:noProof/>
                <w:webHidden/>
              </w:rPr>
              <w:instrText xml:space="preserve"> PAGEREF _Toc353214549 \h </w:instrText>
            </w:r>
            <w:r w:rsidR="00F13FCD">
              <w:rPr>
                <w:noProof/>
                <w:webHidden/>
              </w:rPr>
            </w:r>
            <w:r w:rsidR="00F13FCD">
              <w:rPr>
                <w:noProof/>
                <w:webHidden/>
              </w:rPr>
              <w:fldChar w:fldCharType="separate"/>
            </w:r>
            <w:r>
              <w:rPr>
                <w:noProof/>
                <w:webHidden/>
              </w:rPr>
              <w:t>30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0" w:history="1">
            <w:r w:rsidR="00F13FCD" w:rsidRPr="000014E5">
              <w:rPr>
                <w:rStyle w:val="Hyperlink"/>
                <w:rFonts w:eastAsia="Arial Narrow"/>
                <w:noProof/>
              </w:rPr>
              <w:t>II.6. Componentes e Subcomponentes</w:t>
            </w:r>
            <w:r w:rsidR="00F13FCD">
              <w:rPr>
                <w:noProof/>
                <w:webHidden/>
              </w:rPr>
              <w:tab/>
            </w:r>
            <w:r w:rsidR="00F13FCD">
              <w:rPr>
                <w:noProof/>
                <w:webHidden/>
              </w:rPr>
              <w:fldChar w:fldCharType="begin"/>
            </w:r>
            <w:r w:rsidR="00F13FCD">
              <w:rPr>
                <w:noProof/>
                <w:webHidden/>
              </w:rPr>
              <w:instrText xml:space="preserve"> PAGEREF _Toc353214550 \h </w:instrText>
            </w:r>
            <w:r w:rsidR="00F13FCD">
              <w:rPr>
                <w:noProof/>
                <w:webHidden/>
              </w:rPr>
            </w:r>
            <w:r w:rsidR="00F13FCD">
              <w:rPr>
                <w:noProof/>
                <w:webHidden/>
              </w:rPr>
              <w:fldChar w:fldCharType="separate"/>
            </w:r>
            <w:r>
              <w:rPr>
                <w:noProof/>
                <w:webHidden/>
              </w:rPr>
              <w:t>30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1" w:history="1">
            <w:r w:rsidR="00F13FCD" w:rsidRPr="000014E5">
              <w:rPr>
                <w:rStyle w:val="Hyperlink"/>
                <w:noProof/>
              </w:rPr>
              <w:t>II.7. Indicadores Gerais do Projeto</w:t>
            </w:r>
            <w:r w:rsidR="00F13FCD">
              <w:rPr>
                <w:noProof/>
                <w:webHidden/>
              </w:rPr>
              <w:tab/>
            </w:r>
            <w:r w:rsidR="00F13FCD">
              <w:rPr>
                <w:noProof/>
                <w:webHidden/>
              </w:rPr>
              <w:fldChar w:fldCharType="begin"/>
            </w:r>
            <w:r w:rsidR="00F13FCD">
              <w:rPr>
                <w:noProof/>
                <w:webHidden/>
              </w:rPr>
              <w:instrText xml:space="preserve"> PAGEREF _Toc353214551 \h </w:instrText>
            </w:r>
            <w:r w:rsidR="00F13FCD">
              <w:rPr>
                <w:noProof/>
                <w:webHidden/>
              </w:rPr>
            </w:r>
            <w:r w:rsidR="00F13FCD">
              <w:rPr>
                <w:noProof/>
                <w:webHidden/>
              </w:rPr>
              <w:fldChar w:fldCharType="separate"/>
            </w:r>
            <w:r>
              <w:rPr>
                <w:noProof/>
                <w:webHidden/>
              </w:rPr>
              <w:t>32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2" w:history="1">
            <w:r w:rsidR="00F13FCD" w:rsidRPr="000014E5">
              <w:rPr>
                <w:rStyle w:val="Hyperlink"/>
                <w:noProof/>
              </w:rPr>
              <w:t>II.8. Estratégia de Focalização do Projeto</w:t>
            </w:r>
            <w:r w:rsidR="00F13FCD">
              <w:rPr>
                <w:noProof/>
                <w:webHidden/>
              </w:rPr>
              <w:tab/>
            </w:r>
            <w:r w:rsidR="00F13FCD">
              <w:rPr>
                <w:noProof/>
                <w:webHidden/>
              </w:rPr>
              <w:fldChar w:fldCharType="begin"/>
            </w:r>
            <w:r w:rsidR="00F13FCD">
              <w:rPr>
                <w:noProof/>
                <w:webHidden/>
              </w:rPr>
              <w:instrText xml:space="preserve"> PAGEREF _Toc353214552 \h </w:instrText>
            </w:r>
            <w:r w:rsidR="00F13FCD">
              <w:rPr>
                <w:noProof/>
                <w:webHidden/>
              </w:rPr>
            </w:r>
            <w:r w:rsidR="00F13FCD">
              <w:rPr>
                <w:noProof/>
                <w:webHidden/>
              </w:rPr>
              <w:fldChar w:fldCharType="separate"/>
            </w:r>
            <w:r>
              <w:rPr>
                <w:noProof/>
                <w:webHidden/>
              </w:rPr>
              <w:t>32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3" w:history="1">
            <w:r w:rsidR="00F13FCD" w:rsidRPr="000014E5">
              <w:rPr>
                <w:rStyle w:val="Hyperlink"/>
                <w:noProof/>
              </w:rPr>
              <w:t>II.9. Estratégia de Fortalecimento da Governança</w:t>
            </w:r>
            <w:r w:rsidR="00F13FCD">
              <w:rPr>
                <w:noProof/>
                <w:webHidden/>
              </w:rPr>
              <w:tab/>
            </w:r>
            <w:r w:rsidR="00F13FCD">
              <w:rPr>
                <w:noProof/>
                <w:webHidden/>
              </w:rPr>
              <w:fldChar w:fldCharType="begin"/>
            </w:r>
            <w:r w:rsidR="00F13FCD">
              <w:rPr>
                <w:noProof/>
                <w:webHidden/>
              </w:rPr>
              <w:instrText xml:space="preserve"> PAGEREF _Toc353214553 \h </w:instrText>
            </w:r>
            <w:r w:rsidR="00F13FCD">
              <w:rPr>
                <w:noProof/>
                <w:webHidden/>
              </w:rPr>
            </w:r>
            <w:r w:rsidR="00F13FCD">
              <w:rPr>
                <w:noProof/>
                <w:webHidden/>
              </w:rPr>
              <w:fldChar w:fldCharType="separate"/>
            </w:r>
            <w:r>
              <w:rPr>
                <w:noProof/>
                <w:webHidden/>
              </w:rPr>
              <w:t>37</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54" w:history="1">
            <w:r w:rsidR="00F13FCD" w:rsidRPr="000014E5">
              <w:rPr>
                <w:rStyle w:val="Hyperlink"/>
                <w:rFonts w:eastAsia="Arial Narrow"/>
                <w:noProof/>
              </w:rPr>
              <w:t>III. ARRANJO INSTITUCIONAL PARA IMPLEMENTAÇÃO</w:t>
            </w:r>
            <w:r w:rsidR="00F13FCD">
              <w:rPr>
                <w:noProof/>
                <w:webHidden/>
              </w:rPr>
              <w:tab/>
            </w:r>
            <w:r w:rsidR="00F13FCD">
              <w:rPr>
                <w:noProof/>
                <w:webHidden/>
              </w:rPr>
              <w:fldChar w:fldCharType="begin"/>
            </w:r>
            <w:r w:rsidR="00F13FCD">
              <w:rPr>
                <w:noProof/>
                <w:webHidden/>
              </w:rPr>
              <w:instrText xml:space="preserve"> PAGEREF _Toc353214554 \h </w:instrText>
            </w:r>
            <w:r w:rsidR="00F13FCD">
              <w:rPr>
                <w:noProof/>
                <w:webHidden/>
              </w:rPr>
            </w:r>
            <w:r w:rsidR="00F13FCD">
              <w:rPr>
                <w:noProof/>
                <w:webHidden/>
              </w:rPr>
              <w:fldChar w:fldCharType="separate"/>
            </w:r>
            <w:r>
              <w:rPr>
                <w:noProof/>
                <w:webHidden/>
              </w:rPr>
              <w:t>42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5" w:history="1">
            <w:r w:rsidR="00F13FCD" w:rsidRPr="000014E5">
              <w:rPr>
                <w:rStyle w:val="Hyperlink"/>
                <w:rFonts w:eastAsia="Arial Narrow"/>
                <w:noProof/>
              </w:rPr>
              <w:t>III.1. Arranjo Institucional</w:t>
            </w:r>
            <w:r w:rsidR="00F13FCD">
              <w:rPr>
                <w:noProof/>
                <w:webHidden/>
              </w:rPr>
              <w:tab/>
            </w:r>
            <w:r w:rsidR="00F13FCD">
              <w:rPr>
                <w:noProof/>
                <w:webHidden/>
              </w:rPr>
              <w:fldChar w:fldCharType="begin"/>
            </w:r>
            <w:r w:rsidR="00F13FCD">
              <w:rPr>
                <w:noProof/>
                <w:webHidden/>
              </w:rPr>
              <w:instrText xml:space="preserve"> PAGEREF _Toc353214555 \h </w:instrText>
            </w:r>
            <w:r w:rsidR="00F13FCD">
              <w:rPr>
                <w:noProof/>
                <w:webHidden/>
              </w:rPr>
            </w:r>
            <w:r w:rsidR="00F13FCD">
              <w:rPr>
                <w:noProof/>
                <w:webHidden/>
              </w:rPr>
              <w:fldChar w:fldCharType="separate"/>
            </w:r>
            <w:r>
              <w:rPr>
                <w:noProof/>
                <w:webHidden/>
              </w:rPr>
              <w:t>42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6" w:history="1">
            <w:r w:rsidR="00F13FCD" w:rsidRPr="000014E5">
              <w:rPr>
                <w:rStyle w:val="Hyperlink"/>
                <w:rFonts w:eastAsia="Arial Narrow"/>
                <w:noProof/>
              </w:rPr>
              <w:t>III.2. Estrutura de Gestão do Projeto</w:t>
            </w:r>
            <w:r w:rsidR="00F13FCD">
              <w:rPr>
                <w:noProof/>
                <w:webHidden/>
              </w:rPr>
              <w:tab/>
            </w:r>
            <w:r w:rsidR="00F13FCD">
              <w:rPr>
                <w:noProof/>
                <w:webHidden/>
              </w:rPr>
              <w:fldChar w:fldCharType="begin"/>
            </w:r>
            <w:r w:rsidR="00F13FCD">
              <w:rPr>
                <w:noProof/>
                <w:webHidden/>
              </w:rPr>
              <w:instrText xml:space="preserve"> PAGEREF _Toc353214556 \h </w:instrText>
            </w:r>
            <w:r w:rsidR="00F13FCD">
              <w:rPr>
                <w:noProof/>
                <w:webHidden/>
              </w:rPr>
            </w:r>
            <w:r w:rsidR="00F13FCD">
              <w:rPr>
                <w:noProof/>
                <w:webHidden/>
              </w:rPr>
              <w:fldChar w:fldCharType="separate"/>
            </w:r>
            <w:r>
              <w:rPr>
                <w:noProof/>
                <w:webHidden/>
              </w:rPr>
              <w:t>44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7" w:history="1">
            <w:r w:rsidR="00F13FCD" w:rsidRPr="000014E5">
              <w:rPr>
                <w:rStyle w:val="Hyperlink"/>
                <w:rFonts w:eastAsia="Arial Narrow"/>
                <w:noProof/>
              </w:rPr>
              <w:t>III.3. Órgãos Estaduais Deliberativos e/ou Consultivos</w:t>
            </w:r>
            <w:r w:rsidR="00F13FCD">
              <w:rPr>
                <w:noProof/>
                <w:webHidden/>
              </w:rPr>
              <w:tab/>
            </w:r>
            <w:r w:rsidR="00F13FCD">
              <w:rPr>
                <w:noProof/>
                <w:webHidden/>
              </w:rPr>
              <w:fldChar w:fldCharType="begin"/>
            </w:r>
            <w:r w:rsidR="00F13FCD">
              <w:rPr>
                <w:noProof/>
                <w:webHidden/>
              </w:rPr>
              <w:instrText xml:space="preserve"> PAGEREF _Toc353214557 \h </w:instrText>
            </w:r>
            <w:r w:rsidR="00F13FCD">
              <w:rPr>
                <w:noProof/>
                <w:webHidden/>
              </w:rPr>
            </w:r>
            <w:r w:rsidR="00F13FCD">
              <w:rPr>
                <w:noProof/>
                <w:webHidden/>
              </w:rPr>
              <w:fldChar w:fldCharType="separate"/>
            </w:r>
            <w:r>
              <w:rPr>
                <w:noProof/>
                <w:webHidden/>
              </w:rPr>
              <w:t>49</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8" w:history="1">
            <w:r w:rsidR="00F13FCD" w:rsidRPr="000014E5">
              <w:rPr>
                <w:rStyle w:val="Hyperlink"/>
                <w:rFonts w:eastAsia="Arial Narrow"/>
                <w:noProof/>
              </w:rPr>
              <w:t>III.4. Envolvimento em Nível Regional.</w:t>
            </w:r>
            <w:r w:rsidR="00F13FCD">
              <w:rPr>
                <w:noProof/>
                <w:webHidden/>
              </w:rPr>
              <w:tab/>
            </w:r>
            <w:r w:rsidR="00F13FCD">
              <w:rPr>
                <w:noProof/>
                <w:webHidden/>
              </w:rPr>
              <w:fldChar w:fldCharType="begin"/>
            </w:r>
            <w:r w:rsidR="00F13FCD">
              <w:rPr>
                <w:noProof/>
                <w:webHidden/>
              </w:rPr>
              <w:instrText xml:space="preserve"> PAGEREF _Toc353214558 \h </w:instrText>
            </w:r>
            <w:r w:rsidR="00F13FCD">
              <w:rPr>
                <w:noProof/>
                <w:webHidden/>
              </w:rPr>
            </w:r>
            <w:r w:rsidR="00F13FCD">
              <w:rPr>
                <w:noProof/>
                <w:webHidden/>
              </w:rPr>
              <w:fldChar w:fldCharType="separate"/>
            </w:r>
            <w:r>
              <w:rPr>
                <w:noProof/>
                <w:webHidden/>
              </w:rPr>
              <w:t>50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59" w:history="1">
            <w:r w:rsidR="00F13FCD" w:rsidRPr="000014E5">
              <w:rPr>
                <w:rStyle w:val="Hyperlink"/>
                <w:noProof/>
              </w:rPr>
              <w:t xml:space="preserve">III.5. Instituições Executoras e Principais Responsabilidade na Implementação do </w:t>
            </w:r>
            <w:r w:rsidR="0017596A">
              <w:rPr>
                <w:rStyle w:val="Hyperlink"/>
                <w:noProof/>
              </w:rPr>
              <w:t>GOVERNO CIDADÃO</w:t>
            </w:r>
            <w:r w:rsidR="00F13FCD">
              <w:rPr>
                <w:noProof/>
                <w:webHidden/>
              </w:rPr>
              <w:tab/>
            </w:r>
            <w:r w:rsidR="00F13FCD">
              <w:rPr>
                <w:noProof/>
                <w:webHidden/>
              </w:rPr>
              <w:fldChar w:fldCharType="begin"/>
            </w:r>
            <w:r w:rsidR="00F13FCD">
              <w:rPr>
                <w:noProof/>
                <w:webHidden/>
              </w:rPr>
              <w:instrText xml:space="preserve"> PAGEREF _Toc353214559 \h </w:instrText>
            </w:r>
            <w:r w:rsidR="00F13FCD">
              <w:rPr>
                <w:noProof/>
                <w:webHidden/>
              </w:rPr>
            </w:r>
            <w:r w:rsidR="00F13FCD">
              <w:rPr>
                <w:noProof/>
                <w:webHidden/>
              </w:rPr>
              <w:fldChar w:fldCharType="separate"/>
            </w:r>
            <w:r>
              <w:rPr>
                <w:noProof/>
                <w:webHidden/>
              </w:rPr>
              <w:t>52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60" w:history="1">
            <w:r w:rsidR="00F13FCD" w:rsidRPr="000014E5">
              <w:rPr>
                <w:rStyle w:val="Hyperlink"/>
                <w:rFonts w:eastAsia="Arial Narrow"/>
                <w:noProof/>
              </w:rPr>
              <w:t>III.6. Principais Atribuições dos Membros da UGP</w:t>
            </w:r>
            <w:r w:rsidR="00F13FCD">
              <w:rPr>
                <w:noProof/>
                <w:webHidden/>
              </w:rPr>
              <w:tab/>
            </w:r>
            <w:r w:rsidR="00F13FCD">
              <w:rPr>
                <w:noProof/>
                <w:webHidden/>
              </w:rPr>
              <w:fldChar w:fldCharType="begin"/>
            </w:r>
            <w:r w:rsidR="00F13FCD">
              <w:rPr>
                <w:noProof/>
                <w:webHidden/>
              </w:rPr>
              <w:instrText xml:space="preserve"> PAGEREF _Toc353214560 \h </w:instrText>
            </w:r>
            <w:r w:rsidR="00F13FCD">
              <w:rPr>
                <w:noProof/>
                <w:webHidden/>
              </w:rPr>
            </w:r>
            <w:r w:rsidR="00F13FCD">
              <w:rPr>
                <w:noProof/>
                <w:webHidden/>
              </w:rPr>
              <w:fldChar w:fldCharType="separate"/>
            </w:r>
            <w:r>
              <w:rPr>
                <w:noProof/>
                <w:webHidden/>
              </w:rPr>
              <w:t>52</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61" w:history="1">
            <w:r w:rsidR="00F13FCD" w:rsidRPr="000014E5">
              <w:rPr>
                <w:rStyle w:val="Hyperlink"/>
                <w:noProof/>
              </w:rPr>
              <w:t>III.7. Principais Atribuições dos Membros da UES.</w:t>
            </w:r>
            <w:r w:rsidR="00F13FCD">
              <w:rPr>
                <w:noProof/>
                <w:webHidden/>
              </w:rPr>
              <w:tab/>
            </w:r>
            <w:r w:rsidR="00F13FCD">
              <w:rPr>
                <w:noProof/>
                <w:webHidden/>
              </w:rPr>
              <w:fldChar w:fldCharType="begin"/>
            </w:r>
            <w:r w:rsidR="00F13FCD">
              <w:rPr>
                <w:noProof/>
                <w:webHidden/>
              </w:rPr>
              <w:instrText xml:space="preserve"> PAGEREF _Toc353214561 \h </w:instrText>
            </w:r>
            <w:r w:rsidR="00F13FCD">
              <w:rPr>
                <w:noProof/>
                <w:webHidden/>
              </w:rPr>
            </w:r>
            <w:r w:rsidR="00F13FCD">
              <w:rPr>
                <w:noProof/>
                <w:webHidden/>
              </w:rPr>
              <w:fldChar w:fldCharType="separate"/>
            </w:r>
            <w:r>
              <w:rPr>
                <w:noProof/>
                <w:webHidden/>
              </w:rPr>
              <w:t>59</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62" w:history="1">
            <w:r w:rsidR="00F13FCD" w:rsidRPr="000014E5">
              <w:rPr>
                <w:rStyle w:val="Hyperlink"/>
                <w:noProof/>
              </w:rPr>
              <w:t>IV. DETALHAMENTO DOS COMPONENTES</w:t>
            </w:r>
            <w:r w:rsidR="00F13FCD">
              <w:rPr>
                <w:noProof/>
                <w:webHidden/>
              </w:rPr>
              <w:tab/>
            </w:r>
            <w:r w:rsidR="00F13FCD">
              <w:rPr>
                <w:noProof/>
                <w:webHidden/>
              </w:rPr>
              <w:fldChar w:fldCharType="begin"/>
            </w:r>
            <w:r w:rsidR="00F13FCD">
              <w:rPr>
                <w:noProof/>
                <w:webHidden/>
              </w:rPr>
              <w:instrText xml:space="preserve"> PAGEREF _Toc353214562 \h </w:instrText>
            </w:r>
            <w:r w:rsidR="00F13FCD">
              <w:rPr>
                <w:noProof/>
                <w:webHidden/>
              </w:rPr>
            </w:r>
            <w:r w:rsidR="00F13FCD">
              <w:rPr>
                <w:noProof/>
                <w:webHidden/>
              </w:rPr>
              <w:fldChar w:fldCharType="separate"/>
            </w:r>
            <w:r>
              <w:rPr>
                <w:noProof/>
                <w:webHidden/>
              </w:rPr>
              <w:t>61</w:t>
            </w:r>
            <w:r w:rsidR="00F13FCD">
              <w:rPr>
                <w:noProof/>
                <w:webHidden/>
              </w:rPr>
              <w:fldChar w:fldCharType="end"/>
            </w:r>
          </w:hyperlink>
        </w:p>
        <w:p w:rsidR="00F13FCD" w:rsidRDefault="00A671DD">
          <w:pPr>
            <w:pStyle w:val="Sumrio3"/>
            <w:rPr>
              <w:rFonts w:asciiTheme="minorHAnsi" w:eastAsiaTheme="minorEastAsia" w:hAnsiTheme="minorHAnsi" w:cstheme="minorBidi"/>
              <w:bCs w:val="0"/>
            </w:rPr>
          </w:pPr>
          <w:hyperlink w:anchor="_Toc353214563" w:history="1">
            <w:r w:rsidR="00F13FCD" w:rsidRPr="000014E5">
              <w:rPr>
                <w:rStyle w:val="Hyperlink"/>
              </w:rPr>
              <w:t>IV.1. Componente 1 – Desenvolvimento Regional Sustentável</w:t>
            </w:r>
            <w:r w:rsidR="00F13FCD">
              <w:rPr>
                <w:webHidden/>
              </w:rPr>
              <w:tab/>
            </w:r>
            <w:r w:rsidR="00F13FCD">
              <w:rPr>
                <w:webHidden/>
              </w:rPr>
              <w:fldChar w:fldCharType="begin"/>
            </w:r>
            <w:r w:rsidR="00F13FCD">
              <w:rPr>
                <w:webHidden/>
              </w:rPr>
              <w:instrText xml:space="preserve"> PAGEREF _Toc353214563 \h </w:instrText>
            </w:r>
            <w:r w:rsidR="00F13FCD">
              <w:rPr>
                <w:webHidden/>
              </w:rPr>
            </w:r>
            <w:r w:rsidR="00F13FCD">
              <w:rPr>
                <w:webHidden/>
              </w:rPr>
              <w:fldChar w:fldCharType="separate"/>
            </w:r>
            <w:r>
              <w:rPr>
                <w:webHidden/>
              </w:rPr>
              <w:t>61</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64" w:history="1">
            <w:r w:rsidR="00F13FCD" w:rsidRPr="000014E5">
              <w:rPr>
                <w:rStyle w:val="Hyperlink"/>
              </w:rPr>
              <w:t>IV.2. Componente 2 - Melhoria dos Serviços Públicos</w:t>
            </w:r>
            <w:r w:rsidR="00F13FCD">
              <w:rPr>
                <w:webHidden/>
              </w:rPr>
              <w:tab/>
            </w:r>
            <w:r w:rsidR="00F13FCD">
              <w:rPr>
                <w:webHidden/>
              </w:rPr>
              <w:fldChar w:fldCharType="begin"/>
            </w:r>
            <w:r w:rsidR="00F13FCD">
              <w:rPr>
                <w:webHidden/>
              </w:rPr>
              <w:instrText xml:space="preserve"> PAGEREF _Toc353214564 \h </w:instrText>
            </w:r>
            <w:r w:rsidR="00F13FCD">
              <w:rPr>
                <w:webHidden/>
              </w:rPr>
            </w:r>
            <w:r w:rsidR="00F13FCD">
              <w:rPr>
                <w:webHidden/>
              </w:rPr>
              <w:fldChar w:fldCharType="separate"/>
            </w:r>
            <w:r>
              <w:rPr>
                <w:webHidden/>
              </w:rPr>
              <w:t>68</w:t>
            </w:r>
            <w:r w:rsidR="00F13FCD">
              <w:rPr>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65" w:history="1">
            <w:r w:rsidR="00F13FCD" w:rsidRPr="000014E5">
              <w:rPr>
                <w:rStyle w:val="Hyperlink"/>
                <w:noProof/>
              </w:rPr>
              <w:t>IV.3. Componente 3 – Melhoria da Gestão do Setor Público.</w:t>
            </w:r>
            <w:r w:rsidR="00F13FCD">
              <w:rPr>
                <w:noProof/>
                <w:webHidden/>
              </w:rPr>
              <w:tab/>
            </w:r>
            <w:r w:rsidR="00F13FCD">
              <w:rPr>
                <w:noProof/>
                <w:webHidden/>
              </w:rPr>
              <w:fldChar w:fldCharType="begin"/>
            </w:r>
            <w:r w:rsidR="00F13FCD">
              <w:rPr>
                <w:noProof/>
                <w:webHidden/>
              </w:rPr>
              <w:instrText xml:space="preserve"> PAGEREF _Toc353214565 \h </w:instrText>
            </w:r>
            <w:r w:rsidR="00F13FCD">
              <w:rPr>
                <w:noProof/>
                <w:webHidden/>
              </w:rPr>
            </w:r>
            <w:r w:rsidR="00F13FCD">
              <w:rPr>
                <w:noProof/>
                <w:webHidden/>
              </w:rPr>
              <w:fldChar w:fldCharType="separate"/>
            </w:r>
            <w:r>
              <w:rPr>
                <w:noProof/>
                <w:webHidden/>
              </w:rPr>
              <w:t>78</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66" w:history="1">
            <w:r w:rsidR="00F13FCD" w:rsidRPr="000014E5">
              <w:rPr>
                <w:rStyle w:val="Hyperlink"/>
                <w:noProof/>
              </w:rPr>
              <w:t>IV.4. Procedimentos Operacionais dos Investimentos – Fluxos e Etapas de Implementação</w:t>
            </w:r>
            <w:r w:rsidR="00F13FCD">
              <w:rPr>
                <w:noProof/>
                <w:webHidden/>
              </w:rPr>
              <w:tab/>
            </w:r>
            <w:r w:rsidR="00F13FCD">
              <w:rPr>
                <w:noProof/>
                <w:webHidden/>
              </w:rPr>
              <w:fldChar w:fldCharType="begin"/>
            </w:r>
            <w:r w:rsidR="00F13FCD">
              <w:rPr>
                <w:noProof/>
                <w:webHidden/>
              </w:rPr>
              <w:instrText xml:space="preserve"> PAGEREF _Toc353214566 \h </w:instrText>
            </w:r>
            <w:r w:rsidR="00F13FCD">
              <w:rPr>
                <w:noProof/>
                <w:webHidden/>
              </w:rPr>
            </w:r>
            <w:r w:rsidR="00F13FCD">
              <w:rPr>
                <w:noProof/>
                <w:webHidden/>
              </w:rPr>
              <w:fldChar w:fldCharType="separate"/>
            </w:r>
            <w:r>
              <w:rPr>
                <w:noProof/>
                <w:webHidden/>
              </w:rPr>
              <w:t>82</w:t>
            </w:r>
            <w:r w:rsidR="00F13FCD">
              <w:rPr>
                <w:noProof/>
                <w:webHidden/>
              </w:rPr>
              <w:fldChar w:fldCharType="end"/>
            </w:r>
          </w:hyperlink>
        </w:p>
        <w:p w:rsidR="00F13FCD" w:rsidRDefault="00A671DD">
          <w:pPr>
            <w:pStyle w:val="Sumrio3"/>
            <w:rPr>
              <w:rFonts w:asciiTheme="minorHAnsi" w:eastAsiaTheme="minorEastAsia" w:hAnsiTheme="minorHAnsi" w:cstheme="minorBidi"/>
              <w:bCs w:val="0"/>
            </w:rPr>
          </w:pPr>
          <w:hyperlink w:anchor="_Toc353214567" w:history="1">
            <w:r w:rsidR="00F13FCD" w:rsidRPr="000014E5">
              <w:rPr>
                <w:rStyle w:val="Hyperlink"/>
              </w:rPr>
              <w:t>IV.4.1. Fluxos e Etapas de Operacionalização dos Projetos Estruturantes</w:t>
            </w:r>
            <w:r w:rsidR="00F13FCD">
              <w:rPr>
                <w:webHidden/>
              </w:rPr>
              <w:tab/>
            </w:r>
            <w:r w:rsidR="00F13FCD">
              <w:rPr>
                <w:webHidden/>
              </w:rPr>
              <w:fldChar w:fldCharType="begin"/>
            </w:r>
            <w:r w:rsidR="00F13FCD">
              <w:rPr>
                <w:webHidden/>
              </w:rPr>
              <w:instrText xml:space="preserve"> PAGEREF _Toc353214567 \h </w:instrText>
            </w:r>
            <w:r w:rsidR="00F13FCD">
              <w:rPr>
                <w:webHidden/>
              </w:rPr>
            </w:r>
            <w:r w:rsidR="00F13FCD">
              <w:rPr>
                <w:webHidden/>
              </w:rPr>
              <w:fldChar w:fldCharType="separate"/>
            </w:r>
            <w:r>
              <w:rPr>
                <w:webHidden/>
              </w:rPr>
              <w:t>82</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68" w:history="1">
            <w:r w:rsidR="00F13FCD" w:rsidRPr="000014E5">
              <w:rPr>
                <w:rStyle w:val="Hyperlink"/>
              </w:rPr>
              <w:t>IV.4.2. Fluxos e Etapas de Operacionalização dos PINS Coletivos e Individuais e PSA.</w:t>
            </w:r>
            <w:r w:rsidR="00F13FCD">
              <w:rPr>
                <w:webHidden/>
              </w:rPr>
              <w:tab/>
            </w:r>
            <w:r w:rsidR="00F13FCD">
              <w:rPr>
                <w:webHidden/>
              </w:rPr>
              <w:fldChar w:fldCharType="begin"/>
            </w:r>
            <w:r w:rsidR="00F13FCD">
              <w:rPr>
                <w:webHidden/>
              </w:rPr>
              <w:instrText xml:space="preserve"> PAGEREF _Toc353214568 \h </w:instrText>
            </w:r>
            <w:r w:rsidR="00F13FCD">
              <w:rPr>
                <w:webHidden/>
              </w:rPr>
            </w:r>
            <w:r w:rsidR="00F13FCD">
              <w:rPr>
                <w:webHidden/>
              </w:rPr>
              <w:fldChar w:fldCharType="separate"/>
            </w:r>
            <w:r>
              <w:rPr>
                <w:webHidden/>
              </w:rPr>
              <w:t>85</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69" w:history="1">
            <w:r w:rsidR="00F13FCD" w:rsidRPr="000014E5">
              <w:rPr>
                <w:rStyle w:val="Hyperlink"/>
              </w:rPr>
              <w:t>IV.4.3. Fluxos e Etapas de Operacionalização dos Projetos de Inovação Pedagógicas – PIP</w:t>
            </w:r>
            <w:r w:rsidR="00F13FCD">
              <w:rPr>
                <w:webHidden/>
              </w:rPr>
              <w:tab/>
            </w:r>
            <w:r w:rsidR="00F13FCD">
              <w:rPr>
                <w:webHidden/>
              </w:rPr>
              <w:fldChar w:fldCharType="begin"/>
            </w:r>
            <w:r w:rsidR="00F13FCD">
              <w:rPr>
                <w:webHidden/>
              </w:rPr>
              <w:instrText xml:space="preserve"> PAGEREF _Toc353214569 \h </w:instrText>
            </w:r>
            <w:r w:rsidR="00F13FCD">
              <w:rPr>
                <w:webHidden/>
              </w:rPr>
            </w:r>
            <w:r w:rsidR="00F13FCD">
              <w:rPr>
                <w:webHidden/>
              </w:rPr>
              <w:fldChar w:fldCharType="separate"/>
            </w:r>
            <w:r>
              <w:rPr>
                <w:webHidden/>
              </w:rPr>
              <w:t>104</w:t>
            </w:r>
            <w:r w:rsidR="00F13FCD">
              <w:rPr>
                <w:webHidden/>
              </w:rPr>
              <w:fldChar w:fldCharType="end"/>
            </w:r>
          </w:hyperlink>
        </w:p>
        <w:p w:rsidR="00F13FCD" w:rsidRDefault="00A671DD">
          <w:pPr>
            <w:pStyle w:val="Sumrio3"/>
            <w:rPr>
              <w:rFonts w:asciiTheme="minorHAnsi" w:eastAsiaTheme="minorEastAsia" w:hAnsiTheme="minorHAnsi" w:cstheme="minorBidi"/>
              <w:bCs w:val="0"/>
            </w:rPr>
          </w:pPr>
          <w:hyperlink w:anchor="_Toc353214570" w:history="1">
            <w:r w:rsidR="00F13FCD" w:rsidRPr="000014E5">
              <w:rPr>
                <w:rStyle w:val="Hyperlink"/>
              </w:rPr>
              <w:t>IV.4.4. Fluxos e Etapas de Operacionalização dos Investimentos de Fortalecimento da Governança</w:t>
            </w:r>
            <w:r w:rsidR="00F13FCD">
              <w:rPr>
                <w:webHidden/>
              </w:rPr>
              <w:tab/>
            </w:r>
            <w:r w:rsidR="00F13FCD">
              <w:rPr>
                <w:webHidden/>
              </w:rPr>
              <w:fldChar w:fldCharType="begin"/>
            </w:r>
            <w:r w:rsidR="00F13FCD">
              <w:rPr>
                <w:webHidden/>
              </w:rPr>
              <w:instrText xml:space="preserve"> PAGEREF _Toc353214570 \h </w:instrText>
            </w:r>
            <w:r w:rsidR="00F13FCD">
              <w:rPr>
                <w:webHidden/>
              </w:rPr>
            </w:r>
            <w:r w:rsidR="00F13FCD">
              <w:rPr>
                <w:webHidden/>
              </w:rPr>
              <w:fldChar w:fldCharType="separate"/>
            </w:r>
            <w:r>
              <w:rPr>
                <w:webHidden/>
              </w:rPr>
              <w:t>105</w:t>
            </w:r>
            <w:r w:rsidR="00F13FCD">
              <w:rPr>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71" w:history="1">
            <w:r w:rsidR="00F13FCD" w:rsidRPr="000014E5">
              <w:rPr>
                <w:rStyle w:val="Hyperlink"/>
                <w:rFonts w:eastAsia="Arial Narrow"/>
                <w:noProof/>
              </w:rPr>
              <w:t>V. ESQUEMA DE FINANCIAMENTO</w:t>
            </w:r>
            <w:r w:rsidR="00F13FCD">
              <w:rPr>
                <w:noProof/>
                <w:webHidden/>
              </w:rPr>
              <w:tab/>
            </w:r>
            <w:r w:rsidR="00F13FCD">
              <w:rPr>
                <w:noProof/>
                <w:webHidden/>
              </w:rPr>
              <w:fldChar w:fldCharType="begin"/>
            </w:r>
            <w:r w:rsidR="00F13FCD">
              <w:rPr>
                <w:noProof/>
                <w:webHidden/>
              </w:rPr>
              <w:instrText xml:space="preserve"> PAGEREF _Toc353214571 \h </w:instrText>
            </w:r>
            <w:r w:rsidR="00F13FCD">
              <w:rPr>
                <w:noProof/>
                <w:webHidden/>
              </w:rPr>
            </w:r>
            <w:r w:rsidR="00F13FCD">
              <w:rPr>
                <w:noProof/>
                <w:webHidden/>
              </w:rPr>
              <w:fldChar w:fldCharType="separate"/>
            </w:r>
            <w:r>
              <w:rPr>
                <w:noProof/>
                <w:webHidden/>
              </w:rPr>
              <w:t>106</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72" w:history="1">
            <w:r w:rsidR="00F13FCD" w:rsidRPr="000014E5">
              <w:rPr>
                <w:rStyle w:val="Hyperlink"/>
                <w:rFonts w:eastAsia="Arial Narrow"/>
                <w:noProof/>
              </w:rPr>
              <w:t>VI. GESTÃO DO PROJETO</w:t>
            </w:r>
            <w:r w:rsidR="00F13FCD">
              <w:rPr>
                <w:noProof/>
                <w:webHidden/>
              </w:rPr>
              <w:tab/>
            </w:r>
            <w:r w:rsidR="00F13FCD">
              <w:rPr>
                <w:noProof/>
                <w:webHidden/>
              </w:rPr>
              <w:fldChar w:fldCharType="begin"/>
            </w:r>
            <w:r w:rsidR="00F13FCD">
              <w:rPr>
                <w:noProof/>
                <w:webHidden/>
              </w:rPr>
              <w:instrText xml:space="preserve"> PAGEREF _Toc353214572 \h </w:instrText>
            </w:r>
            <w:r w:rsidR="00F13FCD">
              <w:rPr>
                <w:noProof/>
                <w:webHidden/>
              </w:rPr>
            </w:r>
            <w:r w:rsidR="00F13FCD">
              <w:rPr>
                <w:noProof/>
                <w:webHidden/>
              </w:rPr>
              <w:fldChar w:fldCharType="separate"/>
            </w:r>
            <w:r>
              <w:rPr>
                <w:noProof/>
                <w:webHidden/>
              </w:rPr>
              <w:t>108</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3" w:history="1">
            <w:r w:rsidR="00F13FCD" w:rsidRPr="000014E5">
              <w:rPr>
                <w:rStyle w:val="Hyperlink"/>
                <w:noProof/>
              </w:rPr>
              <w:t>VI.</w:t>
            </w:r>
            <w:r w:rsidR="00F13FCD" w:rsidRPr="000014E5">
              <w:rPr>
                <w:rStyle w:val="Hyperlink"/>
                <w:rFonts w:eastAsia="Arial"/>
                <w:noProof/>
              </w:rPr>
              <w:t>1. Planejamento e Programação</w:t>
            </w:r>
            <w:r w:rsidR="00F13FCD">
              <w:rPr>
                <w:noProof/>
                <w:webHidden/>
              </w:rPr>
              <w:tab/>
            </w:r>
            <w:r w:rsidR="00F13FCD">
              <w:rPr>
                <w:noProof/>
                <w:webHidden/>
              </w:rPr>
              <w:fldChar w:fldCharType="begin"/>
            </w:r>
            <w:r w:rsidR="00F13FCD">
              <w:rPr>
                <w:noProof/>
                <w:webHidden/>
              </w:rPr>
              <w:instrText xml:space="preserve"> PAGEREF _Toc353214573 \h </w:instrText>
            </w:r>
            <w:r w:rsidR="00F13FCD">
              <w:rPr>
                <w:noProof/>
                <w:webHidden/>
              </w:rPr>
            </w:r>
            <w:r w:rsidR="00F13FCD">
              <w:rPr>
                <w:noProof/>
                <w:webHidden/>
              </w:rPr>
              <w:fldChar w:fldCharType="separate"/>
            </w:r>
            <w:r>
              <w:rPr>
                <w:noProof/>
                <w:webHidden/>
              </w:rPr>
              <w:t>109</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4" w:history="1">
            <w:r w:rsidR="00F13FCD" w:rsidRPr="000014E5">
              <w:rPr>
                <w:rStyle w:val="Hyperlink"/>
                <w:rFonts w:eastAsia="Arial Narrow"/>
                <w:noProof/>
              </w:rPr>
              <w:t>VI.2. Plano Operativo Anual do Projeto (POA)</w:t>
            </w:r>
            <w:r w:rsidR="00F13FCD">
              <w:rPr>
                <w:noProof/>
                <w:webHidden/>
              </w:rPr>
              <w:tab/>
            </w:r>
            <w:r w:rsidR="00F13FCD">
              <w:rPr>
                <w:noProof/>
                <w:webHidden/>
              </w:rPr>
              <w:fldChar w:fldCharType="begin"/>
            </w:r>
            <w:r w:rsidR="00F13FCD">
              <w:rPr>
                <w:noProof/>
                <w:webHidden/>
              </w:rPr>
              <w:instrText xml:space="preserve"> PAGEREF _Toc353214574 \h </w:instrText>
            </w:r>
            <w:r w:rsidR="00F13FCD">
              <w:rPr>
                <w:noProof/>
                <w:webHidden/>
              </w:rPr>
            </w:r>
            <w:r w:rsidR="00F13FCD">
              <w:rPr>
                <w:noProof/>
                <w:webHidden/>
              </w:rPr>
              <w:fldChar w:fldCharType="separate"/>
            </w:r>
            <w:r>
              <w:rPr>
                <w:noProof/>
                <w:webHidden/>
              </w:rPr>
              <w:t>110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5" w:history="1">
            <w:r w:rsidR="00F13FCD" w:rsidRPr="000014E5">
              <w:rPr>
                <w:rStyle w:val="Hyperlink"/>
                <w:rFonts w:eastAsia="Arial Narrow"/>
                <w:noProof/>
              </w:rPr>
              <w:t>VI.3. Procedimentos para Aquisições</w:t>
            </w:r>
            <w:r w:rsidR="00F13FCD">
              <w:rPr>
                <w:noProof/>
                <w:webHidden/>
              </w:rPr>
              <w:tab/>
            </w:r>
            <w:r w:rsidR="00F13FCD">
              <w:rPr>
                <w:noProof/>
                <w:webHidden/>
              </w:rPr>
              <w:fldChar w:fldCharType="begin"/>
            </w:r>
            <w:r w:rsidR="00F13FCD">
              <w:rPr>
                <w:noProof/>
                <w:webHidden/>
              </w:rPr>
              <w:instrText xml:space="preserve"> PAGEREF _Toc353214575 \h </w:instrText>
            </w:r>
            <w:r w:rsidR="00F13FCD">
              <w:rPr>
                <w:noProof/>
                <w:webHidden/>
              </w:rPr>
            </w:r>
            <w:r w:rsidR="00F13FCD">
              <w:rPr>
                <w:noProof/>
                <w:webHidden/>
              </w:rPr>
              <w:fldChar w:fldCharType="separate"/>
            </w:r>
            <w:r>
              <w:rPr>
                <w:noProof/>
                <w:webHidden/>
              </w:rPr>
              <w:t>111</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76" w:history="1">
            <w:r w:rsidR="00F13FCD" w:rsidRPr="000014E5">
              <w:rPr>
                <w:rStyle w:val="Hyperlink"/>
                <w:rFonts w:eastAsia="Times New Roman"/>
                <w:noProof/>
              </w:rPr>
              <w:t>VII. PROCEDIMENTOS PARA MOVIMENTAÇÃO FINANCEIRA</w:t>
            </w:r>
            <w:r w:rsidR="00F13FCD">
              <w:rPr>
                <w:noProof/>
                <w:webHidden/>
              </w:rPr>
              <w:tab/>
            </w:r>
            <w:r w:rsidR="00F13FCD">
              <w:rPr>
                <w:noProof/>
                <w:webHidden/>
              </w:rPr>
              <w:fldChar w:fldCharType="begin"/>
            </w:r>
            <w:r w:rsidR="00F13FCD">
              <w:rPr>
                <w:noProof/>
                <w:webHidden/>
              </w:rPr>
              <w:instrText xml:space="preserve"> PAGEREF _Toc353214576 \h </w:instrText>
            </w:r>
            <w:r w:rsidR="00F13FCD">
              <w:rPr>
                <w:noProof/>
                <w:webHidden/>
              </w:rPr>
            </w:r>
            <w:r w:rsidR="00F13FCD">
              <w:rPr>
                <w:noProof/>
                <w:webHidden/>
              </w:rPr>
              <w:fldChar w:fldCharType="separate"/>
            </w:r>
            <w:r>
              <w:rPr>
                <w:noProof/>
                <w:webHidden/>
              </w:rPr>
              <w:t>133</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7" w:history="1">
            <w:r w:rsidR="00F13FCD" w:rsidRPr="000014E5">
              <w:rPr>
                <w:rStyle w:val="Hyperlink"/>
                <w:rFonts w:eastAsia="Arial Narrow"/>
                <w:noProof/>
              </w:rPr>
              <w:t>VII.1. Administração e Execução Financeira.</w:t>
            </w:r>
            <w:r w:rsidR="00F13FCD">
              <w:rPr>
                <w:noProof/>
                <w:webHidden/>
              </w:rPr>
              <w:tab/>
            </w:r>
            <w:r w:rsidR="00F13FCD">
              <w:rPr>
                <w:noProof/>
                <w:webHidden/>
              </w:rPr>
              <w:fldChar w:fldCharType="begin"/>
            </w:r>
            <w:r w:rsidR="00F13FCD">
              <w:rPr>
                <w:noProof/>
                <w:webHidden/>
              </w:rPr>
              <w:instrText xml:space="preserve"> PAGEREF _Toc353214577 \h </w:instrText>
            </w:r>
            <w:r w:rsidR="00F13FCD">
              <w:rPr>
                <w:noProof/>
                <w:webHidden/>
              </w:rPr>
            </w:r>
            <w:r w:rsidR="00F13FCD">
              <w:rPr>
                <w:noProof/>
                <w:webHidden/>
              </w:rPr>
              <w:fldChar w:fldCharType="separate"/>
            </w:r>
            <w:r>
              <w:rPr>
                <w:noProof/>
                <w:webHidden/>
              </w:rPr>
              <w:t>133</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8" w:history="1">
            <w:r w:rsidR="00F13FCD" w:rsidRPr="000014E5">
              <w:rPr>
                <w:rStyle w:val="Hyperlink"/>
                <w:rFonts w:eastAsia="Arial Narrow"/>
                <w:noProof/>
              </w:rPr>
              <w:t>VII.2. Responsabilidade sobre a administração e a execução financeira.</w:t>
            </w:r>
            <w:r w:rsidR="00F13FCD">
              <w:rPr>
                <w:noProof/>
                <w:webHidden/>
              </w:rPr>
              <w:tab/>
            </w:r>
            <w:r w:rsidR="00F13FCD">
              <w:rPr>
                <w:noProof/>
                <w:webHidden/>
              </w:rPr>
              <w:fldChar w:fldCharType="begin"/>
            </w:r>
            <w:r w:rsidR="00F13FCD">
              <w:rPr>
                <w:noProof/>
                <w:webHidden/>
              </w:rPr>
              <w:instrText xml:space="preserve"> PAGEREF _Toc353214578 \h </w:instrText>
            </w:r>
            <w:r w:rsidR="00F13FCD">
              <w:rPr>
                <w:noProof/>
                <w:webHidden/>
              </w:rPr>
            </w:r>
            <w:r w:rsidR="00F13FCD">
              <w:rPr>
                <w:noProof/>
                <w:webHidden/>
              </w:rPr>
              <w:fldChar w:fldCharType="separate"/>
            </w:r>
            <w:r>
              <w:rPr>
                <w:noProof/>
                <w:webHidden/>
              </w:rPr>
              <w:t>133</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79" w:history="1">
            <w:r w:rsidR="00F13FCD" w:rsidRPr="000014E5">
              <w:rPr>
                <w:rStyle w:val="Hyperlink"/>
                <w:rFonts w:eastAsia="Arial Narrow"/>
                <w:noProof/>
              </w:rPr>
              <w:t>VII.3. Desembolsos.</w:t>
            </w:r>
            <w:r w:rsidR="00F13FCD">
              <w:rPr>
                <w:noProof/>
                <w:webHidden/>
              </w:rPr>
              <w:tab/>
            </w:r>
            <w:r w:rsidR="00F13FCD">
              <w:rPr>
                <w:noProof/>
                <w:webHidden/>
              </w:rPr>
              <w:fldChar w:fldCharType="begin"/>
            </w:r>
            <w:r w:rsidR="00F13FCD">
              <w:rPr>
                <w:noProof/>
                <w:webHidden/>
              </w:rPr>
              <w:instrText xml:space="preserve"> PAGEREF _Toc353214579 \h </w:instrText>
            </w:r>
            <w:r w:rsidR="00F13FCD">
              <w:rPr>
                <w:noProof/>
                <w:webHidden/>
              </w:rPr>
            </w:r>
            <w:r w:rsidR="00F13FCD">
              <w:rPr>
                <w:noProof/>
                <w:webHidden/>
              </w:rPr>
              <w:fldChar w:fldCharType="separate"/>
            </w:r>
            <w:r>
              <w:rPr>
                <w:noProof/>
                <w:webHidden/>
              </w:rPr>
              <w:t>134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0" w:history="1">
            <w:r w:rsidR="00F13FCD" w:rsidRPr="000014E5">
              <w:rPr>
                <w:rStyle w:val="Hyperlink"/>
                <w:noProof/>
              </w:rPr>
              <w:t>VII.4. Arranjos Relativos ao Fluxo de Fundos e Desembolso.</w:t>
            </w:r>
            <w:r w:rsidR="00F13FCD">
              <w:rPr>
                <w:noProof/>
                <w:webHidden/>
              </w:rPr>
              <w:tab/>
            </w:r>
            <w:r w:rsidR="00F13FCD">
              <w:rPr>
                <w:noProof/>
                <w:webHidden/>
              </w:rPr>
              <w:fldChar w:fldCharType="begin"/>
            </w:r>
            <w:r w:rsidR="00F13FCD">
              <w:rPr>
                <w:noProof/>
                <w:webHidden/>
              </w:rPr>
              <w:instrText xml:space="preserve"> PAGEREF _Toc353214580 \h </w:instrText>
            </w:r>
            <w:r w:rsidR="00F13FCD">
              <w:rPr>
                <w:noProof/>
                <w:webHidden/>
              </w:rPr>
            </w:r>
            <w:r w:rsidR="00F13FCD">
              <w:rPr>
                <w:noProof/>
                <w:webHidden/>
              </w:rPr>
              <w:fldChar w:fldCharType="separate"/>
            </w:r>
            <w:r>
              <w:rPr>
                <w:noProof/>
                <w:webHidden/>
              </w:rPr>
              <w:t>138</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1" w:history="1">
            <w:r w:rsidR="00F13FCD" w:rsidRPr="000014E5">
              <w:rPr>
                <w:rStyle w:val="Hyperlink"/>
                <w:rFonts w:eastAsia="Arial Narrow"/>
                <w:noProof/>
              </w:rPr>
              <w:t>VII.5. Prestações de Contas</w:t>
            </w:r>
            <w:r w:rsidR="00F13FCD">
              <w:rPr>
                <w:noProof/>
                <w:webHidden/>
              </w:rPr>
              <w:tab/>
            </w:r>
            <w:r w:rsidR="00F13FCD">
              <w:rPr>
                <w:noProof/>
                <w:webHidden/>
              </w:rPr>
              <w:fldChar w:fldCharType="begin"/>
            </w:r>
            <w:r w:rsidR="00F13FCD">
              <w:rPr>
                <w:noProof/>
                <w:webHidden/>
              </w:rPr>
              <w:instrText xml:space="preserve"> PAGEREF _Toc353214581 \h </w:instrText>
            </w:r>
            <w:r w:rsidR="00F13FCD">
              <w:rPr>
                <w:noProof/>
                <w:webHidden/>
              </w:rPr>
            </w:r>
            <w:r w:rsidR="00F13FCD">
              <w:rPr>
                <w:noProof/>
                <w:webHidden/>
              </w:rPr>
              <w:fldChar w:fldCharType="separate"/>
            </w:r>
            <w:r>
              <w:rPr>
                <w:noProof/>
                <w:webHidden/>
              </w:rPr>
              <w:t>143</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82" w:history="1">
            <w:r w:rsidR="00F13FCD" w:rsidRPr="000014E5">
              <w:rPr>
                <w:rStyle w:val="Hyperlink"/>
                <w:rFonts w:eastAsia="Arial Narrow"/>
                <w:noProof/>
              </w:rPr>
              <w:t>VIII. PROCEDIMENTOS CONTÁBEIS</w:t>
            </w:r>
            <w:r w:rsidR="00F13FCD">
              <w:rPr>
                <w:noProof/>
                <w:webHidden/>
              </w:rPr>
              <w:tab/>
            </w:r>
            <w:r w:rsidR="00F13FCD">
              <w:rPr>
                <w:noProof/>
                <w:webHidden/>
              </w:rPr>
              <w:fldChar w:fldCharType="begin"/>
            </w:r>
            <w:r w:rsidR="00F13FCD">
              <w:rPr>
                <w:noProof/>
                <w:webHidden/>
              </w:rPr>
              <w:instrText xml:space="preserve"> PAGEREF _Toc353214582 \h </w:instrText>
            </w:r>
            <w:r w:rsidR="00F13FCD">
              <w:rPr>
                <w:noProof/>
                <w:webHidden/>
              </w:rPr>
            </w:r>
            <w:r w:rsidR="00F13FCD">
              <w:rPr>
                <w:noProof/>
                <w:webHidden/>
              </w:rPr>
              <w:fldChar w:fldCharType="separate"/>
            </w:r>
            <w:r>
              <w:rPr>
                <w:noProof/>
                <w:webHidden/>
              </w:rPr>
              <w:t>144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3" w:history="1">
            <w:r w:rsidR="00F13FCD" w:rsidRPr="000014E5">
              <w:rPr>
                <w:rStyle w:val="Hyperlink"/>
                <w:rFonts w:eastAsia="Arial Narrow"/>
                <w:noProof/>
              </w:rPr>
              <w:t>VIII.1. Registros Contábeis.</w:t>
            </w:r>
            <w:r w:rsidR="00F13FCD">
              <w:rPr>
                <w:noProof/>
                <w:webHidden/>
              </w:rPr>
              <w:tab/>
            </w:r>
            <w:r w:rsidR="00F13FCD">
              <w:rPr>
                <w:noProof/>
                <w:webHidden/>
              </w:rPr>
              <w:fldChar w:fldCharType="begin"/>
            </w:r>
            <w:r w:rsidR="00F13FCD">
              <w:rPr>
                <w:noProof/>
                <w:webHidden/>
              </w:rPr>
              <w:instrText xml:space="preserve"> PAGEREF _Toc353214583 \h </w:instrText>
            </w:r>
            <w:r w:rsidR="00F13FCD">
              <w:rPr>
                <w:noProof/>
                <w:webHidden/>
              </w:rPr>
            </w:r>
            <w:r w:rsidR="00F13FCD">
              <w:rPr>
                <w:noProof/>
                <w:webHidden/>
              </w:rPr>
              <w:fldChar w:fldCharType="separate"/>
            </w:r>
            <w:r>
              <w:rPr>
                <w:noProof/>
                <w:webHidden/>
              </w:rPr>
              <w:t>144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4" w:history="1">
            <w:r w:rsidR="00F13FCD" w:rsidRPr="000014E5">
              <w:rPr>
                <w:rStyle w:val="Hyperlink"/>
                <w:rFonts w:eastAsia="Arial Narrow"/>
                <w:noProof/>
              </w:rPr>
              <w:t>VIII.2. Contabilidade do Projeto.</w:t>
            </w:r>
            <w:r w:rsidR="00F13FCD">
              <w:rPr>
                <w:noProof/>
                <w:webHidden/>
              </w:rPr>
              <w:tab/>
            </w:r>
            <w:r w:rsidR="00F13FCD">
              <w:rPr>
                <w:noProof/>
                <w:webHidden/>
              </w:rPr>
              <w:fldChar w:fldCharType="begin"/>
            </w:r>
            <w:r w:rsidR="00F13FCD">
              <w:rPr>
                <w:noProof/>
                <w:webHidden/>
              </w:rPr>
              <w:instrText xml:space="preserve"> PAGEREF _Toc353214584 \h </w:instrText>
            </w:r>
            <w:r w:rsidR="00F13FCD">
              <w:rPr>
                <w:noProof/>
                <w:webHidden/>
              </w:rPr>
            </w:r>
            <w:r w:rsidR="00F13FCD">
              <w:rPr>
                <w:noProof/>
                <w:webHidden/>
              </w:rPr>
              <w:fldChar w:fldCharType="separate"/>
            </w:r>
            <w:r>
              <w:rPr>
                <w:noProof/>
                <w:webHidden/>
              </w:rPr>
              <w:t>144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5" w:history="1">
            <w:r w:rsidR="00F13FCD" w:rsidRPr="000014E5">
              <w:rPr>
                <w:rStyle w:val="Hyperlink"/>
                <w:rFonts w:eastAsia="Arial Narrow"/>
                <w:noProof/>
              </w:rPr>
              <w:t>VIII.3. Resumo Geral do Orçamento e da Contabilidade.</w:t>
            </w:r>
            <w:r w:rsidR="00F13FCD">
              <w:rPr>
                <w:noProof/>
                <w:webHidden/>
              </w:rPr>
              <w:tab/>
            </w:r>
            <w:r w:rsidR="00F13FCD">
              <w:rPr>
                <w:noProof/>
                <w:webHidden/>
              </w:rPr>
              <w:fldChar w:fldCharType="begin"/>
            </w:r>
            <w:r w:rsidR="00F13FCD">
              <w:rPr>
                <w:noProof/>
                <w:webHidden/>
              </w:rPr>
              <w:instrText xml:space="preserve"> PAGEREF _Toc353214585 \h </w:instrText>
            </w:r>
            <w:r w:rsidR="00F13FCD">
              <w:rPr>
                <w:noProof/>
                <w:webHidden/>
              </w:rPr>
            </w:r>
            <w:r w:rsidR="00F13FCD">
              <w:rPr>
                <w:noProof/>
                <w:webHidden/>
              </w:rPr>
              <w:fldChar w:fldCharType="separate"/>
            </w:r>
            <w:r>
              <w:rPr>
                <w:noProof/>
                <w:webHidden/>
              </w:rPr>
              <w:t>145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6" w:history="1">
            <w:r w:rsidR="00F13FCD" w:rsidRPr="000014E5">
              <w:rPr>
                <w:rStyle w:val="Hyperlink"/>
                <w:noProof/>
              </w:rPr>
              <w:t>VIII.4. Controle Interno.</w:t>
            </w:r>
            <w:r w:rsidR="00F13FCD">
              <w:rPr>
                <w:noProof/>
                <w:webHidden/>
              </w:rPr>
              <w:tab/>
            </w:r>
            <w:r w:rsidR="00F13FCD">
              <w:rPr>
                <w:noProof/>
                <w:webHidden/>
              </w:rPr>
              <w:fldChar w:fldCharType="begin"/>
            </w:r>
            <w:r w:rsidR="00F13FCD">
              <w:rPr>
                <w:noProof/>
                <w:webHidden/>
              </w:rPr>
              <w:instrText xml:space="preserve"> PAGEREF _Toc353214586 \h </w:instrText>
            </w:r>
            <w:r w:rsidR="00F13FCD">
              <w:rPr>
                <w:noProof/>
                <w:webHidden/>
              </w:rPr>
            </w:r>
            <w:r w:rsidR="00F13FCD">
              <w:rPr>
                <w:noProof/>
                <w:webHidden/>
              </w:rPr>
              <w:fldChar w:fldCharType="separate"/>
            </w:r>
            <w:r>
              <w:rPr>
                <w:noProof/>
                <w:webHidden/>
              </w:rPr>
              <w:t>145</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87" w:history="1">
            <w:r w:rsidR="00F13FCD" w:rsidRPr="000014E5">
              <w:rPr>
                <w:rStyle w:val="Hyperlink"/>
                <w:rFonts w:eastAsia="Times New Roman"/>
                <w:noProof/>
              </w:rPr>
              <w:t>IX. AUDITORIA</w:t>
            </w:r>
            <w:r w:rsidR="00F13FCD">
              <w:rPr>
                <w:noProof/>
                <w:webHidden/>
              </w:rPr>
              <w:tab/>
            </w:r>
            <w:r w:rsidR="00F13FCD">
              <w:rPr>
                <w:noProof/>
                <w:webHidden/>
              </w:rPr>
              <w:fldChar w:fldCharType="begin"/>
            </w:r>
            <w:r w:rsidR="00F13FCD">
              <w:rPr>
                <w:noProof/>
                <w:webHidden/>
              </w:rPr>
              <w:instrText xml:space="preserve"> PAGEREF _Toc353214587 \h </w:instrText>
            </w:r>
            <w:r w:rsidR="00F13FCD">
              <w:rPr>
                <w:noProof/>
                <w:webHidden/>
              </w:rPr>
            </w:r>
            <w:r w:rsidR="00F13FCD">
              <w:rPr>
                <w:noProof/>
                <w:webHidden/>
              </w:rPr>
              <w:fldChar w:fldCharType="separate"/>
            </w:r>
            <w:r>
              <w:rPr>
                <w:noProof/>
                <w:webHidden/>
              </w:rPr>
              <w:t>146</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8" w:history="1">
            <w:r w:rsidR="00F13FCD" w:rsidRPr="000014E5">
              <w:rPr>
                <w:rStyle w:val="Hyperlink"/>
                <w:rFonts w:eastAsia="Arial Narrow"/>
                <w:noProof/>
              </w:rPr>
              <w:t>IX.1. Considerações Gerais.</w:t>
            </w:r>
            <w:r w:rsidR="00F13FCD">
              <w:rPr>
                <w:noProof/>
                <w:webHidden/>
              </w:rPr>
              <w:tab/>
            </w:r>
            <w:r w:rsidR="00F13FCD">
              <w:rPr>
                <w:noProof/>
                <w:webHidden/>
              </w:rPr>
              <w:fldChar w:fldCharType="begin"/>
            </w:r>
            <w:r w:rsidR="00F13FCD">
              <w:rPr>
                <w:noProof/>
                <w:webHidden/>
              </w:rPr>
              <w:instrText xml:space="preserve"> PAGEREF _Toc353214588 \h </w:instrText>
            </w:r>
            <w:r w:rsidR="00F13FCD">
              <w:rPr>
                <w:noProof/>
                <w:webHidden/>
              </w:rPr>
            </w:r>
            <w:r w:rsidR="00F13FCD">
              <w:rPr>
                <w:noProof/>
                <w:webHidden/>
              </w:rPr>
              <w:fldChar w:fldCharType="separate"/>
            </w:r>
            <w:r>
              <w:rPr>
                <w:noProof/>
                <w:webHidden/>
              </w:rPr>
              <w:t>146</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89" w:history="1">
            <w:r w:rsidR="00F13FCD" w:rsidRPr="000014E5">
              <w:rPr>
                <w:rStyle w:val="Hyperlink"/>
                <w:rFonts w:eastAsia="Arial Narrow"/>
                <w:noProof/>
              </w:rPr>
              <w:t>IX.2. Auditoria interna.</w:t>
            </w:r>
            <w:r w:rsidR="00F13FCD">
              <w:rPr>
                <w:noProof/>
                <w:webHidden/>
              </w:rPr>
              <w:tab/>
            </w:r>
            <w:r w:rsidR="00F13FCD">
              <w:rPr>
                <w:noProof/>
                <w:webHidden/>
              </w:rPr>
              <w:fldChar w:fldCharType="begin"/>
            </w:r>
            <w:r w:rsidR="00F13FCD">
              <w:rPr>
                <w:noProof/>
                <w:webHidden/>
              </w:rPr>
              <w:instrText xml:space="preserve"> PAGEREF _Toc353214589 \h </w:instrText>
            </w:r>
            <w:r w:rsidR="00F13FCD">
              <w:rPr>
                <w:noProof/>
                <w:webHidden/>
              </w:rPr>
            </w:r>
            <w:r w:rsidR="00F13FCD">
              <w:rPr>
                <w:noProof/>
                <w:webHidden/>
              </w:rPr>
              <w:fldChar w:fldCharType="separate"/>
            </w:r>
            <w:r>
              <w:rPr>
                <w:noProof/>
                <w:webHidden/>
              </w:rPr>
              <w:t>146</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90" w:history="1">
            <w:r w:rsidR="00F13FCD" w:rsidRPr="000014E5">
              <w:rPr>
                <w:rStyle w:val="Hyperlink"/>
                <w:noProof/>
              </w:rPr>
              <w:t>X. SUPERVISÃO, MONITORAMENTO E AVALIAÇÃO DOS RESULTADOS</w:t>
            </w:r>
            <w:r w:rsidR="00F13FCD">
              <w:rPr>
                <w:noProof/>
                <w:webHidden/>
              </w:rPr>
              <w:tab/>
            </w:r>
            <w:r w:rsidR="00F13FCD">
              <w:rPr>
                <w:noProof/>
                <w:webHidden/>
              </w:rPr>
              <w:fldChar w:fldCharType="begin"/>
            </w:r>
            <w:r w:rsidR="00F13FCD">
              <w:rPr>
                <w:noProof/>
                <w:webHidden/>
              </w:rPr>
              <w:instrText xml:space="preserve"> PAGEREF _Toc353214590 \h </w:instrText>
            </w:r>
            <w:r w:rsidR="00F13FCD">
              <w:rPr>
                <w:noProof/>
                <w:webHidden/>
              </w:rPr>
            </w:r>
            <w:r w:rsidR="00F13FCD">
              <w:rPr>
                <w:noProof/>
                <w:webHidden/>
              </w:rPr>
              <w:fldChar w:fldCharType="separate"/>
            </w:r>
            <w:r>
              <w:rPr>
                <w:noProof/>
                <w:webHidden/>
              </w:rPr>
              <w:t>147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1" w:history="1">
            <w:r w:rsidR="00F13FCD" w:rsidRPr="000014E5">
              <w:rPr>
                <w:rStyle w:val="Hyperlink"/>
                <w:rFonts w:eastAsia="Arial Narrow"/>
                <w:noProof/>
              </w:rPr>
              <w:t>X.1. Considerações Iniciais.</w:t>
            </w:r>
            <w:r w:rsidR="00F13FCD">
              <w:rPr>
                <w:noProof/>
                <w:webHidden/>
              </w:rPr>
              <w:tab/>
            </w:r>
            <w:r w:rsidR="00F13FCD">
              <w:rPr>
                <w:noProof/>
                <w:webHidden/>
              </w:rPr>
              <w:fldChar w:fldCharType="begin"/>
            </w:r>
            <w:r w:rsidR="00F13FCD">
              <w:rPr>
                <w:noProof/>
                <w:webHidden/>
              </w:rPr>
              <w:instrText xml:space="preserve"> PAGEREF _Toc353214591 \h </w:instrText>
            </w:r>
            <w:r w:rsidR="00F13FCD">
              <w:rPr>
                <w:noProof/>
                <w:webHidden/>
              </w:rPr>
            </w:r>
            <w:r w:rsidR="00F13FCD">
              <w:rPr>
                <w:noProof/>
                <w:webHidden/>
              </w:rPr>
              <w:fldChar w:fldCharType="separate"/>
            </w:r>
            <w:r>
              <w:rPr>
                <w:noProof/>
                <w:webHidden/>
              </w:rPr>
              <w:t>147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2" w:history="1">
            <w:r w:rsidR="00F13FCD" w:rsidRPr="000014E5">
              <w:rPr>
                <w:rStyle w:val="Hyperlink"/>
                <w:rFonts w:eastAsia="Arial Narrow"/>
                <w:noProof/>
              </w:rPr>
              <w:t>X.2. Responsabilidade e Objetivos.</w:t>
            </w:r>
            <w:r w:rsidR="00F13FCD">
              <w:rPr>
                <w:noProof/>
                <w:webHidden/>
              </w:rPr>
              <w:tab/>
            </w:r>
            <w:r w:rsidR="00F13FCD">
              <w:rPr>
                <w:noProof/>
                <w:webHidden/>
              </w:rPr>
              <w:fldChar w:fldCharType="begin"/>
            </w:r>
            <w:r w:rsidR="00F13FCD">
              <w:rPr>
                <w:noProof/>
                <w:webHidden/>
              </w:rPr>
              <w:instrText xml:space="preserve"> PAGEREF _Toc353214592 \h </w:instrText>
            </w:r>
            <w:r w:rsidR="00F13FCD">
              <w:rPr>
                <w:noProof/>
                <w:webHidden/>
              </w:rPr>
            </w:r>
            <w:r w:rsidR="00F13FCD">
              <w:rPr>
                <w:noProof/>
                <w:webHidden/>
              </w:rPr>
              <w:fldChar w:fldCharType="separate"/>
            </w:r>
            <w:r>
              <w:rPr>
                <w:noProof/>
                <w:webHidden/>
              </w:rPr>
              <w:t>147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3" w:history="1">
            <w:r w:rsidR="00F13FCD" w:rsidRPr="000014E5">
              <w:rPr>
                <w:rStyle w:val="Hyperlink"/>
                <w:rFonts w:eastAsia="Arial Narrow"/>
                <w:noProof/>
              </w:rPr>
              <w:t>X.3. Supervisão.</w:t>
            </w:r>
            <w:r w:rsidR="00F13FCD">
              <w:rPr>
                <w:noProof/>
                <w:webHidden/>
              </w:rPr>
              <w:tab/>
            </w:r>
            <w:r w:rsidR="00F13FCD">
              <w:rPr>
                <w:noProof/>
                <w:webHidden/>
              </w:rPr>
              <w:fldChar w:fldCharType="begin"/>
            </w:r>
            <w:r w:rsidR="00F13FCD">
              <w:rPr>
                <w:noProof/>
                <w:webHidden/>
              </w:rPr>
              <w:instrText xml:space="preserve"> PAGEREF _Toc353214593 \h </w:instrText>
            </w:r>
            <w:r w:rsidR="00F13FCD">
              <w:rPr>
                <w:noProof/>
                <w:webHidden/>
              </w:rPr>
            </w:r>
            <w:r w:rsidR="00F13FCD">
              <w:rPr>
                <w:noProof/>
                <w:webHidden/>
              </w:rPr>
              <w:fldChar w:fldCharType="separate"/>
            </w:r>
            <w:r>
              <w:rPr>
                <w:noProof/>
                <w:webHidden/>
              </w:rPr>
              <w:t>148</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4" w:history="1">
            <w:r w:rsidR="00F13FCD" w:rsidRPr="000014E5">
              <w:rPr>
                <w:rStyle w:val="Hyperlink"/>
                <w:rFonts w:eastAsia="Arial Narrow"/>
                <w:noProof/>
              </w:rPr>
              <w:t>X.4. Avaliação de Impacto.</w:t>
            </w:r>
            <w:r w:rsidR="00F13FCD">
              <w:rPr>
                <w:noProof/>
                <w:webHidden/>
              </w:rPr>
              <w:tab/>
            </w:r>
            <w:r w:rsidR="00F13FCD">
              <w:rPr>
                <w:noProof/>
                <w:webHidden/>
              </w:rPr>
              <w:fldChar w:fldCharType="begin"/>
            </w:r>
            <w:r w:rsidR="00F13FCD">
              <w:rPr>
                <w:noProof/>
                <w:webHidden/>
              </w:rPr>
              <w:instrText xml:space="preserve"> PAGEREF _Toc353214594 \h </w:instrText>
            </w:r>
            <w:r w:rsidR="00F13FCD">
              <w:rPr>
                <w:noProof/>
                <w:webHidden/>
              </w:rPr>
            </w:r>
            <w:r w:rsidR="00F13FCD">
              <w:rPr>
                <w:noProof/>
                <w:webHidden/>
              </w:rPr>
              <w:fldChar w:fldCharType="separate"/>
            </w:r>
            <w:r>
              <w:rPr>
                <w:noProof/>
                <w:webHidden/>
              </w:rPr>
              <w:t>150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5" w:history="1">
            <w:r w:rsidR="00F13FCD" w:rsidRPr="000014E5">
              <w:rPr>
                <w:rStyle w:val="Hyperlink"/>
                <w:rFonts w:eastAsia="Arial Narrow"/>
                <w:noProof/>
              </w:rPr>
              <w:t>X.5. Sistemas de Monitoramento e Avaliação.</w:t>
            </w:r>
            <w:r w:rsidR="00F13FCD">
              <w:rPr>
                <w:noProof/>
                <w:webHidden/>
              </w:rPr>
              <w:tab/>
            </w:r>
            <w:r w:rsidR="00F13FCD">
              <w:rPr>
                <w:noProof/>
                <w:webHidden/>
              </w:rPr>
              <w:fldChar w:fldCharType="begin"/>
            </w:r>
            <w:r w:rsidR="00F13FCD">
              <w:rPr>
                <w:noProof/>
                <w:webHidden/>
              </w:rPr>
              <w:instrText xml:space="preserve"> PAGEREF _Toc353214595 \h </w:instrText>
            </w:r>
            <w:r w:rsidR="00F13FCD">
              <w:rPr>
                <w:noProof/>
                <w:webHidden/>
              </w:rPr>
            </w:r>
            <w:r w:rsidR="00F13FCD">
              <w:rPr>
                <w:noProof/>
                <w:webHidden/>
              </w:rPr>
              <w:fldChar w:fldCharType="separate"/>
            </w:r>
            <w:r>
              <w:rPr>
                <w:noProof/>
                <w:webHidden/>
              </w:rPr>
              <w:t>150</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596" w:history="1">
            <w:r w:rsidR="00F13FCD" w:rsidRPr="000014E5">
              <w:rPr>
                <w:rStyle w:val="Hyperlink"/>
                <w:noProof/>
              </w:rPr>
              <w:t>XI. POLÍTICAS DE SALVAGUARDAS SOCIOAMBIENTAIS</w:t>
            </w:r>
            <w:r w:rsidR="00F13FCD">
              <w:rPr>
                <w:noProof/>
                <w:webHidden/>
              </w:rPr>
              <w:tab/>
            </w:r>
            <w:r w:rsidR="00F13FCD">
              <w:rPr>
                <w:noProof/>
                <w:webHidden/>
              </w:rPr>
              <w:fldChar w:fldCharType="begin"/>
            </w:r>
            <w:r w:rsidR="00F13FCD">
              <w:rPr>
                <w:noProof/>
                <w:webHidden/>
              </w:rPr>
              <w:instrText xml:space="preserve"> PAGEREF _Toc353214596 \h </w:instrText>
            </w:r>
            <w:r w:rsidR="00F13FCD">
              <w:rPr>
                <w:noProof/>
                <w:webHidden/>
              </w:rPr>
            </w:r>
            <w:r w:rsidR="00F13FCD">
              <w:rPr>
                <w:noProof/>
                <w:webHidden/>
              </w:rPr>
              <w:fldChar w:fldCharType="separate"/>
            </w:r>
            <w:r>
              <w:rPr>
                <w:noProof/>
                <w:webHidden/>
              </w:rPr>
              <w:t>154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7" w:history="1">
            <w:r w:rsidR="00F13FCD" w:rsidRPr="000014E5">
              <w:rPr>
                <w:rStyle w:val="Hyperlink"/>
                <w:rFonts w:eastAsia="Arial Narrow"/>
                <w:noProof/>
              </w:rPr>
              <w:t>XI.1. O que são salvaguardas</w:t>
            </w:r>
            <w:r w:rsidR="00F13FCD">
              <w:rPr>
                <w:noProof/>
                <w:webHidden/>
              </w:rPr>
              <w:tab/>
            </w:r>
            <w:r w:rsidR="00F13FCD">
              <w:rPr>
                <w:noProof/>
                <w:webHidden/>
              </w:rPr>
              <w:fldChar w:fldCharType="begin"/>
            </w:r>
            <w:r w:rsidR="00F13FCD">
              <w:rPr>
                <w:noProof/>
                <w:webHidden/>
              </w:rPr>
              <w:instrText xml:space="preserve"> PAGEREF _Toc353214597 \h </w:instrText>
            </w:r>
            <w:r w:rsidR="00F13FCD">
              <w:rPr>
                <w:noProof/>
                <w:webHidden/>
              </w:rPr>
            </w:r>
            <w:r w:rsidR="00F13FCD">
              <w:rPr>
                <w:noProof/>
                <w:webHidden/>
              </w:rPr>
              <w:fldChar w:fldCharType="separate"/>
            </w:r>
            <w:r>
              <w:rPr>
                <w:noProof/>
                <w:webHidden/>
              </w:rPr>
              <w:t>154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8" w:history="1">
            <w:r w:rsidR="00F13FCD" w:rsidRPr="000014E5">
              <w:rPr>
                <w:rStyle w:val="Hyperlink"/>
                <w:rFonts w:eastAsia="Arial Narrow"/>
                <w:noProof/>
              </w:rPr>
              <w:t>XI.1.1. Salvaguardas Acionadas</w:t>
            </w:r>
            <w:r w:rsidR="00F13FCD">
              <w:rPr>
                <w:noProof/>
                <w:webHidden/>
              </w:rPr>
              <w:tab/>
            </w:r>
            <w:r w:rsidR="00F13FCD">
              <w:rPr>
                <w:noProof/>
                <w:webHidden/>
              </w:rPr>
              <w:fldChar w:fldCharType="begin"/>
            </w:r>
            <w:r w:rsidR="00F13FCD">
              <w:rPr>
                <w:noProof/>
                <w:webHidden/>
              </w:rPr>
              <w:instrText xml:space="preserve"> PAGEREF _Toc353214598 \h </w:instrText>
            </w:r>
            <w:r w:rsidR="00F13FCD">
              <w:rPr>
                <w:noProof/>
                <w:webHidden/>
              </w:rPr>
            </w:r>
            <w:r w:rsidR="00F13FCD">
              <w:rPr>
                <w:noProof/>
                <w:webHidden/>
              </w:rPr>
              <w:fldChar w:fldCharType="separate"/>
            </w:r>
            <w:r>
              <w:rPr>
                <w:noProof/>
                <w:webHidden/>
              </w:rPr>
              <w:t>154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599" w:history="1">
            <w:r w:rsidR="00F13FCD" w:rsidRPr="000014E5">
              <w:rPr>
                <w:rStyle w:val="Hyperlink"/>
                <w:noProof/>
              </w:rPr>
              <w:t>XI.2. Os Instrumentos de Salvaguardas que o Projeto dispõe.</w:t>
            </w:r>
            <w:r w:rsidR="00F13FCD">
              <w:rPr>
                <w:noProof/>
                <w:webHidden/>
              </w:rPr>
              <w:tab/>
            </w:r>
            <w:r w:rsidR="00F13FCD">
              <w:rPr>
                <w:noProof/>
                <w:webHidden/>
              </w:rPr>
              <w:fldChar w:fldCharType="begin"/>
            </w:r>
            <w:r w:rsidR="00F13FCD">
              <w:rPr>
                <w:noProof/>
                <w:webHidden/>
              </w:rPr>
              <w:instrText xml:space="preserve"> PAGEREF _Toc353214599 \h </w:instrText>
            </w:r>
            <w:r w:rsidR="00F13FCD">
              <w:rPr>
                <w:noProof/>
                <w:webHidden/>
              </w:rPr>
            </w:r>
            <w:r w:rsidR="00F13FCD">
              <w:rPr>
                <w:noProof/>
                <w:webHidden/>
              </w:rPr>
              <w:fldChar w:fldCharType="separate"/>
            </w:r>
            <w:r>
              <w:rPr>
                <w:noProof/>
                <w:webHidden/>
              </w:rPr>
              <w:t>157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0" w:history="1">
            <w:r w:rsidR="00F13FCD" w:rsidRPr="000014E5">
              <w:rPr>
                <w:rStyle w:val="Hyperlink"/>
                <w:noProof/>
              </w:rPr>
              <w:t xml:space="preserve">XI.3. Ciclo e Etapas Ambiental do Projeto </w:t>
            </w:r>
            <w:r w:rsidR="0017596A">
              <w:rPr>
                <w:rStyle w:val="Hyperlink"/>
                <w:noProof/>
              </w:rPr>
              <w:t>GOVERNO CIDADÃO</w:t>
            </w:r>
            <w:r w:rsidR="00F13FCD">
              <w:rPr>
                <w:noProof/>
                <w:webHidden/>
              </w:rPr>
              <w:tab/>
            </w:r>
            <w:r w:rsidR="00F13FCD">
              <w:rPr>
                <w:noProof/>
                <w:webHidden/>
              </w:rPr>
              <w:fldChar w:fldCharType="begin"/>
            </w:r>
            <w:r w:rsidR="00F13FCD">
              <w:rPr>
                <w:noProof/>
                <w:webHidden/>
              </w:rPr>
              <w:instrText xml:space="preserve"> PAGEREF _Toc353214600 \h </w:instrText>
            </w:r>
            <w:r w:rsidR="00F13FCD">
              <w:rPr>
                <w:noProof/>
                <w:webHidden/>
              </w:rPr>
            </w:r>
            <w:r w:rsidR="00F13FCD">
              <w:rPr>
                <w:noProof/>
                <w:webHidden/>
              </w:rPr>
              <w:fldChar w:fldCharType="separate"/>
            </w:r>
            <w:r>
              <w:rPr>
                <w:noProof/>
                <w:webHidden/>
              </w:rPr>
              <w:t>157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1" w:history="1">
            <w:r w:rsidR="00F13FCD" w:rsidRPr="000014E5">
              <w:rPr>
                <w:rStyle w:val="Hyperlink"/>
                <w:rFonts w:eastAsia="MS Mincho"/>
                <w:noProof/>
                <w:snapToGrid w:val="0"/>
              </w:rPr>
              <w:t>XI.4. Procedimentos de Avaliação e Gestão Socioambiental do Projeto</w:t>
            </w:r>
            <w:r w:rsidR="00F13FCD">
              <w:rPr>
                <w:noProof/>
                <w:webHidden/>
              </w:rPr>
              <w:tab/>
            </w:r>
            <w:r w:rsidR="00F13FCD">
              <w:rPr>
                <w:noProof/>
                <w:webHidden/>
              </w:rPr>
              <w:fldChar w:fldCharType="begin"/>
            </w:r>
            <w:r w:rsidR="00F13FCD">
              <w:rPr>
                <w:noProof/>
                <w:webHidden/>
              </w:rPr>
              <w:instrText xml:space="preserve"> PAGEREF _Toc353214601 \h </w:instrText>
            </w:r>
            <w:r w:rsidR="00F13FCD">
              <w:rPr>
                <w:noProof/>
                <w:webHidden/>
              </w:rPr>
            </w:r>
            <w:r w:rsidR="00F13FCD">
              <w:rPr>
                <w:noProof/>
                <w:webHidden/>
              </w:rPr>
              <w:fldChar w:fldCharType="separate"/>
            </w:r>
            <w:r>
              <w:rPr>
                <w:noProof/>
                <w:webHidden/>
              </w:rPr>
              <w:t>159</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2" w:history="1">
            <w:r w:rsidR="00F13FCD" w:rsidRPr="000014E5">
              <w:rPr>
                <w:rStyle w:val="Hyperlink"/>
                <w:noProof/>
              </w:rPr>
              <w:t>XI.5. Planos de Ação Ambiental</w:t>
            </w:r>
            <w:r w:rsidR="00F13FCD">
              <w:rPr>
                <w:noProof/>
                <w:webHidden/>
              </w:rPr>
              <w:tab/>
            </w:r>
            <w:r w:rsidR="00F13FCD">
              <w:rPr>
                <w:noProof/>
                <w:webHidden/>
              </w:rPr>
              <w:fldChar w:fldCharType="begin"/>
            </w:r>
            <w:r w:rsidR="00F13FCD">
              <w:rPr>
                <w:noProof/>
                <w:webHidden/>
              </w:rPr>
              <w:instrText xml:space="preserve"> PAGEREF _Toc353214602 \h </w:instrText>
            </w:r>
            <w:r w:rsidR="00F13FCD">
              <w:rPr>
                <w:noProof/>
                <w:webHidden/>
              </w:rPr>
            </w:r>
            <w:r w:rsidR="00F13FCD">
              <w:rPr>
                <w:noProof/>
                <w:webHidden/>
              </w:rPr>
              <w:fldChar w:fldCharType="separate"/>
            </w:r>
            <w:r>
              <w:rPr>
                <w:noProof/>
                <w:webHidden/>
              </w:rPr>
              <w:t>164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3" w:history="1">
            <w:r w:rsidR="00F13FCD" w:rsidRPr="000014E5">
              <w:rPr>
                <w:rStyle w:val="Hyperlink"/>
                <w:noProof/>
              </w:rPr>
              <w:t>XI.6. Construção e Implantação das Instalações de Subprojetos</w:t>
            </w:r>
            <w:r w:rsidR="00F13FCD">
              <w:rPr>
                <w:noProof/>
                <w:webHidden/>
              </w:rPr>
              <w:tab/>
            </w:r>
            <w:r w:rsidR="00F13FCD">
              <w:rPr>
                <w:noProof/>
                <w:webHidden/>
              </w:rPr>
              <w:fldChar w:fldCharType="begin"/>
            </w:r>
            <w:r w:rsidR="00F13FCD">
              <w:rPr>
                <w:noProof/>
                <w:webHidden/>
              </w:rPr>
              <w:instrText xml:space="preserve"> PAGEREF _Toc353214603 \h </w:instrText>
            </w:r>
            <w:r w:rsidR="00F13FCD">
              <w:rPr>
                <w:noProof/>
                <w:webHidden/>
              </w:rPr>
            </w:r>
            <w:r w:rsidR="00F13FCD">
              <w:rPr>
                <w:noProof/>
                <w:webHidden/>
              </w:rPr>
              <w:fldChar w:fldCharType="separate"/>
            </w:r>
            <w:r>
              <w:rPr>
                <w:noProof/>
                <w:webHidden/>
              </w:rPr>
              <w:t>164</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4" w:history="1">
            <w:r w:rsidR="00F13FCD" w:rsidRPr="000014E5">
              <w:rPr>
                <w:rStyle w:val="Hyperlink"/>
                <w:noProof/>
              </w:rPr>
              <w:t>XI.7. Procedimentos Relativos ao Uso de Agrotóxicos para o Controle de Pragas.</w:t>
            </w:r>
            <w:r w:rsidR="00F13FCD">
              <w:rPr>
                <w:noProof/>
                <w:webHidden/>
              </w:rPr>
              <w:tab/>
            </w:r>
            <w:r w:rsidR="00F13FCD">
              <w:rPr>
                <w:noProof/>
                <w:webHidden/>
              </w:rPr>
              <w:fldChar w:fldCharType="begin"/>
            </w:r>
            <w:r w:rsidR="00F13FCD">
              <w:rPr>
                <w:noProof/>
                <w:webHidden/>
              </w:rPr>
              <w:instrText xml:space="preserve"> PAGEREF _Toc353214604 \h </w:instrText>
            </w:r>
            <w:r w:rsidR="00F13FCD">
              <w:rPr>
                <w:noProof/>
                <w:webHidden/>
              </w:rPr>
            </w:r>
            <w:r w:rsidR="00F13FCD">
              <w:rPr>
                <w:noProof/>
                <w:webHidden/>
              </w:rPr>
              <w:fldChar w:fldCharType="separate"/>
            </w:r>
            <w:r>
              <w:rPr>
                <w:noProof/>
                <w:webHidden/>
              </w:rPr>
              <w:t>165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5" w:history="1">
            <w:r w:rsidR="00F13FCD" w:rsidRPr="000014E5">
              <w:rPr>
                <w:rStyle w:val="Hyperlink"/>
                <w:noProof/>
              </w:rPr>
              <w:t>XI.8. Marco Conceitual de Reassentamento Involuntário</w:t>
            </w:r>
            <w:r w:rsidR="00F13FCD">
              <w:rPr>
                <w:noProof/>
                <w:webHidden/>
              </w:rPr>
              <w:tab/>
            </w:r>
            <w:r w:rsidR="00F13FCD">
              <w:rPr>
                <w:noProof/>
                <w:webHidden/>
              </w:rPr>
              <w:fldChar w:fldCharType="begin"/>
            </w:r>
            <w:r w:rsidR="00F13FCD">
              <w:rPr>
                <w:noProof/>
                <w:webHidden/>
              </w:rPr>
              <w:instrText xml:space="preserve"> PAGEREF _Toc353214605 \h </w:instrText>
            </w:r>
            <w:r w:rsidR="00F13FCD">
              <w:rPr>
                <w:noProof/>
                <w:webHidden/>
              </w:rPr>
            </w:r>
            <w:r w:rsidR="00F13FCD">
              <w:rPr>
                <w:noProof/>
                <w:webHidden/>
              </w:rPr>
              <w:fldChar w:fldCharType="separate"/>
            </w:r>
            <w:r>
              <w:rPr>
                <w:noProof/>
                <w:webHidden/>
              </w:rPr>
              <w:t>165</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6" w:history="1">
            <w:r w:rsidR="00F13FCD" w:rsidRPr="000014E5">
              <w:rPr>
                <w:rStyle w:val="Hyperlink"/>
                <w:noProof/>
              </w:rPr>
              <w:t>XI.9. Marco Conceitual de Povos Indígenas.</w:t>
            </w:r>
            <w:r w:rsidR="00F13FCD">
              <w:rPr>
                <w:noProof/>
                <w:webHidden/>
              </w:rPr>
              <w:tab/>
            </w:r>
            <w:r w:rsidR="00F13FCD">
              <w:rPr>
                <w:noProof/>
                <w:webHidden/>
              </w:rPr>
              <w:fldChar w:fldCharType="begin"/>
            </w:r>
            <w:r w:rsidR="00F13FCD">
              <w:rPr>
                <w:noProof/>
                <w:webHidden/>
              </w:rPr>
              <w:instrText xml:space="preserve"> PAGEREF _Toc353214606 \h </w:instrText>
            </w:r>
            <w:r w:rsidR="00F13FCD">
              <w:rPr>
                <w:noProof/>
                <w:webHidden/>
              </w:rPr>
            </w:r>
            <w:r w:rsidR="00F13FCD">
              <w:rPr>
                <w:noProof/>
                <w:webHidden/>
              </w:rPr>
              <w:fldChar w:fldCharType="separate"/>
            </w:r>
            <w:r>
              <w:rPr>
                <w:noProof/>
                <w:webHidden/>
              </w:rPr>
              <w:t>167</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7" w:history="1">
            <w:r w:rsidR="00F13FCD" w:rsidRPr="000014E5">
              <w:rPr>
                <w:rStyle w:val="Hyperlink"/>
                <w:noProof/>
              </w:rPr>
              <w:t xml:space="preserve">XI.10. Atividades/Subprojetos não apoiados pelo Projeto </w:t>
            </w:r>
            <w:r w:rsidR="0017596A">
              <w:rPr>
                <w:rStyle w:val="Hyperlink"/>
                <w:noProof/>
              </w:rPr>
              <w:t>GOVERNO CIDADÃO</w:t>
            </w:r>
            <w:r w:rsidR="00F13FCD">
              <w:rPr>
                <w:noProof/>
                <w:webHidden/>
              </w:rPr>
              <w:tab/>
            </w:r>
            <w:r w:rsidR="00F13FCD">
              <w:rPr>
                <w:noProof/>
                <w:webHidden/>
              </w:rPr>
              <w:fldChar w:fldCharType="begin"/>
            </w:r>
            <w:r w:rsidR="00F13FCD">
              <w:rPr>
                <w:noProof/>
                <w:webHidden/>
              </w:rPr>
              <w:instrText xml:space="preserve"> PAGEREF _Toc353214607 \h </w:instrText>
            </w:r>
            <w:r w:rsidR="00F13FCD">
              <w:rPr>
                <w:noProof/>
                <w:webHidden/>
              </w:rPr>
            </w:r>
            <w:r w:rsidR="00F13FCD">
              <w:rPr>
                <w:noProof/>
                <w:webHidden/>
              </w:rPr>
              <w:fldChar w:fldCharType="separate"/>
            </w:r>
            <w:r>
              <w:rPr>
                <w:noProof/>
                <w:webHidden/>
              </w:rPr>
              <w:t>169</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608" w:history="1">
            <w:r w:rsidR="00F13FCD" w:rsidRPr="000014E5">
              <w:rPr>
                <w:rStyle w:val="Hyperlink"/>
                <w:noProof/>
              </w:rPr>
              <w:t>XII. OUTRAS CONDUTAS E FLUXOS ESTABELECIDOS PARA A UGP</w:t>
            </w:r>
            <w:r w:rsidR="00F13FCD">
              <w:rPr>
                <w:noProof/>
                <w:webHidden/>
              </w:rPr>
              <w:tab/>
            </w:r>
            <w:r w:rsidR="00F13FCD">
              <w:rPr>
                <w:noProof/>
                <w:webHidden/>
              </w:rPr>
              <w:fldChar w:fldCharType="begin"/>
            </w:r>
            <w:r w:rsidR="00F13FCD">
              <w:rPr>
                <w:noProof/>
                <w:webHidden/>
              </w:rPr>
              <w:instrText xml:space="preserve"> PAGEREF _Toc353214608 \h </w:instrText>
            </w:r>
            <w:r w:rsidR="00F13FCD">
              <w:rPr>
                <w:noProof/>
                <w:webHidden/>
              </w:rPr>
            </w:r>
            <w:r w:rsidR="00F13FCD">
              <w:rPr>
                <w:noProof/>
                <w:webHidden/>
              </w:rPr>
              <w:fldChar w:fldCharType="separate"/>
            </w:r>
            <w:r>
              <w:rPr>
                <w:noProof/>
                <w:webHidden/>
              </w:rPr>
              <w:t>170</w:t>
            </w:r>
            <w:r w:rsidR="00F13FCD">
              <w:rPr>
                <w:noProof/>
                <w:webHidden/>
              </w:rPr>
              <w:fldChar w:fldCharType="end"/>
            </w:r>
          </w:hyperlink>
        </w:p>
        <w:p w:rsidR="00F13FCD" w:rsidRDefault="00A671DD">
          <w:pPr>
            <w:pStyle w:val="Sumrio2"/>
            <w:rPr>
              <w:rFonts w:asciiTheme="minorHAnsi" w:eastAsiaTheme="minorEastAsia" w:hAnsiTheme="minorHAnsi" w:cstheme="minorBidi"/>
              <w:noProof/>
              <w:kern w:val="0"/>
              <w:sz w:val="22"/>
              <w:szCs w:val="22"/>
              <w:lang w:eastAsia="pt-BR"/>
            </w:rPr>
          </w:pPr>
          <w:hyperlink w:anchor="_Toc353214609" w:history="1">
            <w:r w:rsidR="00F13FCD" w:rsidRPr="000014E5">
              <w:rPr>
                <w:rStyle w:val="Hyperlink"/>
                <w:rFonts w:eastAsia="Arial Narrow"/>
                <w:noProof/>
              </w:rPr>
              <w:t>XII.1. Governança e Transparência.</w:t>
            </w:r>
            <w:r w:rsidR="00F13FCD">
              <w:rPr>
                <w:noProof/>
                <w:webHidden/>
              </w:rPr>
              <w:tab/>
            </w:r>
            <w:r w:rsidR="00F13FCD">
              <w:rPr>
                <w:noProof/>
                <w:webHidden/>
              </w:rPr>
              <w:fldChar w:fldCharType="begin"/>
            </w:r>
            <w:r w:rsidR="00F13FCD">
              <w:rPr>
                <w:noProof/>
                <w:webHidden/>
              </w:rPr>
              <w:instrText xml:space="preserve"> PAGEREF _Toc353214609 \h </w:instrText>
            </w:r>
            <w:r w:rsidR="00F13FCD">
              <w:rPr>
                <w:noProof/>
                <w:webHidden/>
              </w:rPr>
            </w:r>
            <w:r w:rsidR="00F13FCD">
              <w:rPr>
                <w:noProof/>
                <w:webHidden/>
              </w:rPr>
              <w:fldChar w:fldCharType="separate"/>
            </w:r>
            <w:r>
              <w:rPr>
                <w:noProof/>
                <w:webHidden/>
              </w:rPr>
              <w:t>170</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610" w:history="1">
            <w:r w:rsidR="00F13FCD" w:rsidRPr="000014E5">
              <w:rPr>
                <w:rStyle w:val="Hyperlink"/>
                <w:noProof/>
              </w:rPr>
              <w:t>XIII. INCENTIVOS E PENALIDADES</w:t>
            </w:r>
            <w:r w:rsidR="00F13FCD">
              <w:rPr>
                <w:noProof/>
                <w:webHidden/>
              </w:rPr>
              <w:tab/>
            </w:r>
            <w:r w:rsidR="00F13FCD">
              <w:rPr>
                <w:noProof/>
                <w:webHidden/>
              </w:rPr>
              <w:fldChar w:fldCharType="begin"/>
            </w:r>
            <w:r w:rsidR="00F13FCD">
              <w:rPr>
                <w:noProof/>
                <w:webHidden/>
              </w:rPr>
              <w:instrText xml:space="preserve"> PAGEREF _Toc353214610 \h </w:instrText>
            </w:r>
            <w:r w:rsidR="00F13FCD">
              <w:rPr>
                <w:noProof/>
                <w:webHidden/>
              </w:rPr>
            </w:r>
            <w:r w:rsidR="00F13FCD">
              <w:rPr>
                <w:noProof/>
                <w:webHidden/>
              </w:rPr>
              <w:fldChar w:fldCharType="separate"/>
            </w:r>
            <w:r>
              <w:rPr>
                <w:noProof/>
                <w:webHidden/>
              </w:rPr>
              <w:t>173</w:t>
            </w:r>
            <w:r w:rsidR="00F13FCD">
              <w:rPr>
                <w:noProof/>
                <w:webHidden/>
              </w:rPr>
              <w:fldChar w:fldCharType="end"/>
            </w:r>
          </w:hyperlink>
        </w:p>
        <w:p w:rsidR="00F13FCD" w:rsidRDefault="00A671DD">
          <w:pPr>
            <w:pStyle w:val="Sumrio1"/>
            <w:rPr>
              <w:rFonts w:asciiTheme="minorHAnsi" w:eastAsiaTheme="minorEastAsia" w:hAnsiTheme="minorHAnsi" w:cstheme="minorBidi"/>
              <w:noProof/>
              <w:kern w:val="0"/>
              <w:sz w:val="22"/>
              <w:szCs w:val="22"/>
              <w:lang w:eastAsia="pt-BR"/>
            </w:rPr>
          </w:pPr>
          <w:hyperlink w:anchor="_Toc353214611" w:history="1">
            <w:r w:rsidR="00F13FCD" w:rsidRPr="000014E5">
              <w:rPr>
                <w:rStyle w:val="Hyperlink"/>
                <w:noProof/>
              </w:rPr>
              <w:t>RELAÇAO DE ANEXOS</w:t>
            </w:r>
            <w:r w:rsidR="00F13FCD">
              <w:rPr>
                <w:noProof/>
                <w:webHidden/>
              </w:rPr>
              <w:tab/>
            </w:r>
            <w:r w:rsidR="00F13FCD">
              <w:rPr>
                <w:noProof/>
                <w:webHidden/>
              </w:rPr>
              <w:fldChar w:fldCharType="begin"/>
            </w:r>
            <w:r w:rsidR="00F13FCD">
              <w:rPr>
                <w:noProof/>
                <w:webHidden/>
              </w:rPr>
              <w:instrText xml:space="preserve"> PAGEREF _Toc353214611 \h </w:instrText>
            </w:r>
            <w:r w:rsidR="00F13FCD">
              <w:rPr>
                <w:noProof/>
                <w:webHidden/>
              </w:rPr>
            </w:r>
            <w:r w:rsidR="00F13FCD">
              <w:rPr>
                <w:noProof/>
                <w:webHidden/>
              </w:rPr>
              <w:fldChar w:fldCharType="separate"/>
            </w:r>
            <w:r>
              <w:rPr>
                <w:noProof/>
                <w:webHidden/>
              </w:rPr>
              <w:t>175</w:t>
            </w:r>
            <w:r w:rsidR="00F13FCD">
              <w:rPr>
                <w:noProof/>
                <w:webHidden/>
              </w:rPr>
              <w:fldChar w:fldCharType="end"/>
            </w:r>
          </w:hyperlink>
        </w:p>
        <w:p w:rsidR="00CC43CC" w:rsidRPr="007069ED" w:rsidRDefault="00CC43CC" w:rsidP="007069ED">
          <w:r w:rsidRPr="007069ED">
            <w:rPr>
              <w:rFonts w:ascii="Times New Roman" w:hAnsi="Times New Roman" w:cs="Times New Roman"/>
              <w:b/>
              <w:bCs/>
            </w:rPr>
            <w:fldChar w:fldCharType="end"/>
          </w:r>
        </w:p>
      </w:sdtContent>
    </w:sdt>
    <w:p w:rsidR="00512B5A" w:rsidRDefault="00512B5A">
      <w:pPr>
        <w:widowControl/>
        <w:rPr>
          <w:rFonts w:ascii="Times New Roman" w:eastAsia="Arial Narrow" w:hAnsi="Times New Roman" w:cstheme="majorBidi"/>
          <w:b/>
          <w:bCs/>
          <w:kern w:val="1"/>
          <w:sz w:val="24"/>
          <w:szCs w:val="28"/>
          <w:lang w:val="pt-BR" w:eastAsia="ar-SA"/>
        </w:rPr>
      </w:pPr>
      <w:r>
        <w:rPr>
          <w:rFonts w:eastAsia="Arial Narrow"/>
        </w:rPr>
        <w:br w:type="page"/>
      </w:r>
    </w:p>
    <w:p w:rsidR="00D11AAC" w:rsidRPr="007069ED" w:rsidRDefault="00D7249A" w:rsidP="00CB6273">
      <w:pPr>
        <w:pStyle w:val="Ttulo1"/>
        <w:rPr>
          <w:rFonts w:eastAsia="Arial Narrow"/>
        </w:rPr>
      </w:pPr>
      <w:bookmarkStart w:id="5" w:name="_Toc353214539"/>
      <w:r w:rsidRPr="007069ED">
        <w:rPr>
          <w:rFonts w:eastAsia="Arial Narrow"/>
        </w:rPr>
        <w:lastRenderedPageBreak/>
        <w:t>I.</w:t>
      </w:r>
      <w:r w:rsidR="00D11AAC" w:rsidRPr="007069ED">
        <w:rPr>
          <w:rFonts w:eastAsia="Arial Narrow"/>
        </w:rPr>
        <w:t xml:space="preserve"> O PROJETO INTEGRADO DE DESENVOLVIMENTO SUSTENTÁVEL</w:t>
      </w:r>
      <w:bookmarkEnd w:id="5"/>
      <w:r w:rsidR="00D11AAC" w:rsidRPr="007069ED">
        <w:rPr>
          <w:rFonts w:eastAsia="Arial Narrow"/>
        </w:rPr>
        <w:t xml:space="preserve"> </w:t>
      </w:r>
    </w:p>
    <w:p w:rsidR="00D11AAC" w:rsidRPr="007069ED" w:rsidRDefault="00BF747B" w:rsidP="00CB6273">
      <w:pPr>
        <w:pStyle w:val="Ttulo2"/>
        <w:rPr>
          <w:rFonts w:eastAsia="Arial Narrow"/>
        </w:rPr>
      </w:pPr>
      <w:bookmarkStart w:id="6" w:name="_Toc353214540"/>
      <w:r w:rsidRPr="007069ED">
        <w:rPr>
          <w:rFonts w:eastAsia="Arial Narrow"/>
        </w:rPr>
        <w:t>I.1. JUSTITIFICATIVA</w:t>
      </w:r>
      <w:bookmarkEnd w:id="6"/>
    </w:p>
    <w:p w:rsidR="00D11AAC" w:rsidRPr="007069ED" w:rsidRDefault="00BF747B" w:rsidP="00CB6273">
      <w:pPr>
        <w:pStyle w:val="Ttulo3"/>
        <w:ind w:firstLine="0"/>
        <w:rPr>
          <w:rFonts w:eastAsia="Arial Narrow"/>
        </w:rPr>
      </w:pPr>
      <w:bookmarkStart w:id="7" w:name="_Toc353214541"/>
      <w:r w:rsidRPr="007069ED">
        <w:rPr>
          <w:rFonts w:eastAsia="Arial Narrow"/>
        </w:rPr>
        <w:t xml:space="preserve">I.1.1. </w:t>
      </w:r>
      <w:r w:rsidR="00D11AAC" w:rsidRPr="007069ED">
        <w:rPr>
          <w:rFonts w:eastAsia="Arial Narrow"/>
        </w:rPr>
        <w:t>Contexto</w:t>
      </w:r>
      <w:bookmarkEnd w:id="7"/>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estado do Rio Grande do Norte tem uma área total de 52,8 mil quilômetros quadrados, dos quais 75% aproximadamente são de clima árido ou semiárido, 20% de clima subúmido seco e apenas os demais 5% são considerados de clima úmido. Conta com uma população total de 3.168.027 habitantes, que representam 5,97% da população do Nordeste e 1,66% da população do país (Censo 2010). De acordo com a mesma fonte, no ano de 2010, a taxa de urbanização do estado alcançou 77,80%, maior que a encontrada no Nordeste como um todo (73,13%), mas ainda inferior a do Brasil, 84,36%.</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De acordo com as contas regionais do IBGE (2009), o Produto Interno Bruto do Rio Grande do Norte, em 2009, era de R$ 27,9 bilhões, proporcionando um PIB per capita de R$ 8.893, sendo superior ao PIB per capita do Nordeste (R$ 8.168) e equivalente a 52,6% do PIB per capita nacional que é de R$ 16.918. Com esse PIB, o Rio Grande do Norte se colocava, em 2009, na 19ª colocação entre as 27 unidades federadas e na 6ª posição no Nordeste, superior apenas aos estados de Alagoas, Sergipe e Piauí, respectivamente. Entre 2005-2009, a economia potiguar cresceu 19,7%, equivalente a uma taxa média anual de 4,9%, igual a taxa nordestina e maior que a taxa brasileira 3,9%. Pelo ângulo do Valor Adicionado, o PIB estadual se repartia, em 2009, em 74,8% para o Setor Serviços, 19,9% para a Indústria e 5,3% para a Agropecuária (IBGE, 2009).</w:t>
      </w:r>
      <w:r w:rsidR="00DA1460"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Esta taxa de crescimento inferior a média da região Nordeste e do Brasil como um todo, demonstram a fragilidade da economia potiguar nos últimos anos, fato que pode ser confirmado com a perda de uma posição para a Paraíba no ranking de participação do PIB nacional.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Os indicadores econômicos e sociais do Rio Grande do Norte continuam bem abaixo da média nacional (ver </w:t>
      </w:r>
      <w:r w:rsidR="00626408" w:rsidRPr="007069ED">
        <w:rPr>
          <w:rFonts w:ascii="Times New Roman" w:hAnsi="Times New Roman" w:cs="Times New Roman"/>
          <w:sz w:val="24"/>
          <w:szCs w:val="24"/>
          <w:lang w:val="pt-BR"/>
        </w:rPr>
        <w:t xml:space="preserve">quadro </w:t>
      </w:r>
      <w:r w:rsidRPr="007069ED">
        <w:rPr>
          <w:rFonts w:ascii="Times New Roman" w:hAnsi="Times New Roman" w:cs="Times New Roman"/>
          <w:sz w:val="24"/>
          <w:szCs w:val="24"/>
          <w:lang w:val="pt-BR"/>
        </w:rPr>
        <w:t>1). Apesar de alguns indicadores de desenvolvimento humano, tais como taxas de pobreza, desigualdade de renda, analfabetismo e mortalidade infantil terem melhorado, continuam bem abaixo da média nacional.  Entre 2001 e 2009, a proporção da população em condições de pobreza caiu de pouco mais da metade para pouco mais de um terço, mais ainda permanece bem acima da média nacional de 21%</w:t>
      </w:r>
      <w:r w:rsidRPr="007069ED">
        <w:rPr>
          <w:rStyle w:val="Refdenotaderodap"/>
          <w:rFonts w:ascii="Times New Roman" w:hAnsi="Times New Roman" w:cs="Times New Roman"/>
          <w:sz w:val="24"/>
          <w:szCs w:val="24"/>
        </w:rPr>
        <w:footnoteReference w:id="1"/>
      </w:r>
      <w:r w:rsidRPr="007069ED">
        <w:rPr>
          <w:rFonts w:ascii="Times New Roman" w:hAnsi="Times New Roman" w:cs="Times New Roman"/>
          <w:sz w:val="24"/>
          <w:szCs w:val="24"/>
          <w:lang w:val="pt-BR"/>
        </w:rPr>
        <w:t>. Além disso, a segurança alimentar e nutricional continua a ser uma preocupação, pois quase metade de todas as famílias ainda enfrentam algum nível de insegurança alimentar no estado. Em 2009, o rendimento médio mensal do Rio Grande do Norte foi de R$ 456,64, sendo o 18º no ranking nacional</w:t>
      </w:r>
      <w:r w:rsidRPr="007069ED">
        <w:rPr>
          <w:rStyle w:val="Refdenotaderodap"/>
          <w:rFonts w:ascii="Times New Roman" w:hAnsi="Times New Roman" w:cs="Times New Roman"/>
          <w:sz w:val="24"/>
          <w:szCs w:val="24"/>
        </w:rPr>
        <w:footnoteReference w:id="2"/>
      </w:r>
      <w:r w:rsidRPr="007069ED">
        <w:rPr>
          <w:rFonts w:ascii="Times New Roman" w:hAnsi="Times New Roman" w:cs="Times New Roman"/>
          <w:sz w:val="24"/>
          <w:szCs w:val="24"/>
          <w:lang w:val="pt-BR"/>
        </w:rPr>
        <w:t xml:space="preserve">. Esse quadro se agrava quando se compara as dimensões distributivas em que 69,3% dessa renda vai para 20% da população, colocando o Rio Grande do Norte entre os de pior desempenho no país. Tais disparidades pioram ainda mais quando se leva em conta a distribuição regional e as desigualdades de gênero. Esses resultados são vistos como estando intimamente ligados à ineficiência e ineficácia do setor público. </w:t>
      </w:r>
    </w:p>
    <w:p w:rsidR="00E92202" w:rsidRPr="007069ED" w:rsidRDefault="00E92202" w:rsidP="00CB6273">
      <w:pPr>
        <w:pStyle w:val="Legenda"/>
        <w:keepNext/>
        <w:rPr>
          <w:rFonts w:ascii="Times New Roman" w:hAnsi="Times New Roman" w:cs="Times New Roman"/>
          <w:color w:val="auto"/>
          <w:sz w:val="24"/>
          <w:szCs w:val="24"/>
          <w:lang w:val="pt-BR"/>
        </w:rPr>
      </w:pPr>
      <w:bookmarkStart w:id="8" w:name="_Toc351336806"/>
      <w:r w:rsidRPr="007069ED">
        <w:rPr>
          <w:rFonts w:ascii="Times New Roman" w:hAnsi="Times New Roman" w:cs="Times New Roman"/>
          <w:color w:val="auto"/>
          <w:sz w:val="24"/>
          <w:szCs w:val="24"/>
          <w:lang w:val="pt-BR"/>
        </w:rPr>
        <w:lastRenderedPageBreak/>
        <w:t xml:space="preserve">Quadro </w:t>
      </w:r>
      <w:r w:rsidRPr="007069ED">
        <w:rPr>
          <w:rFonts w:ascii="Times New Roman" w:hAnsi="Times New Roman" w:cs="Times New Roman"/>
          <w:color w:val="auto"/>
          <w:sz w:val="24"/>
          <w:szCs w:val="24"/>
        </w:rPr>
        <w:fldChar w:fldCharType="begin"/>
      </w:r>
      <w:r w:rsidRPr="007069ED">
        <w:rPr>
          <w:rFonts w:ascii="Times New Roman" w:hAnsi="Times New Roman" w:cs="Times New Roman"/>
          <w:color w:val="auto"/>
          <w:sz w:val="24"/>
          <w:szCs w:val="24"/>
          <w:lang w:val="pt-BR"/>
        </w:rPr>
        <w:instrText xml:space="preserve"> SEQ Quadro \* ARABIC </w:instrText>
      </w:r>
      <w:r w:rsidRPr="007069ED">
        <w:rPr>
          <w:rFonts w:ascii="Times New Roman" w:hAnsi="Times New Roman" w:cs="Times New Roman"/>
          <w:color w:val="auto"/>
          <w:sz w:val="24"/>
          <w:szCs w:val="24"/>
        </w:rPr>
        <w:fldChar w:fldCharType="separate"/>
      </w:r>
      <w:r w:rsidR="00A671DD">
        <w:rPr>
          <w:rFonts w:ascii="Times New Roman" w:hAnsi="Times New Roman" w:cs="Times New Roman"/>
          <w:noProof/>
          <w:color w:val="auto"/>
          <w:sz w:val="24"/>
          <w:szCs w:val="24"/>
          <w:lang w:val="pt-BR"/>
        </w:rPr>
        <w:t>1</w:t>
      </w:r>
      <w:r w:rsidRPr="007069ED">
        <w:rPr>
          <w:rFonts w:ascii="Times New Roman" w:hAnsi="Times New Roman" w:cs="Times New Roman"/>
          <w:color w:val="auto"/>
          <w:sz w:val="24"/>
          <w:szCs w:val="24"/>
        </w:rPr>
        <w:fldChar w:fldCharType="end"/>
      </w:r>
      <w:r w:rsidRPr="007069ED">
        <w:rPr>
          <w:rFonts w:ascii="Times New Roman" w:hAnsi="Times New Roman" w:cs="Times New Roman"/>
          <w:color w:val="auto"/>
          <w:sz w:val="24"/>
          <w:szCs w:val="24"/>
          <w:lang w:val="pt-BR"/>
        </w:rPr>
        <w:t>. Indicadores econômicos e sociais do Rio Grande do Norte, Região Nordeste e Brasil</w:t>
      </w:r>
      <w:bookmarkEnd w:id="8"/>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417"/>
        <w:gridCol w:w="1701"/>
        <w:gridCol w:w="1559"/>
        <w:gridCol w:w="1134"/>
      </w:tblGrid>
      <w:tr w:rsidR="00BF747B" w:rsidRPr="007069ED" w:rsidTr="00847760">
        <w:tc>
          <w:tcPr>
            <w:tcW w:w="3261" w:type="dxa"/>
            <w:shd w:val="clear" w:color="auto" w:fill="BFBFBF" w:themeFill="background1" w:themeFillShade="BF"/>
            <w:vAlign w:val="center"/>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INDICADORES</w:t>
            </w:r>
          </w:p>
        </w:tc>
        <w:tc>
          <w:tcPr>
            <w:tcW w:w="1417" w:type="dxa"/>
            <w:shd w:val="clear" w:color="auto" w:fill="BFBFBF" w:themeFill="background1" w:themeFillShade="BF"/>
            <w:vAlign w:val="center"/>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UNIDADE</w:t>
            </w:r>
          </w:p>
        </w:tc>
        <w:tc>
          <w:tcPr>
            <w:tcW w:w="1701" w:type="dxa"/>
            <w:shd w:val="clear" w:color="auto" w:fill="BFBFBF" w:themeFill="background1" w:themeFillShade="BF"/>
            <w:vAlign w:val="center"/>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RIO GRANDE DO NORTE</w:t>
            </w:r>
          </w:p>
        </w:tc>
        <w:tc>
          <w:tcPr>
            <w:tcW w:w="1559" w:type="dxa"/>
            <w:shd w:val="clear" w:color="auto" w:fill="BFBFBF" w:themeFill="background1" w:themeFillShade="BF"/>
            <w:vAlign w:val="center"/>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NORDESTE</w:t>
            </w:r>
          </w:p>
        </w:tc>
        <w:tc>
          <w:tcPr>
            <w:tcW w:w="1134" w:type="dxa"/>
            <w:shd w:val="clear" w:color="auto" w:fill="BFBFBF" w:themeFill="background1" w:themeFillShade="BF"/>
            <w:vAlign w:val="center"/>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BRASIL</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lang w:val="pt-BR"/>
              </w:rPr>
            </w:pPr>
            <w:r w:rsidRPr="007069ED">
              <w:rPr>
                <w:rFonts w:ascii="Times New Roman" w:hAnsi="Times New Roman" w:cs="Times New Roman"/>
                <w:b/>
                <w:sz w:val="20"/>
                <w:szCs w:val="20"/>
                <w:lang w:val="pt-BR"/>
              </w:rPr>
              <w:t xml:space="preserve">População (2010) em milhões de habitantes </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 xml:space="preserve">Milhões de </w:t>
            </w:r>
            <w:r w:rsidR="008250D2" w:rsidRPr="007069ED">
              <w:rPr>
                <w:rFonts w:ascii="Times New Roman" w:hAnsi="Times New Roman" w:cs="Times New Roman"/>
                <w:sz w:val="20"/>
                <w:szCs w:val="20"/>
              </w:rPr>
              <w:t>habitants</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3,2</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53</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191</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Área</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(1000) Km</w:t>
            </w:r>
            <w:r w:rsidRPr="007069ED">
              <w:rPr>
                <w:rFonts w:ascii="Times New Roman" w:hAnsi="Times New Roman" w:cs="Times New Roman"/>
                <w:sz w:val="20"/>
                <w:szCs w:val="20"/>
                <w:vertAlign w:val="superscript"/>
              </w:rPr>
              <w:t>2</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52,8</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1.222</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8.514</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População urbana (2010)</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 da população</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78</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73</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84</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PIB (2009)</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R$ milhões</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27.905</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437.720</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3.239.404</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 xml:space="preserve">PIB </w:t>
            </w:r>
            <w:r w:rsidRPr="007069ED">
              <w:rPr>
                <w:rFonts w:ascii="Times New Roman" w:hAnsi="Times New Roman" w:cs="Times New Roman"/>
                <w:b/>
                <w:i/>
                <w:sz w:val="20"/>
                <w:szCs w:val="20"/>
              </w:rPr>
              <w:t>per capita</w:t>
            </w:r>
            <w:r w:rsidRPr="007069ED">
              <w:rPr>
                <w:rFonts w:ascii="Times New Roman" w:hAnsi="Times New Roman" w:cs="Times New Roman"/>
                <w:b/>
                <w:sz w:val="20"/>
                <w:szCs w:val="20"/>
              </w:rPr>
              <w:t xml:space="preserve"> (2010)</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R$ mil</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8.894</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8.168</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16.917</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Pobreza (2009)</w:t>
            </w:r>
            <w:r w:rsidRPr="007069ED">
              <w:rPr>
                <w:rStyle w:val="Refdenotaderodap"/>
                <w:rFonts w:ascii="Times New Roman" w:hAnsi="Times New Roman" w:cs="Times New Roman"/>
                <w:b/>
                <w:sz w:val="20"/>
                <w:szCs w:val="20"/>
              </w:rPr>
              <w:footnoteReference w:id="3"/>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 da população</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34</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40</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21</w:t>
            </w:r>
          </w:p>
        </w:tc>
      </w:tr>
      <w:tr w:rsidR="00BF747B" w:rsidRPr="007069ED" w:rsidTr="00847760">
        <w:trPr>
          <w:trHeight w:val="469"/>
        </w:trPr>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Coeficiente de Gini</w:t>
            </w:r>
            <w:r w:rsidRPr="007069ED">
              <w:rPr>
                <w:rStyle w:val="Refdenotaderodap"/>
                <w:rFonts w:ascii="Times New Roman" w:hAnsi="Times New Roman" w:cs="Times New Roman"/>
                <w:b/>
                <w:sz w:val="20"/>
                <w:szCs w:val="20"/>
              </w:rPr>
              <w:footnoteReference w:id="4"/>
            </w:r>
          </w:p>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 xml:space="preserve"> (2009)</w:t>
            </w:r>
          </w:p>
        </w:tc>
        <w:tc>
          <w:tcPr>
            <w:tcW w:w="1417" w:type="dxa"/>
          </w:tcPr>
          <w:p w:rsidR="00BF747B" w:rsidRPr="007069ED" w:rsidRDefault="00BF747B" w:rsidP="00CB6273">
            <w:pPr>
              <w:spacing w:after="0"/>
              <w:jc w:val="both"/>
              <w:rPr>
                <w:rFonts w:ascii="Times New Roman" w:hAnsi="Times New Roman" w:cs="Times New Roman"/>
                <w:sz w:val="20"/>
                <w:szCs w:val="20"/>
              </w:rPr>
            </w:pP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0,559</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0,558</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0,543</w:t>
            </w:r>
          </w:p>
        </w:tc>
      </w:tr>
      <w:tr w:rsidR="00BF747B" w:rsidRPr="007069ED" w:rsidTr="00847760">
        <w:trPr>
          <w:trHeight w:val="469"/>
        </w:trPr>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Insegurança Alimentar (2009)</w:t>
            </w:r>
            <w:r w:rsidRPr="007069ED">
              <w:rPr>
                <w:rStyle w:val="Refdenotaderodap"/>
                <w:rFonts w:ascii="Times New Roman" w:hAnsi="Times New Roman" w:cs="Times New Roman"/>
                <w:b/>
                <w:sz w:val="20"/>
                <w:szCs w:val="20"/>
              </w:rPr>
              <w:footnoteReference w:id="5"/>
            </w:r>
          </w:p>
        </w:tc>
        <w:tc>
          <w:tcPr>
            <w:tcW w:w="1417" w:type="dxa"/>
            <w:vAlign w:val="center"/>
          </w:tcPr>
          <w:p w:rsidR="00BF747B" w:rsidRPr="007069ED" w:rsidRDefault="008250D2" w:rsidP="00CB6273">
            <w:pPr>
              <w:pStyle w:val="SemEspaamento"/>
              <w:spacing w:line="276" w:lineRule="auto"/>
              <w:jc w:val="both"/>
              <w:rPr>
                <w:rFonts w:ascii="Times New Roman" w:hAnsi="Times New Roman" w:cs="Times New Roman"/>
                <w:sz w:val="20"/>
                <w:szCs w:val="20"/>
                <w:lang w:eastAsia="pt-BR"/>
              </w:rPr>
            </w:pPr>
            <w:r w:rsidRPr="007069ED">
              <w:rPr>
                <w:rFonts w:ascii="Times New Roman" w:hAnsi="Times New Roman" w:cs="Times New Roman"/>
                <w:sz w:val="20"/>
                <w:szCs w:val="20"/>
                <w:lang w:eastAsia="pt-BR"/>
              </w:rPr>
              <w:t>% população</w:t>
            </w:r>
          </w:p>
        </w:tc>
        <w:tc>
          <w:tcPr>
            <w:tcW w:w="1701" w:type="dxa"/>
            <w:vAlign w:val="center"/>
          </w:tcPr>
          <w:p w:rsidR="00BF747B" w:rsidRPr="007069ED" w:rsidRDefault="00BF747B" w:rsidP="00CB6273">
            <w:pPr>
              <w:pStyle w:val="SemEspaamento"/>
              <w:spacing w:line="276" w:lineRule="auto"/>
              <w:jc w:val="both"/>
              <w:rPr>
                <w:rFonts w:ascii="Times New Roman" w:hAnsi="Times New Roman" w:cs="Times New Roman"/>
                <w:sz w:val="20"/>
                <w:szCs w:val="20"/>
                <w:lang w:eastAsia="pt-BR"/>
              </w:rPr>
            </w:pPr>
            <w:r w:rsidRPr="007069ED">
              <w:rPr>
                <w:rFonts w:ascii="Times New Roman" w:hAnsi="Times New Roman" w:cs="Times New Roman"/>
                <w:sz w:val="20"/>
                <w:szCs w:val="20"/>
                <w:lang w:eastAsia="pt-BR"/>
              </w:rPr>
              <w:t>47.1</w:t>
            </w:r>
          </w:p>
        </w:tc>
        <w:tc>
          <w:tcPr>
            <w:tcW w:w="1559" w:type="dxa"/>
            <w:vAlign w:val="center"/>
          </w:tcPr>
          <w:p w:rsidR="00BF747B" w:rsidRPr="007069ED" w:rsidRDefault="00BF747B" w:rsidP="00CB6273">
            <w:pPr>
              <w:pStyle w:val="SemEspaamento"/>
              <w:spacing w:line="276" w:lineRule="auto"/>
              <w:jc w:val="both"/>
              <w:rPr>
                <w:rFonts w:ascii="Times New Roman" w:hAnsi="Times New Roman" w:cs="Times New Roman"/>
                <w:sz w:val="20"/>
                <w:szCs w:val="20"/>
                <w:lang w:eastAsia="pt-BR"/>
              </w:rPr>
            </w:pPr>
            <w:r w:rsidRPr="007069ED">
              <w:rPr>
                <w:rFonts w:ascii="Times New Roman" w:hAnsi="Times New Roman" w:cs="Times New Roman"/>
                <w:sz w:val="20"/>
                <w:szCs w:val="20"/>
                <w:lang w:eastAsia="pt-BR"/>
              </w:rPr>
              <w:t>46.1</w:t>
            </w:r>
          </w:p>
        </w:tc>
        <w:tc>
          <w:tcPr>
            <w:tcW w:w="1134" w:type="dxa"/>
            <w:vAlign w:val="center"/>
          </w:tcPr>
          <w:p w:rsidR="00BF747B" w:rsidRPr="007069ED" w:rsidRDefault="00BF747B" w:rsidP="00CB6273">
            <w:pPr>
              <w:pStyle w:val="SemEspaamento"/>
              <w:spacing w:line="276" w:lineRule="auto"/>
              <w:jc w:val="both"/>
              <w:rPr>
                <w:rFonts w:ascii="Times New Roman" w:hAnsi="Times New Roman" w:cs="Times New Roman"/>
                <w:sz w:val="20"/>
                <w:szCs w:val="20"/>
                <w:lang w:eastAsia="pt-BR"/>
              </w:rPr>
            </w:pPr>
            <w:r w:rsidRPr="007069ED">
              <w:rPr>
                <w:rFonts w:ascii="Times New Roman" w:hAnsi="Times New Roman" w:cs="Times New Roman"/>
                <w:sz w:val="20"/>
                <w:szCs w:val="20"/>
                <w:lang w:eastAsia="pt-BR"/>
              </w:rPr>
              <w:t>30.2</w:t>
            </w:r>
          </w:p>
        </w:tc>
      </w:tr>
      <w:tr w:rsidR="00BF747B" w:rsidRPr="007069ED" w:rsidTr="00847760">
        <w:trPr>
          <w:trHeight w:val="395"/>
        </w:trPr>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Expectativa de vida (2009)</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Anos</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71</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70</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73</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Mortalidade infantil (2009)</w:t>
            </w:r>
          </w:p>
        </w:tc>
        <w:tc>
          <w:tcPr>
            <w:tcW w:w="1417"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Mortes/ por mil nascidos</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32</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33</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23</w:t>
            </w:r>
          </w:p>
        </w:tc>
      </w:tr>
      <w:tr w:rsidR="00BF747B" w:rsidRPr="007069ED" w:rsidTr="00847760">
        <w:tc>
          <w:tcPr>
            <w:tcW w:w="3261" w:type="dxa"/>
          </w:tcPr>
          <w:p w:rsidR="00BF747B" w:rsidRPr="007069ED" w:rsidRDefault="00BF747B" w:rsidP="00CB6273">
            <w:pPr>
              <w:spacing w:after="0"/>
              <w:jc w:val="both"/>
              <w:rPr>
                <w:rFonts w:ascii="Times New Roman" w:hAnsi="Times New Roman" w:cs="Times New Roman"/>
                <w:b/>
                <w:sz w:val="20"/>
                <w:szCs w:val="20"/>
              </w:rPr>
            </w:pPr>
            <w:r w:rsidRPr="007069ED">
              <w:rPr>
                <w:rFonts w:ascii="Times New Roman" w:hAnsi="Times New Roman" w:cs="Times New Roman"/>
                <w:b/>
                <w:sz w:val="20"/>
                <w:szCs w:val="20"/>
              </w:rPr>
              <w:t>Analfabetismo (2011)</w:t>
            </w:r>
          </w:p>
        </w:tc>
        <w:tc>
          <w:tcPr>
            <w:tcW w:w="1417" w:type="dxa"/>
          </w:tcPr>
          <w:p w:rsidR="00BF747B" w:rsidRPr="007069ED" w:rsidRDefault="008250D2"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 xml:space="preserve">% </w:t>
            </w:r>
            <w:r w:rsidR="00BF747B" w:rsidRPr="007069ED">
              <w:rPr>
                <w:rFonts w:ascii="Times New Roman" w:hAnsi="Times New Roman" w:cs="Times New Roman"/>
                <w:sz w:val="20"/>
                <w:szCs w:val="20"/>
              </w:rPr>
              <w:t>da popul</w:t>
            </w:r>
            <w:r w:rsidRPr="007069ED">
              <w:rPr>
                <w:rFonts w:ascii="Times New Roman" w:hAnsi="Times New Roman" w:cs="Times New Roman"/>
                <w:sz w:val="20"/>
                <w:szCs w:val="20"/>
              </w:rPr>
              <w:t>ação</w:t>
            </w:r>
          </w:p>
        </w:tc>
        <w:tc>
          <w:tcPr>
            <w:tcW w:w="1701"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15,8</w:t>
            </w:r>
          </w:p>
        </w:tc>
        <w:tc>
          <w:tcPr>
            <w:tcW w:w="1559"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16,9</w:t>
            </w:r>
          </w:p>
        </w:tc>
        <w:tc>
          <w:tcPr>
            <w:tcW w:w="1134" w:type="dxa"/>
          </w:tcPr>
          <w:p w:rsidR="00BF747B" w:rsidRPr="007069ED" w:rsidRDefault="00BF747B" w:rsidP="00CB6273">
            <w:pPr>
              <w:spacing w:after="0"/>
              <w:jc w:val="both"/>
              <w:rPr>
                <w:rFonts w:ascii="Times New Roman" w:hAnsi="Times New Roman" w:cs="Times New Roman"/>
                <w:sz w:val="20"/>
                <w:szCs w:val="20"/>
              </w:rPr>
            </w:pPr>
            <w:r w:rsidRPr="007069ED">
              <w:rPr>
                <w:rFonts w:ascii="Times New Roman" w:hAnsi="Times New Roman" w:cs="Times New Roman"/>
                <w:sz w:val="20"/>
                <w:szCs w:val="20"/>
              </w:rPr>
              <w:t>8,6</w:t>
            </w:r>
          </w:p>
        </w:tc>
      </w:tr>
    </w:tbl>
    <w:p w:rsidR="00BF747B" w:rsidRPr="007069ED" w:rsidRDefault="00BF747B" w:rsidP="00AC63F3">
      <w:pPr>
        <w:spacing w:after="0" w:line="240" w:lineRule="auto"/>
        <w:jc w:val="both"/>
        <w:rPr>
          <w:rFonts w:ascii="Times New Roman" w:hAnsi="Times New Roman" w:cs="Times New Roman"/>
          <w:sz w:val="18"/>
          <w:szCs w:val="18"/>
          <w:lang w:val="pt-BR"/>
        </w:rPr>
      </w:pPr>
      <w:r w:rsidRPr="007069ED">
        <w:rPr>
          <w:rFonts w:ascii="Times New Roman" w:hAnsi="Times New Roman" w:cs="Times New Roman"/>
          <w:sz w:val="18"/>
          <w:szCs w:val="18"/>
          <w:lang w:val="pt-BR"/>
        </w:rPr>
        <w:t>Fonte: IBGE (SIDRA, 2010), IPEADATA (2010), Ministério da Saúde (SINASC / SIM), PNAD 2011..</w:t>
      </w:r>
    </w:p>
    <w:p w:rsidR="00AC63F3" w:rsidRDefault="00AC63F3" w:rsidP="00CB6273">
      <w:pPr>
        <w:spacing w:before="120" w:after="120"/>
        <w:jc w:val="both"/>
        <w:rPr>
          <w:rFonts w:ascii="Times New Roman" w:hAnsi="Times New Roman" w:cs="Times New Roman"/>
          <w:sz w:val="24"/>
          <w:szCs w:val="24"/>
          <w:lang w:val="pt-BR"/>
        </w:rPr>
      </w:pP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desigualdade de gênero é generalizada, mas é mais grave nas regiões mais atrasadas e os grupos vulneráveis. A desigualdade de renda é mais acentuada na faixa na região central e oeste do estado e, este hiato, se agrava ainda mais nas áreas rurais, com maior concentração de famílias chefiadas por mulheres.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De acordo com o Censo de 2010, 40% dos domicílios do Estado são chefiados por mulheres com altas taxas de pobreza extrema – um fenômeno que é particularmente acentuado nas regiões com “vazios” de desenvolvimento. Além das disparidades salariais do ponto de distribuição da pobreza e desigualdades de ativos, as mulheres também são desfavorecidas nas desigualdades de oportunidades econômicas. Como revelado pela comparação das taxas de mercado de trabalho e indicadores de ocupação do uso do tempo, assim como, observando acesso a ativos produtivos, como acesso a terra e ao crédito. Finalmente, a desigualdade é revelada através de desequilíbrios de gênero na administração pública e através das mulheres em posição de </w:t>
      </w:r>
      <w:r w:rsidRPr="007069ED">
        <w:rPr>
          <w:rFonts w:ascii="Times New Roman" w:hAnsi="Times New Roman" w:cs="Times New Roman"/>
          <w:sz w:val="24"/>
          <w:szCs w:val="24"/>
          <w:lang w:val="pt-BR"/>
        </w:rPr>
        <w:lastRenderedPageBreak/>
        <w:t>lideranças de sub-representação dentro de grupos de produtores e nos arranjos produtivos locais.</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Os pobres rurais dependem em grande parte da agricultura para sua subsistência e segurança alimentar, no entanto, permanecem mal organizados dentro da produção agrícola/ nos arranjos produtivos. Olhando para o Rio Grande do Norte, identifica-se a existência de dois tipos de agricultura: (i) do agronegócio em grande escala multinacional, particularmente a fruticultura e as plantações de cana de açúcar; e (ii) os pequenos produtores da agricultura familiar. A participação da agricultura familiar na produção de alimentos no Brasil é de 70 por cento, o que significa que existe um forte potencial não só para segurança alimentar e nutrição, mas também para a inclusão econômica e equilíbrio do preço dos alimentos.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 agricultura familiar no estado inclui principalmente os pequenos agricultores, meeiros e trabalhadores migrantes que dependem de uma estratégia diversificada de atividades geradoras de renda, principalmente a produção de subsistência de milho, feijão, mandioca, arroz e criação de pequenos animais. Estes pequenos agricultores, em geral, não têm se beneficiado de melhorias em tecnologias e práticas agrícolas; nem estão organizados coletivamente para melhorar sua produtividade ou posição no mercado. Além disso, os pequenos negócios agrícolas são vulneráveis a problemas como: baixa precipitação pluviométrica, baixa fertilidade do solo e predominância de clima árido e semiárido, fatores estes que dificultam o desenvolvimento da atividade em determinados territ</w:t>
      </w:r>
      <w:r w:rsidR="00DA1460" w:rsidRPr="007069ED">
        <w:rPr>
          <w:rFonts w:ascii="Times New Roman" w:hAnsi="Times New Roman" w:cs="Times New Roman"/>
          <w:sz w:val="24"/>
          <w:szCs w:val="24"/>
          <w:lang w:val="pt-BR"/>
        </w:rPr>
        <w:t>órios. Do mesmo modo, o acesso a</w:t>
      </w:r>
      <w:r w:rsidRPr="007069ED">
        <w:rPr>
          <w:rFonts w:ascii="Times New Roman" w:hAnsi="Times New Roman" w:cs="Times New Roman"/>
          <w:sz w:val="24"/>
          <w:szCs w:val="24"/>
          <w:lang w:val="pt-BR"/>
        </w:rPr>
        <w:t xml:space="preserve"> terra é também uma preocupação, com muitos agricultores cultivando em lotes menores do que o mínimo necessário para assegurar a viabilidade comercial. Ao mesmo tempo, a infraestrutura física é uma preocupação fundamental. Apesar da disponibilidade de rodovias que permitem o transporte inter-regional, a conectividade no interior do Estado continua a ser um desafio, especialmente durante períodos de fortes chuvas. Entretanto, é patente a importância da atividade para o Estado, se não do ponto de vista de receita e PIB, mas sob a lógica da geração de emprego e renda das famílias do campo. </w:t>
      </w:r>
    </w:p>
    <w:p w:rsidR="00BF747B"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mapa abaixo descreve a localização das áreas dos assentamentos no Rio Grande do Norte. Além disso, destaca aspectos relativos à distribuição dos agricultores familiares, incidência de grupos indígenas, terras de quilombos e comunidades quilombolas.</w:t>
      </w:r>
    </w:p>
    <w:p w:rsidR="00AC63F3" w:rsidRPr="007069ED" w:rsidRDefault="00AC63F3" w:rsidP="00AC63F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 partir desta figura, percebe-se que o Seridó e o Alto Oeste concentram o maior número de famílias da agricultura familiar</w:t>
      </w:r>
      <w:r w:rsidRPr="007069ED">
        <w:rPr>
          <w:rStyle w:val="Refdenotaderodap"/>
          <w:rFonts w:ascii="Times New Roman" w:hAnsi="Times New Roman" w:cs="Times New Roman"/>
          <w:sz w:val="24"/>
          <w:szCs w:val="24"/>
        </w:rPr>
        <w:footnoteReference w:id="6"/>
      </w:r>
      <w:r w:rsidRPr="007069ED">
        <w:rPr>
          <w:rFonts w:ascii="Times New Roman" w:hAnsi="Times New Roman" w:cs="Times New Roman"/>
          <w:sz w:val="24"/>
          <w:szCs w:val="24"/>
          <w:lang w:val="pt-BR"/>
        </w:rPr>
        <w:t>. O Sertão do Apodi assim como a porção ocidental do Açu-Mossoró apresentam uma quantidade de municípios maior, proporcionalmente ao tamanho da sua região, que os demais territórios citados, o que acentua ainda mais o grau de concentração no Seridó e o Alto Oeste.</w:t>
      </w:r>
    </w:p>
    <w:p w:rsidR="00AC63F3" w:rsidRPr="007069ED" w:rsidRDefault="00AC63F3" w:rsidP="00AC63F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No tocante aos assentamentos do Programa Nacional de Crédito Fundiário, é nítido que estes estão concentrados principalmente no território do Mato Grande e no Açu-Mossoró, apesar de observar-se incidência nos demais territórios, exceto no Terras Potiguaras e no Seridó. Verifica-se ainda um alto volume de assentamentos do INCRA principalmente no Território Açu-Mossoró, Mato Grande e no Sertão do Apodi. Observando o número de estabelecimentos da agricultura familiar por municípios, observa-se que existe uma concentração mais forte de </w:t>
      </w:r>
      <w:r w:rsidRPr="007069ED">
        <w:rPr>
          <w:rFonts w:ascii="Times New Roman" w:hAnsi="Times New Roman" w:cs="Times New Roman"/>
          <w:sz w:val="24"/>
          <w:szCs w:val="24"/>
          <w:lang w:val="pt-BR"/>
        </w:rPr>
        <w:lastRenderedPageBreak/>
        <w:t>estabelecimentos no Sertão do Apodi e no Trairi.</w:t>
      </w:r>
    </w:p>
    <w:p w:rsidR="00AC63F3" w:rsidRPr="007069ED" w:rsidRDefault="00AC63F3" w:rsidP="00CB6273">
      <w:pPr>
        <w:spacing w:before="120" w:after="120"/>
        <w:jc w:val="both"/>
        <w:rPr>
          <w:rFonts w:ascii="Times New Roman" w:hAnsi="Times New Roman" w:cs="Times New Roman"/>
          <w:sz w:val="24"/>
          <w:szCs w:val="24"/>
          <w:lang w:val="pt-BR"/>
        </w:rPr>
      </w:pPr>
    </w:p>
    <w:p w:rsidR="00E92202" w:rsidRPr="007069ED" w:rsidRDefault="00E92202" w:rsidP="00CB6273">
      <w:pPr>
        <w:pStyle w:val="Legenda"/>
        <w:keepNext/>
        <w:jc w:val="both"/>
        <w:rPr>
          <w:rFonts w:ascii="Times New Roman" w:hAnsi="Times New Roman" w:cs="Times New Roman"/>
          <w:color w:val="auto"/>
          <w:sz w:val="24"/>
          <w:lang w:val="pt-BR"/>
        </w:rPr>
      </w:pPr>
      <w:bookmarkStart w:id="9" w:name="_Toc351415263"/>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Mapa da Agricultura Familiar do RN</w:t>
      </w:r>
      <w:bookmarkEnd w:id="9"/>
    </w:p>
    <w:p w:rsidR="00BF747B" w:rsidRPr="007069ED" w:rsidRDefault="00BF747B" w:rsidP="00CB6273">
      <w:pPr>
        <w:spacing w:before="120" w:after="120"/>
        <w:jc w:val="both"/>
        <w:rPr>
          <w:rFonts w:ascii="Times New Roman" w:hAnsi="Times New Roman" w:cs="Times New Roman"/>
          <w:sz w:val="24"/>
          <w:szCs w:val="24"/>
        </w:rPr>
      </w:pPr>
      <w:r w:rsidRPr="007069ED">
        <w:rPr>
          <w:rFonts w:ascii="Times New Roman" w:hAnsi="Times New Roman" w:cs="Times New Roman"/>
          <w:noProof/>
          <w:sz w:val="24"/>
          <w:szCs w:val="24"/>
          <w:lang w:val="pt-BR" w:eastAsia="pt-BR"/>
        </w:rPr>
        <w:drawing>
          <wp:inline distT="0" distB="0" distL="0" distR="0" wp14:anchorId="64BC8CF9" wp14:editId="307927CA">
            <wp:extent cx="5754414" cy="2954651"/>
            <wp:effectExtent l="19050" t="19050" r="17780" b="17780"/>
            <wp:docPr id="2" name="Imagem 5" descr="H:\Mapa da AF corrigid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Mapa da AF corrigido2.bmp"/>
                    <pic:cNvPicPr>
                      <a:picLocks noChangeAspect="1" noChangeArrowheads="1"/>
                    </pic:cNvPicPr>
                  </pic:nvPicPr>
                  <pic:blipFill>
                    <a:blip r:embed="rId11" cstate="print"/>
                    <a:srcRect/>
                    <a:stretch>
                      <a:fillRect/>
                    </a:stretch>
                  </pic:blipFill>
                  <pic:spPr bwMode="auto">
                    <a:xfrm>
                      <a:off x="0" y="0"/>
                      <a:ext cx="5760256" cy="2957651"/>
                    </a:xfrm>
                    <a:prstGeom prst="rect">
                      <a:avLst/>
                    </a:prstGeom>
                    <a:noFill/>
                    <a:ln w="9525" cmpd="sng">
                      <a:solidFill>
                        <a:srgbClr val="000000"/>
                      </a:solidFill>
                      <a:miter lim="800000"/>
                      <a:headEnd/>
                      <a:tailEnd/>
                    </a:ln>
                    <a:effectLst/>
                  </pic:spPr>
                </pic:pic>
              </a:graphicData>
            </a:graphic>
          </wp:inline>
        </w:drawing>
      </w:r>
    </w:p>
    <w:p w:rsidR="00BF747B" w:rsidRPr="007069ED" w:rsidRDefault="00BF747B" w:rsidP="00CB6273">
      <w:pPr>
        <w:pStyle w:val="western"/>
        <w:spacing w:before="120" w:beforeAutospacing="0" w:after="120" w:afterAutospacing="0" w:line="276" w:lineRule="auto"/>
        <w:jc w:val="both"/>
        <w:rPr>
          <w:sz w:val="18"/>
          <w:szCs w:val="18"/>
        </w:rPr>
      </w:pPr>
      <w:r w:rsidRPr="007069ED">
        <w:rPr>
          <w:b/>
          <w:sz w:val="18"/>
          <w:szCs w:val="18"/>
        </w:rPr>
        <w:t>Fonte: Elaboração Própria, SEPLAN</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Outra análise importante é observar a quantidade de pessoas trabalhando em atividades do campo. De acordo com o Censo Demográfico de 2010, a população rural do Estado corresponde a 22,01% da população do Estado e o número da população trabalhando nas atividades do campo atinge o número de aproximadamente 200 mil pessoas. Identifica-se que para o Território Agreste Litoral Sul apresenta a maior quantidade de pessoas trabalhando no campo. Isso se deve pela atividade canavieira que é forte na região. Afora esse território, destaca-se o Seridó com elevado numero de trabalhadores do campo, convergindo inclusive com os dados do volume de famílias da agricultura familiar.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Observa-se que em todos os territórios o percentual de homens é mais que duas vezes maior que o de mulheres trabalhando nas atividades do campo. Em termos absolutos, a quantidade de mulheres no território Agreste Litoral Sul é a maior do estado. Isso também é justificado pela oferta de mão de obra para atuação na atividade canavieira.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Percebe-se também que a distribuição dos principais produtos agropecuários do Rio Grande do Norte, levando em conta os territórios rurais e observando os valores em reais e o percentual da participação dessas culturas no total do PIB Agropecuário do estado para o ano de 2010, lista-se como principais atividades a Cana de Açúcar, Melão, Banana, Cebola, Mandioca, Abacaxi, Mamão, Melancia, Castanha de Caju, Coco, Leite e Mel de Abelha. Essas culturas juntas correspondem a 88,7% de toda a produção agropecuária do RN.</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A cobertura e qualidade da prestação de serviços públicos</w:t>
      </w:r>
      <w:r w:rsidRPr="007069ED">
        <w:rPr>
          <w:rFonts w:ascii="Times New Roman" w:hAnsi="Times New Roman" w:cs="Times New Roman"/>
          <w:sz w:val="24"/>
          <w:szCs w:val="24"/>
          <w:lang w:val="pt-BR"/>
        </w:rPr>
        <w:t xml:space="preserve"> - em particular saúde, educação e segurança pública - continua a ser muito desigual em todo o Estado. Sistemas ineficientes de monitoramento e controle, cobertura ineficiente, e baixa qualidade dos serviços de saúde têm limitado a capacidade do Estado em responder às crescentes taxas de doenças crônicas não-</w:t>
      </w:r>
      <w:r w:rsidRPr="007069ED">
        <w:rPr>
          <w:rFonts w:ascii="Times New Roman" w:hAnsi="Times New Roman" w:cs="Times New Roman"/>
          <w:sz w:val="24"/>
          <w:szCs w:val="24"/>
          <w:lang w:val="pt-BR"/>
        </w:rPr>
        <w:lastRenderedPageBreak/>
        <w:t>transmissíveis, lesões relacionadas ao aumento da violência no trânsito (principalmente em áreas urbanas ), e elevadas taxas de mortalidade materno-infantil</w:t>
      </w:r>
      <w:r w:rsidRPr="007069ED">
        <w:rPr>
          <w:rStyle w:val="Refdenotaderodap"/>
          <w:rFonts w:ascii="Times New Roman" w:hAnsi="Times New Roman" w:cs="Times New Roman"/>
          <w:sz w:val="24"/>
          <w:szCs w:val="24"/>
        </w:rPr>
        <w:footnoteReference w:id="7"/>
      </w:r>
      <w:r w:rsidRPr="007069ED">
        <w:rPr>
          <w:rFonts w:ascii="Times New Roman" w:hAnsi="Times New Roman" w:cs="Times New Roman"/>
          <w:sz w:val="24"/>
          <w:szCs w:val="24"/>
          <w:lang w:val="pt-BR"/>
        </w:rPr>
        <w:t xml:space="preserve">.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taxa de analfabetismo </w:t>
      </w:r>
      <w:r w:rsidRPr="007069ED">
        <w:rPr>
          <w:rStyle w:val="Refdenotaderodap"/>
          <w:rFonts w:ascii="Times New Roman" w:hAnsi="Times New Roman" w:cs="Times New Roman"/>
          <w:sz w:val="24"/>
          <w:szCs w:val="24"/>
        </w:rPr>
        <w:footnoteReference w:id="8"/>
      </w:r>
      <w:r w:rsidRPr="007069ED">
        <w:rPr>
          <w:rFonts w:ascii="Times New Roman" w:hAnsi="Times New Roman" w:cs="Times New Roman"/>
          <w:sz w:val="24"/>
          <w:szCs w:val="24"/>
          <w:lang w:val="pt-BR"/>
        </w:rPr>
        <w:t>dos adultos no Rio Grande do Norte - 18,1% para adultos acima de 15 anos em 2009 (de 26,6% em 1999) - continua muito acima da média nacional, de 10%, passando para mais de 49% entre aqueles que trabalham na agricultura familiar (e maior ainda entre as mulheres rurais em regiões menos desenvolvidas). Além disso, como resultado de poucas estratégias curriculares, inadequados intervenções pedagógicas e de insuficientes investimentos em infraestrutura para atender à demanda crescente de educação secundária, as taxas de escolarização de ensino secundário e desempenho dos alunos em todos os níveis de escolaridade, no Rio Grande do Norte, são baixas, para os padrões nacionais</w:t>
      </w:r>
      <w:r w:rsidRPr="007069ED">
        <w:rPr>
          <w:rStyle w:val="Refdenotaderodap"/>
          <w:rFonts w:ascii="Times New Roman" w:hAnsi="Times New Roman" w:cs="Times New Roman"/>
          <w:sz w:val="24"/>
          <w:szCs w:val="24"/>
        </w:rPr>
        <w:footnoteReference w:id="9"/>
      </w:r>
      <w:r w:rsidRPr="007069ED">
        <w:rPr>
          <w:rFonts w:ascii="Times New Roman" w:hAnsi="Times New Roman" w:cs="Times New Roman"/>
          <w:sz w:val="24"/>
          <w:szCs w:val="24"/>
          <w:lang w:val="pt-BR"/>
        </w:rPr>
        <w:t>. Os órgãos</w:t>
      </w:r>
      <w:r w:rsidR="00E27389"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de segurança pública não dispõem de sistemas eficazes de vigilância para monitorar a incidência de violência no Estado (e do contexto social em que ela está acontecendo) - informação esta que é fundamental para o desenho mais eficaz de um programa e que responda politicamente ao aumento das taxas de crimes e homicídios que afeta grande parte do Nordeste do Brasil</w:t>
      </w:r>
      <w:r w:rsidRPr="007069ED">
        <w:rPr>
          <w:rStyle w:val="Refdenotaderodap"/>
          <w:rFonts w:ascii="Times New Roman" w:hAnsi="Times New Roman" w:cs="Times New Roman"/>
          <w:sz w:val="24"/>
          <w:szCs w:val="24"/>
        </w:rPr>
        <w:footnoteReference w:id="10"/>
      </w:r>
      <w:r w:rsidRPr="007069ED">
        <w:rPr>
          <w:rFonts w:ascii="Times New Roman" w:hAnsi="Times New Roman" w:cs="Times New Roman"/>
          <w:sz w:val="24"/>
          <w:szCs w:val="24"/>
          <w:lang w:val="pt-BR"/>
        </w:rPr>
        <w:t>.</w:t>
      </w:r>
    </w:p>
    <w:p w:rsidR="00BF747B" w:rsidRPr="007069ED" w:rsidRDefault="00BF747B" w:rsidP="00CB6273">
      <w:pPr>
        <w:widowControl/>
        <w:spacing w:before="120" w:after="120"/>
        <w:jc w:val="both"/>
        <w:rPr>
          <w:rFonts w:ascii="Times New Roman" w:eastAsia="Times New Roman" w:hAnsi="Times New Roman" w:cs="Times New Roman"/>
          <w:color w:val="000000"/>
          <w:sz w:val="24"/>
          <w:szCs w:val="24"/>
          <w:lang w:val="pt-BR" w:eastAsia="pt-BR"/>
        </w:rPr>
      </w:pPr>
      <w:r w:rsidRPr="007069ED">
        <w:rPr>
          <w:rFonts w:ascii="Times New Roman" w:eastAsia="Times New Roman" w:hAnsi="Times New Roman" w:cs="Times New Roman"/>
          <w:b/>
          <w:bCs/>
          <w:color w:val="000000"/>
          <w:sz w:val="24"/>
          <w:szCs w:val="24"/>
          <w:lang w:val="pt-BR" w:eastAsia="pt-BR"/>
        </w:rPr>
        <w:t>Gestão do Setor Público.</w:t>
      </w:r>
      <w:r w:rsidRPr="007069ED">
        <w:rPr>
          <w:rFonts w:ascii="Times New Roman" w:eastAsia="Times New Roman" w:hAnsi="Times New Roman" w:cs="Times New Roman"/>
          <w:color w:val="000000"/>
          <w:sz w:val="24"/>
          <w:szCs w:val="24"/>
          <w:lang w:val="pt-BR" w:eastAsia="pt-BR"/>
        </w:rPr>
        <w:t> Uma administração ineficiente e ineficaz pública está associada com a persistência das desigualdades regionais e deterioração do desempenho econômico do Rio Grande do Norte. Desde 1995, quando o Governo Federal lançou uma ampla discussão sobre a reforma do setor público no Brasil em função de suas necessidades de ajuste fiscal, vários governos estaduais têm tomado medidas para restaurar o equilíbrio fiscal e as reformas empreendidas como forma de melhorar seu desempenho. Esta onda de esforços de reformação, no entanto, não tem sido uniforme ou homogénea. O Rio Grande do Norte adotou algumas medidas de modernização isoladas, mas ainda não fez uma reforma mais abrangente. Além disso, pouco foi feito para mudar o foco de controle de entrada e de procedimentos formais para a realização da gestão por resultados. Isso tem prejudicado a capacidade da administração pública de contribuir eficazmente para o desenvolvimento social e econômico, como é evidente, nas persistentes desigualdades regionais.</w:t>
      </w:r>
    </w:p>
    <w:p w:rsidR="00BF747B" w:rsidRPr="007069ED" w:rsidRDefault="00BF747B" w:rsidP="00CB6273">
      <w:pPr>
        <w:widowControl/>
        <w:spacing w:before="120" w:after="120"/>
        <w:jc w:val="both"/>
        <w:rPr>
          <w:rFonts w:ascii="Times New Roman" w:eastAsia="Times New Roman" w:hAnsi="Times New Roman" w:cs="Times New Roman"/>
          <w:color w:val="000000"/>
          <w:sz w:val="24"/>
          <w:szCs w:val="24"/>
          <w:lang w:val="pt-BR" w:eastAsia="pt-BR"/>
        </w:rPr>
      </w:pPr>
      <w:r w:rsidRPr="007069ED">
        <w:rPr>
          <w:rFonts w:ascii="Times New Roman" w:eastAsia="Times New Roman" w:hAnsi="Times New Roman" w:cs="Times New Roman"/>
          <w:color w:val="000000"/>
          <w:sz w:val="24"/>
          <w:szCs w:val="24"/>
          <w:lang w:val="pt-BR" w:eastAsia="pt-BR"/>
        </w:rPr>
        <w:t>Procedimentos complexos e fragmentados, sistemas públicos de gestão financeira e de controles internos ineficazes, diminuem ainda mais a capacidade governamental de alocar recursos estratégicos para a melhoria da eficiência de serviços públicos. A existência de sistemas de TI fragmentados para controle da execução orçamentária que não preveem claramente o conjunto de informações necessárias para a tomada de decisão implicam em riscos fiscais, além de agregar a ineficiências de ciclo total do orçamento. </w:t>
      </w:r>
    </w:p>
    <w:p w:rsidR="00BF747B" w:rsidRPr="007069ED" w:rsidRDefault="00BF747B" w:rsidP="00CB6273">
      <w:pPr>
        <w:widowControl/>
        <w:spacing w:before="120" w:after="120"/>
        <w:jc w:val="both"/>
        <w:rPr>
          <w:rFonts w:ascii="Times New Roman" w:eastAsia="Times New Roman" w:hAnsi="Times New Roman" w:cs="Times New Roman"/>
          <w:color w:val="000000"/>
          <w:sz w:val="24"/>
          <w:szCs w:val="24"/>
          <w:lang w:val="pt-BR" w:eastAsia="pt-BR"/>
        </w:rPr>
      </w:pPr>
      <w:r w:rsidRPr="007069ED">
        <w:rPr>
          <w:rFonts w:ascii="Times New Roman" w:eastAsia="Times New Roman" w:hAnsi="Times New Roman" w:cs="Times New Roman"/>
          <w:color w:val="000000"/>
          <w:sz w:val="24"/>
          <w:szCs w:val="24"/>
          <w:lang w:val="pt-BR" w:eastAsia="pt-BR"/>
        </w:rPr>
        <w:t xml:space="preserve">A falta de uma estratégia clara para a gestão de recursos humanos e inadequado controle da folha de pagamento diminui o desempenho do setor público. O estado precisa aumentar seus </w:t>
      </w:r>
      <w:r w:rsidRPr="007069ED">
        <w:rPr>
          <w:rFonts w:ascii="Times New Roman" w:eastAsia="Times New Roman" w:hAnsi="Times New Roman" w:cs="Times New Roman"/>
          <w:color w:val="000000"/>
          <w:sz w:val="24"/>
          <w:szCs w:val="24"/>
          <w:lang w:val="pt-BR" w:eastAsia="pt-BR"/>
        </w:rPr>
        <w:lastRenderedPageBreak/>
        <w:t>esforços para melhorar a eficácia do sistema de Gestão de Recursos Humanos (GRH) para: obter uma massa salarial fiscalmente sustentável, atrair e reter funcionários com as habilidades certas, e aumentar a profissionalização de sua administração pública. Finalmente, o Estado necessita de uma melhoria substancial em outros dois campos cruciais da administração pública: por um lado, os ativos de gestão, onde existe uma falta de uma abordagem integrada sobre a forma de otimizar a utilização do património do estado, e por outro lado, sua infraestrutura tecnológica, Infovia, que é subutiliza porque não atinge todas as unidades do Estado e precisa de melhorias substanciais em termos de conectividade.</w:t>
      </w:r>
    </w:p>
    <w:p w:rsidR="00BF747B" w:rsidRPr="007069ED" w:rsidRDefault="00BF747B" w:rsidP="00CB6273">
      <w:pPr>
        <w:widowControl/>
        <w:spacing w:before="120" w:after="120"/>
        <w:jc w:val="both"/>
        <w:rPr>
          <w:rFonts w:ascii="Times New Roman" w:eastAsia="Times New Roman" w:hAnsi="Times New Roman" w:cs="Times New Roman"/>
          <w:color w:val="000000"/>
          <w:sz w:val="24"/>
          <w:szCs w:val="24"/>
          <w:lang w:val="pt-BR" w:eastAsia="pt-BR"/>
        </w:rPr>
      </w:pPr>
      <w:r w:rsidRPr="007069ED">
        <w:rPr>
          <w:rFonts w:ascii="Times New Roman" w:eastAsia="Times New Roman" w:hAnsi="Times New Roman" w:cs="Times New Roman"/>
          <w:color w:val="000000"/>
          <w:sz w:val="24"/>
          <w:szCs w:val="24"/>
          <w:lang w:val="pt-BR" w:eastAsia="pt-BR"/>
        </w:rPr>
        <w:t>Procurando transformar esta situação, o Governo está propondo intervenções para modernizar seu setor público e aumentar o espaço fiscal para os investimentos, a fim de promover a integração do desenvolvimento social e econômico de todo o Estado. Os diagnósticos realizados identificam que a capacidade de promover o desenvolvimento integrado no estado depende de introdução de mudanças significativas na administração pública. Tais mudanças são fundamentais para promover maior eficiência e eficácia do setor público e aumentar o acesso a serviços públicos de qualidade, especialmente entre os grupos mais pobres da população e as regiões mais pobres do Estado. O aumento do espaço fiscal para os investimentos e modernizar e simplificar os procedimentos burocráticos também são fundamentais para melhorar as condições para os investimentos privados. Finalmente, fomento de atividades econômicas das regiões menos desenvolvidas do Estado, fornecendo infraestrutura logística chave e criação de um melhor clima para investimentos são essenciais para o Estado melhorar a sua posição na economia brasileira de uma forma socialmente e ambientalmente sustentável.</w:t>
      </w:r>
    </w:p>
    <w:p w:rsidR="00BF747B" w:rsidRPr="007069ED" w:rsidRDefault="00ED76C8" w:rsidP="00272E94">
      <w:pPr>
        <w:pStyle w:val="Subttulo2"/>
      </w:pPr>
      <w:bookmarkStart w:id="10" w:name="_Toc353214542"/>
      <w:r w:rsidRPr="007069ED">
        <w:t>I</w:t>
      </w:r>
      <w:r w:rsidR="00BF747B" w:rsidRPr="007069ED">
        <w:t>.1.2. Justificativa para a Solicitação de Financiamento Externo</w:t>
      </w:r>
      <w:bookmarkEnd w:id="10"/>
      <w:r w:rsidR="00BF747B" w:rsidRPr="007069ED">
        <w:t xml:space="preserve"> </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b/>
          <w:bCs/>
          <w:sz w:val="24"/>
          <w:szCs w:val="24"/>
          <w:lang w:val="pt-BR"/>
        </w:rPr>
        <w:t xml:space="preserve">Contexto Institucional e Setorial </w:t>
      </w:r>
    </w:p>
    <w:p w:rsidR="00BF747B" w:rsidRPr="007069ED" w:rsidRDefault="00BF747B" w:rsidP="00CB6273">
      <w:pPr>
        <w:spacing w:before="120" w:after="120"/>
        <w:jc w:val="both"/>
        <w:rPr>
          <w:rFonts w:ascii="Times New Roman" w:hAnsi="Times New Roman" w:cs="Times New Roman"/>
          <w:sz w:val="24"/>
          <w:szCs w:val="24"/>
          <w:lang w:val="pt-BR"/>
        </w:rPr>
      </w:pPr>
      <w:bookmarkStart w:id="11" w:name="_Toc331462358"/>
      <w:r w:rsidRPr="007069ED">
        <w:rPr>
          <w:rFonts w:ascii="Times New Roman" w:hAnsi="Times New Roman" w:cs="Times New Roman"/>
          <w:sz w:val="24"/>
          <w:szCs w:val="24"/>
          <w:lang w:val="pt-BR"/>
        </w:rPr>
        <w:t>O Governo do Rio Grande do Norte pretende alinhar suas estratégias de desenvolvimento com o objetivo do governo federal de erradicação da pobreza extrema, promovendo uma maior integração regional, inclusão produtiva e acesso a serviços públicos. O Plano de desenvolvimento estratégico do Estado (Plano Plurianual PPA 2012-2015) e sua estratégia de redução da pobreza (RN Sem Miséria - Plano RN Mais Justo - alinhado ao Plano Brasil Sem Miséria e integrado com o PPA) refletem as metas de crescimento equitativa, inclusiva e eficiente, focando, em particular, no desenvolvimento regional sustentável e integrado para a eliminação da pobreza extrema, e modernização da gestão do setor público.</w:t>
      </w:r>
    </w:p>
    <w:p w:rsidR="00BF747B" w:rsidRPr="007069ED" w:rsidRDefault="00BF747B"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Projeto proposto apoiará programas prioritários selecionados a partir do PPA e do Plano RN Mais Justo. Os investimentos serão ligados a uma estratégia concebida com foco em: (a) promover o desenvolvimento regional e crescimento inclusivo através da inclusão produtiva, investimentos em infraestrutura, empreendedorismo e</w:t>
      </w:r>
      <w:r w:rsidR="006127D9" w:rsidRPr="007069ED">
        <w:rPr>
          <w:rFonts w:ascii="Times New Roman" w:hAnsi="Times New Roman" w:cs="Times New Roman"/>
          <w:sz w:val="24"/>
          <w:szCs w:val="24"/>
          <w:lang w:val="pt-BR"/>
        </w:rPr>
        <w:t xml:space="preserve"> acesso a mercados</w:t>
      </w:r>
      <w:r w:rsidRPr="007069ED">
        <w:rPr>
          <w:rFonts w:ascii="Times New Roman" w:hAnsi="Times New Roman" w:cs="Times New Roman"/>
          <w:sz w:val="24"/>
          <w:szCs w:val="24"/>
          <w:lang w:val="pt-BR"/>
        </w:rPr>
        <w:t>: (b) a eliminação da pobreza extrema, através de maior segurança alimentar e geração de renda; (c) melhoria na prestação dos serviços públicos essenciais, ou seja, educação</w:t>
      </w:r>
      <w:r w:rsidR="003B7EE6"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saúde</w:t>
      </w:r>
      <w:r w:rsidR="003B7EE6" w:rsidRPr="007069ED">
        <w:rPr>
          <w:rFonts w:ascii="Times New Roman" w:hAnsi="Times New Roman" w:cs="Times New Roman"/>
          <w:sz w:val="24"/>
          <w:szCs w:val="24"/>
          <w:lang w:val="pt-BR"/>
        </w:rPr>
        <w:t xml:space="preserve"> e segurança pública</w:t>
      </w:r>
      <w:r w:rsidRPr="007069ED">
        <w:rPr>
          <w:rFonts w:ascii="Times New Roman" w:hAnsi="Times New Roman" w:cs="Times New Roman"/>
          <w:sz w:val="24"/>
          <w:szCs w:val="24"/>
          <w:lang w:val="pt-BR"/>
        </w:rPr>
        <w:t xml:space="preserve">; e (d) a modernização da gestão do setor público, através de um programa baseado em </w:t>
      </w:r>
      <w:r w:rsidR="003B7EE6" w:rsidRPr="007069ED">
        <w:rPr>
          <w:rFonts w:ascii="Times New Roman" w:hAnsi="Times New Roman" w:cs="Times New Roman"/>
          <w:sz w:val="24"/>
          <w:szCs w:val="24"/>
          <w:lang w:val="pt-BR"/>
        </w:rPr>
        <w:t xml:space="preserve">desempenho </w:t>
      </w:r>
      <w:r w:rsidRPr="007069ED">
        <w:rPr>
          <w:rFonts w:ascii="Times New Roman" w:hAnsi="Times New Roman" w:cs="Times New Roman"/>
          <w:sz w:val="24"/>
          <w:szCs w:val="24"/>
          <w:lang w:val="pt-BR"/>
        </w:rPr>
        <w:t>que apresenta metodologia de gestão i</w:t>
      </w:r>
      <w:r w:rsidR="00015403">
        <w:rPr>
          <w:rFonts w:ascii="Times New Roman" w:hAnsi="Times New Roman" w:cs="Times New Roman"/>
          <w:sz w:val="24"/>
          <w:szCs w:val="24"/>
          <w:lang w:val="pt-BR"/>
        </w:rPr>
        <w:t>ntegrada e TI</w:t>
      </w:r>
      <w:r w:rsidRPr="007069ED">
        <w:rPr>
          <w:rFonts w:ascii="Times New Roman" w:hAnsi="Times New Roman" w:cs="Times New Roman"/>
          <w:sz w:val="24"/>
          <w:szCs w:val="24"/>
          <w:lang w:val="pt-BR"/>
        </w:rPr>
        <w:t>, bem como medidas para o fortaleci</w:t>
      </w:r>
      <w:r w:rsidR="00015403">
        <w:rPr>
          <w:rFonts w:ascii="Times New Roman" w:hAnsi="Times New Roman" w:cs="Times New Roman"/>
          <w:sz w:val="24"/>
          <w:szCs w:val="24"/>
          <w:lang w:val="pt-BR"/>
        </w:rPr>
        <w:t>mento das instituições públicas prioritárias.</w:t>
      </w:r>
    </w:p>
    <w:bookmarkEnd w:id="11"/>
    <w:p w:rsidR="003B7EE6" w:rsidRDefault="003B7EE6"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Assim, o Projeto proposto reflete e baseia-se na lógica do PPA e no Plano RN Sem Miséria, em particular através da ênfase em:</w:t>
      </w:r>
    </w:p>
    <w:p w:rsidR="002226DD" w:rsidRPr="002226DD" w:rsidRDefault="006F245B" w:rsidP="0001540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w:t>
      </w:r>
      <w:r w:rsidR="002226DD" w:rsidRPr="002226DD">
        <w:rPr>
          <w:rFonts w:ascii="Times New Roman" w:hAnsi="Times New Roman" w:cs="Times New Roman"/>
          <w:sz w:val="24"/>
          <w:szCs w:val="24"/>
          <w:lang w:val="pt-BR"/>
        </w:rPr>
        <w:t xml:space="preserve">a) </w:t>
      </w:r>
      <w:r>
        <w:rPr>
          <w:rFonts w:ascii="Times New Roman" w:hAnsi="Times New Roman" w:cs="Times New Roman"/>
          <w:sz w:val="24"/>
          <w:szCs w:val="24"/>
          <w:lang w:val="pt-BR"/>
        </w:rPr>
        <w:t>U</w:t>
      </w:r>
      <w:r w:rsidR="00015403">
        <w:rPr>
          <w:rFonts w:ascii="Times New Roman" w:hAnsi="Times New Roman" w:cs="Times New Roman"/>
          <w:sz w:val="24"/>
          <w:szCs w:val="24"/>
          <w:lang w:val="pt-BR"/>
        </w:rPr>
        <w:t>ma abordagem m</w:t>
      </w:r>
      <w:r w:rsidR="002226DD">
        <w:rPr>
          <w:rFonts w:ascii="Times New Roman" w:hAnsi="Times New Roman" w:cs="Times New Roman"/>
          <w:sz w:val="24"/>
          <w:szCs w:val="24"/>
          <w:lang w:val="pt-BR"/>
        </w:rPr>
        <w:t>ultisetorial: o P</w:t>
      </w:r>
      <w:r w:rsidR="002226DD" w:rsidRPr="002226DD">
        <w:rPr>
          <w:rFonts w:ascii="Times New Roman" w:hAnsi="Times New Roman" w:cs="Times New Roman"/>
          <w:sz w:val="24"/>
          <w:szCs w:val="24"/>
          <w:lang w:val="pt-BR"/>
        </w:rPr>
        <w:t>rojeto reflet</w:t>
      </w:r>
      <w:r w:rsidR="002226DD">
        <w:rPr>
          <w:rFonts w:ascii="Times New Roman" w:hAnsi="Times New Roman" w:cs="Times New Roman"/>
          <w:sz w:val="24"/>
          <w:szCs w:val="24"/>
          <w:lang w:val="pt-BR"/>
        </w:rPr>
        <w:t xml:space="preserve">e a ênfase do PPA sobre a inter-setorialidade dos desafios de desenvolvimento enfrentados no Rio Grande do Norte, assim, une intervenções estratégias em uma série de setores-chaves. Isto é, </w:t>
      </w:r>
      <w:r w:rsidR="00015403">
        <w:rPr>
          <w:rFonts w:ascii="Times New Roman" w:hAnsi="Times New Roman" w:cs="Times New Roman"/>
          <w:sz w:val="24"/>
          <w:szCs w:val="24"/>
          <w:lang w:val="pt-BR"/>
        </w:rPr>
        <w:t xml:space="preserve">a redução da pobreza e o crescimento inclusivo exige investimentos em capital humano através de reforços nos sistemas de saúde e educação, combinado </w:t>
      </w:r>
      <w:r>
        <w:rPr>
          <w:rFonts w:ascii="Times New Roman" w:hAnsi="Times New Roman" w:cs="Times New Roman"/>
          <w:sz w:val="24"/>
          <w:szCs w:val="24"/>
          <w:lang w:val="pt-BR"/>
        </w:rPr>
        <w:t>com o aumento das oportunidades de inclusão produtiva para</w:t>
      </w:r>
      <w:r w:rsidR="00015403">
        <w:rPr>
          <w:rFonts w:ascii="Times New Roman" w:hAnsi="Times New Roman" w:cs="Times New Roman"/>
          <w:sz w:val="24"/>
          <w:szCs w:val="24"/>
          <w:lang w:val="pt-BR"/>
        </w:rPr>
        <w:t xml:space="preserve"> todos</w:t>
      </w:r>
      <w:r>
        <w:rPr>
          <w:rFonts w:ascii="Times New Roman" w:hAnsi="Times New Roman" w:cs="Times New Roman"/>
          <w:sz w:val="24"/>
          <w:szCs w:val="24"/>
          <w:lang w:val="pt-BR"/>
        </w:rPr>
        <w:t>,</w:t>
      </w:r>
      <w:r w:rsidR="00015403">
        <w:rPr>
          <w:rFonts w:ascii="Times New Roman" w:hAnsi="Times New Roman" w:cs="Times New Roman"/>
          <w:sz w:val="24"/>
          <w:szCs w:val="24"/>
          <w:lang w:val="pt-BR"/>
        </w:rPr>
        <w:t xml:space="preserve"> que requer o estabelecimento de um se</w:t>
      </w:r>
      <w:r w:rsidR="002226DD" w:rsidRPr="002226DD">
        <w:rPr>
          <w:rFonts w:ascii="Times New Roman" w:hAnsi="Times New Roman" w:cs="Times New Roman"/>
          <w:sz w:val="24"/>
          <w:szCs w:val="24"/>
          <w:lang w:val="pt-BR"/>
        </w:rPr>
        <w:t xml:space="preserve">tor público forte e sistema de segurança pública </w:t>
      </w:r>
      <w:r>
        <w:rPr>
          <w:rFonts w:ascii="Times New Roman" w:hAnsi="Times New Roman" w:cs="Times New Roman"/>
          <w:sz w:val="24"/>
          <w:szCs w:val="24"/>
          <w:lang w:val="pt-BR"/>
        </w:rPr>
        <w:t xml:space="preserve">funcionando </w:t>
      </w:r>
      <w:r w:rsidR="002226DD" w:rsidRPr="002226DD">
        <w:rPr>
          <w:rFonts w:ascii="Times New Roman" w:hAnsi="Times New Roman" w:cs="Times New Roman"/>
          <w:sz w:val="24"/>
          <w:szCs w:val="24"/>
          <w:lang w:val="pt-BR"/>
        </w:rPr>
        <w:t xml:space="preserve">para apoiar a execução </w:t>
      </w:r>
      <w:r>
        <w:rPr>
          <w:rFonts w:ascii="Times New Roman" w:hAnsi="Times New Roman" w:cs="Times New Roman"/>
          <w:sz w:val="24"/>
          <w:szCs w:val="24"/>
          <w:lang w:val="pt-BR"/>
        </w:rPr>
        <w:t>de programas de desenvolvimento</w:t>
      </w:r>
      <w:r w:rsidR="002226DD" w:rsidRPr="002226DD">
        <w:rPr>
          <w:rFonts w:ascii="Times New Roman" w:hAnsi="Times New Roman" w:cs="Times New Roman"/>
          <w:sz w:val="24"/>
          <w:szCs w:val="24"/>
          <w:lang w:val="pt-BR"/>
        </w:rPr>
        <w:t>.</w:t>
      </w:r>
    </w:p>
    <w:p w:rsidR="003B7EE6" w:rsidRPr="007069ED" w:rsidRDefault="006F245B"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(b) U</w:t>
      </w:r>
      <w:r w:rsidR="003B7EE6" w:rsidRPr="007069ED">
        <w:rPr>
          <w:rFonts w:ascii="Times New Roman" w:hAnsi="Times New Roman" w:cs="Times New Roman"/>
          <w:sz w:val="24"/>
          <w:szCs w:val="24"/>
          <w:lang w:val="pt-BR"/>
        </w:rPr>
        <w:t>ma abordagem regional / territorial integrada: os 10 territórios do Rio Grande do Norte (alinhado com os Territórios da Cidadania do Governo Federal) ajudarão a concentrar e coordenar os</w:t>
      </w:r>
      <w:r w:rsidR="003B7EE6" w:rsidRPr="007069ED">
        <w:rPr>
          <w:rFonts w:ascii="Times New Roman" w:eastAsia="Times New Roman" w:hAnsi="Times New Roman" w:cs="Times New Roman"/>
          <w:bCs/>
          <w:sz w:val="24"/>
          <w:szCs w:val="24"/>
          <w:lang w:val="pt-BR" w:eastAsia="pt-BR"/>
        </w:rPr>
        <w:t xml:space="preserve"> vários programas de nível estadual e federal para impulsionar a inclusão econômica e social;</w:t>
      </w:r>
    </w:p>
    <w:p w:rsidR="003B7EE6" w:rsidRPr="007069ED" w:rsidRDefault="006F245B"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(c) I</w:t>
      </w:r>
      <w:r w:rsidR="003B7EE6" w:rsidRPr="007069ED">
        <w:rPr>
          <w:rFonts w:ascii="Times New Roman" w:hAnsi="Times New Roman" w:cs="Times New Roman"/>
          <w:sz w:val="24"/>
          <w:szCs w:val="24"/>
          <w:lang w:val="pt-BR"/>
        </w:rPr>
        <w:t>ntegração das Organizações Produtivas nas cadei</w:t>
      </w:r>
      <w:r w:rsidR="00D82BC0">
        <w:rPr>
          <w:rFonts w:ascii="Times New Roman" w:hAnsi="Times New Roman" w:cs="Times New Roman"/>
          <w:sz w:val="24"/>
          <w:szCs w:val="24"/>
          <w:lang w:val="pt-BR"/>
        </w:rPr>
        <w:t>as de valor</w:t>
      </w:r>
      <w:r w:rsidR="003B7EE6" w:rsidRPr="007069ED">
        <w:rPr>
          <w:rFonts w:ascii="Times New Roman" w:hAnsi="Times New Roman" w:cs="Times New Roman"/>
          <w:sz w:val="24"/>
          <w:szCs w:val="24"/>
          <w:lang w:val="pt-BR"/>
        </w:rPr>
        <w:t>: a ação coletiva entre os pequenos produtores podem reduzir o poder de negociação assimétrica em mercados dominados por intermediários. As organizações de produtores rurais que participam dos arranjos produtivos podem: (i) melhorar a assimilação de inovações tecnológicas; (ii) ampliar o acesso oportuno à inteligência comercial; e (iii) reduzir os riscos individuais através de distribuição de risco entre os atores do arranjo produtivo.</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(d</w:t>
      </w:r>
      <w:r w:rsidR="003B7EE6" w:rsidRPr="007069ED">
        <w:rPr>
          <w:rFonts w:ascii="Times New Roman" w:hAnsi="Times New Roman" w:cs="Times New Roman"/>
          <w:sz w:val="24"/>
          <w:szCs w:val="24"/>
          <w:lang w:val="pt-BR"/>
        </w:rPr>
        <w:t>) Parcerias Público-Privadas: O Governo entende que para diminuir as barreiras para aumentar a competitividade é necessário intervenções públicas e parcerias com atores do setor privado (onde as divisões de responsabilidade e os papéis forem claramente identificados) de uma forma abrangente, ordenada e com uma abordagem lógica. Portanto, o Governo irá Governo irá apoiar a cadeias de valor / APLs dentro de uma estratégia mais ampla de desenvolvimento regional integrado. Esta estratégia vai incluir uma visão comum e um conjunto de objetivos, elaborado a partir das ações conjuntas e integradas das</w:t>
      </w:r>
      <w:r w:rsidR="00D82DC4" w:rsidRPr="007069ED">
        <w:rPr>
          <w:rFonts w:ascii="Times New Roman" w:hAnsi="Times New Roman" w:cs="Times New Roman"/>
          <w:sz w:val="24"/>
          <w:szCs w:val="24"/>
          <w:lang w:val="pt-BR"/>
        </w:rPr>
        <w:t xml:space="preserve"> diferentes órgãos envolvidos, </w:t>
      </w:r>
      <w:r w:rsidR="003B7EE6" w:rsidRPr="007069ED">
        <w:rPr>
          <w:rFonts w:ascii="Times New Roman" w:hAnsi="Times New Roman" w:cs="Times New Roman"/>
          <w:sz w:val="24"/>
          <w:szCs w:val="24"/>
          <w:lang w:val="pt-BR"/>
        </w:rPr>
        <w:t>juntamente com potenciais parceiros potenciais, como os bancos de desenvolvimento (BNB, BB,</w:t>
      </w:r>
      <w:r w:rsidR="00B57F40" w:rsidRPr="007069ED">
        <w:rPr>
          <w:rFonts w:ascii="Times New Roman" w:hAnsi="Times New Roman" w:cs="Times New Roman"/>
          <w:sz w:val="24"/>
          <w:szCs w:val="24"/>
          <w:lang w:val="pt-BR"/>
        </w:rPr>
        <w:t xml:space="preserve"> CEF), Sistema “S” (Senar, Senai</w:t>
      </w:r>
      <w:r w:rsidR="003B7EE6" w:rsidRPr="007069ED">
        <w:rPr>
          <w:rFonts w:ascii="Times New Roman" w:hAnsi="Times New Roman" w:cs="Times New Roman"/>
          <w:sz w:val="24"/>
          <w:szCs w:val="24"/>
          <w:lang w:val="pt-BR"/>
        </w:rPr>
        <w:t>, Senac</w:t>
      </w:r>
      <w:r w:rsidR="00E61918">
        <w:rPr>
          <w:rFonts w:ascii="Times New Roman" w:hAnsi="Times New Roman" w:cs="Times New Roman"/>
          <w:sz w:val="24"/>
          <w:szCs w:val="24"/>
          <w:lang w:val="pt-BR"/>
        </w:rPr>
        <w:t>, et</w:t>
      </w:r>
      <w:r w:rsidR="003F6828">
        <w:rPr>
          <w:rFonts w:ascii="Times New Roman" w:hAnsi="Times New Roman" w:cs="Times New Roman"/>
          <w:sz w:val="24"/>
          <w:szCs w:val="24"/>
          <w:lang w:val="pt-BR"/>
        </w:rPr>
        <w:t>c</w:t>
      </w:r>
      <w:r w:rsidR="003B7EE6" w:rsidRPr="007069ED">
        <w:rPr>
          <w:rFonts w:ascii="Times New Roman" w:hAnsi="Times New Roman" w:cs="Times New Roman"/>
          <w:sz w:val="24"/>
          <w:szCs w:val="24"/>
          <w:lang w:val="pt-BR"/>
        </w:rPr>
        <w:t>), e o Governo Federal, além do setor privado, entre outros.</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(e</w:t>
      </w:r>
      <w:r w:rsidR="003B7EE6" w:rsidRPr="007069ED">
        <w:rPr>
          <w:rFonts w:ascii="Times New Roman" w:hAnsi="Times New Roman" w:cs="Times New Roman"/>
          <w:sz w:val="24"/>
          <w:szCs w:val="24"/>
          <w:lang w:val="pt-BR"/>
        </w:rPr>
        <w:t>) Gênero e Equidade: Será promovida a equidade entre os atores das cadeias e arranjos produtivos através de alianças produtivas com empresas privadas que promovem soluções de mercado onde ambos ganham. O desenho inclusivo do Projeto também irá promover a participação de mulheres e jovens, bem como de comunidades indígenas e quilombolas marginalizadas entre as organizações de produtores e grupos comunitários selecionados, visando aumentar o acesso equitativo aos recursos produtivos (por exemplo, água, crédito). O Projeto proposto visa reduzir as disparidades regionais com base nos indicadores de desenvolvimento humano (saúde, educação, desigualdade e pobreza).</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(f</w:t>
      </w:r>
      <w:r w:rsidR="003B7EE6" w:rsidRPr="007069ED">
        <w:rPr>
          <w:rFonts w:ascii="Times New Roman" w:hAnsi="Times New Roman" w:cs="Times New Roman"/>
          <w:sz w:val="24"/>
          <w:szCs w:val="24"/>
          <w:lang w:val="pt-BR"/>
        </w:rPr>
        <w:t xml:space="preserve">) Estratégia de Inovação e Tecnologia: O Estado dará prioridade ao estabelecimento de uma rede e mecanismos para facilitar a difusão e adoção de novas tecnologias e práticas entre as organizações de produtores, inclusive através de prestação de assistência técnica e financeira e outras assistências para apoiar projetos inovadores. Projetos demonstrativos de serão apoiados </w:t>
      </w:r>
      <w:r w:rsidR="003B7EE6" w:rsidRPr="007069ED">
        <w:rPr>
          <w:rFonts w:ascii="Times New Roman" w:hAnsi="Times New Roman" w:cs="Times New Roman"/>
          <w:sz w:val="24"/>
          <w:szCs w:val="24"/>
          <w:lang w:val="pt-BR"/>
        </w:rPr>
        <w:lastRenderedPageBreak/>
        <w:t>para estimular uma cultura da inovação favorável à adoção de novas tecnologias e práticas orientadas ao mercado.</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(g</w:t>
      </w:r>
      <w:r w:rsidR="003B7EE6" w:rsidRPr="007069ED">
        <w:rPr>
          <w:rFonts w:ascii="Times New Roman" w:hAnsi="Times New Roman" w:cs="Times New Roman"/>
          <w:sz w:val="24"/>
          <w:szCs w:val="24"/>
          <w:lang w:val="pt-BR"/>
        </w:rPr>
        <w:t>) Soluções Inteligentes em Termos Climáticos: O Projeto proposto irá estimular as inovações que conjuntamente aumentem a produtividade agrícola, aumentem o uso eficiente da água escassa e a gestão de recursos naturais, promovendo a resiliência às alterações climáticas e recuperação de áreas afetadas pelo desmatamento e erosão.</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(h</w:t>
      </w:r>
      <w:r w:rsidR="003B7EE6" w:rsidRPr="007069ED">
        <w:rPr>
          <w:rFonts w:ascii="Times New Roman" w:hAnsi="Times New Roman" w:cs="Times New Roman"/>
          <w:sz w:val="24"/>
          <w:szCs w:val="24"/>
          <w:lang w:val="pt-BR"/>
        </w:rPr>
        <w:t>) Vínculos entre Agricultura, Nutrição, Segurança Alimentar e Redução da Pobreza: O setor da agricultura no Rio Grande do Norte, em especial a pequena agricultura familiar, é de fundamental importância para a melhoria da nutrição humana, a segurança alimentar e resultados da pobreza - tanto por ser determinante direto no consumo alimentar das famílias, e por seu papel nos meios de subsistência e sistemas alimentares. Além disso, os investimentos agrícolas voltados para os pequenos agricultores estão mais propensos a ter sucesso se enfrentarem as restrições de capital humano, provocados pela desnutrição (resultados inferiores na saúde e educação). O Projeto irá maximizar a redução da pobreza e segurança alimentar e nutricional melhorando seus impactos, identificando e mitigando seus potenciais danos através de coordenação multisetorial (agricultura, educação, saúde e da proteção social). O Projeto irá adotar um sistema de monitoramento desses impactos, particularmente nos grupos mais vulneráveis, incluindo os pequenos agricultores, mulheres e famílias pobres em situação de insegurança alimentar.</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(i</w:t>
      </w:r>
      <w:r w:rsidR="003B7EE6" w:rsidRPr="007069ED">
        <w:rPr>
          <w:rFonts w:ascii="Times New Roman" w:hAnsi="Times New Roman" w:cs="Times New Roman"/>
          <w:sz w:val="24"/>
          <w:szCs w:val="24"/>
          <w:lang w:val="pt-BR"/>
        </w:rPr>
        <w:t>) Educação: Melhorar o acesso ao sistema estadual de educação pública (aumento da cobertura, principalmente no nível secundário e em áreas rurais remotas) e da qualidade da educação em todos os níveis. Além disso, o Projeto irá reforçar as ligações entre os agricultores locais com o Programa Nacional de Alimentação Escolar (PNAE), em apoio à estratégia de desenvolvimento regional do Estado. Além disso, as atividades de ensino técnico apoiadas terão como alvo os jovens e população jovem adulta</w:t>
      </w:r>
      <w:r w:rsidR="00815533" w:rsidRPr="007069ED">
        <w:rPr>
          <w:rFonts w:ascii="Times New Roman" w:hAnsi="Times New Roman" w:cs="Times New Roman"/>
          <w:sz w:val="24"/>
          <w:szCs w:val="24"/>
          <w:lang w:val="pt-BR"/>
        </w:rPr>
        <w:t>,</w:t>
      </w:r>
      <w:r w:rsidR="003B7EE6" w:rsidRPr="007069ED">
        <w:rPr>
          <w:rFonts w:ascii="Times New Roman" w:hAnsi="Times New Roman" w:cs="Times New Roman"/>
          <w:sz w:val="24"/>
          <w:szCs w:val="24"/>
          <w:lang w:val="pt-BR"/>
        </w:rPr>
        <w:t xml:space="preserve"> localizadas nas regiões menos desenvolvidas para reforçar a sua inserção no mercado de trabalho, enquanto os agricultores analfabetos (particularmente as mulheres) nas regiões menos desenvolvidas serão direcionados para programas de alfabetização, a fim de reduzir sua exclusão econômica e social. A adoção de sistemas de monitoramento e avaliação irá fornecer informações críticas para posterior definição de políticas e programas para aumentar o desempenho de escolas e estudantes, e para melhor orientar os estudantes nas oportunidades do mercado de trabalho.</w:t>
      </w:r>
    </w:p>
    <w:p w:rsidR="003B7EE6" w:rsidRPr="007069ED" w:rsidRDefault="00D82BC0"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(j</w:t>
      </w:r>
      <w:r w:rsidR="003B7EE6" w:rsidRPr="007069ED">
        <w:rPr>
          <w:rFonts w:ascii="Times New Roman" w:hAnsi="Times New Roman" w:cs="Times New Roman"/>
          <w:sz w:val="24"/>
          <w:szCs w:val="24"/>
          <w:lang w:val="pt-BR"/>
        </w:rPr>
        <w:t>) Saúde: Responder ao Estado que rapidamente está mudando o perfil demográfico e epidemiológico (envelhecimento da população, com aumento da incidência de doenças não transmissíveis – particularmente pelo aumento da incidência do câncer do colón do útero e de mama, que respondem pela terceira maior causa de mortalidade do Estado), bem como o seu fraco desempenho em resultados na saúde materno-infantil. O projeto, portanto, apoiará as prioridades do governo do setor da saúde, a saber: (a) redução das taxas de mortalidade materna e infantil; (b) aumento da disponibilidade de diagnóstico preventivo de qualidade para câncer de mama e de colo do útero; e (c) a disponibilidade e ampliação das instalações, assim como os recursos humanos e financeiros para estabelecer uma rede de serviços de emergência regionalizada em todo o estado.</w:t>
      </w:r>
    </w:p>
    <w:p w:rsidR="009C5ABA" w:rsidRDefault="00D82BC0" w:rsidP="00CB6273">
      <w:pPr>
        <w:jc w:val="both"/>
        <w:rPr>
          <w:rFonts w:ascii="Times New Roman" w:hAnsi="Times New Roman" w:cs="Times New Roman"/>
          <w:sz w:val="24"/>
          <w:szCs w:val="24"/>
          <w:lang w:val="pt-BR"/>
        </w:rPr>
      </w:pPr>
      <w:r>
        <w:rPr>
          <w:rFonts w:ascii="Times New Roman" w:hAnsi="Times New Roman" w:cs="Times New Roman"/>
          <w:sz w:val="24"/>
          <w:szCs w:val="24"/>
          <w:lang w:val="pt-BR"/>
        </w:rPr>
        <w:t>(l</w:t>
      </w:r>
      <w:r w:rsidR="003B7EE6" w:rsidRPr="007069ED">
        <w:rPr>
          <w:rFonts w:ascii="Times New Roman" w:hAnsi="Times New Roman" w:cs="Times New Roman"/>
          <w:sz w:val="24"/>
          <w:szCs w:val="24"/>
          <w:lang w:val="pt-BR"/>
        </w:rPr>
        <w:t>)</w:t>
      </w:r>
      <w:r w:rsidR="009C5ABA" w:rsidRPr="007069ED">
        <w:rPr>
          <w:rFonts w:ascii="Times New Roman" w:hAnsi="Times New Roman" w:cs="Times New Roman"/>
          <w:sz w:val="24"/>
          <w:szCs w:val="24"/>
          <w:lang w:val="pt-BR"/>
        </w:rPr>
        <w:t xml:space="preserve"> Segurança Cidadã: O Governo do RN está adotando uma resposta multisectorial ao aumento </w:t>
      </w:r>
      <w:r w:rsidR="009C5ABA" w:rsidRPr="007069ED">
        <w:rPr>
          <w:rFonts w:ascii="Times New Roman" w:hAnsi="Times New Roman" w:cs="Times New Roman"/>
          <w:sz w:val="24"/>
          <w:szCs w:val="24"/>
          <w:lang w:val="pt-BR"/>
        </w:rPr>
        <w:lastRenderedPageBreak/>
        <w:t>das taxas de criminalidade e violência, dentro de uma abordagem holística de “segurança cidadã". As atividades do Projeto irão apoiar esta abordagem e estão alinhadas com um dos quatro pilares fundamentais do Programa RN Mais Justo</w:t>
      </w:r>
      <w:r>
        <w:rPr>
          <w:rFonts w:ascii="Times New Roman" w:hAnsi="Times New Roman" w:cs="Times New Roman"/>
          <w:sz w:val="24"/>
          <w:szCs w:val="24"/>
          <w:lang w:val="pt-BR"/>
        </w:rPr>
        <w:t xml:space="preserve"> voltado a "promoção da defesa da vida". Este pilar integra os esforços de diferentes setores do Estado que visam prevenir e reduzir a criminalidade e a violência,</w:t>
      </w:r>
      <w:r w:rsidR="009C5ABA" w:rsidRPr="007069ED">
        <w:rPr>
          <w:rFonts w:ascii="Times New Roman" w:hAnsi="Times New Roman" w:cs="Times New Roman"/>
          <w:sz w:val="24"/>
          <w:szCs w:val="24"/>
          <w:lang w:val="pt-BR"/>
        </w:rPr>
        <w:t xml:space="preserve"> conform</w:t>
      </w:r>
      <w:r>
        <w:rPr>
          <w:rFonts w:ascii="Times New Roman" w:hAnsi="Times New Roman" w:cs="Times New Roman"/>
          <w:sz w:val="24"/>
          <w:szCs w:val="24"/>
          <w:lang w:val="pt-BR"/>
        </w:rPr>
        <w:t>e lições aprendidas com outros E</w:t>
      </w:r>
      <w:r w:rsidR="009C5ABA" w:rsidRPr="007069ED">
        <w:rPr>
          <w:rFonts w:ascii="Times New Roman" w:hAnsi="Times New Roman" w:cs="Times New Roman"/>
          <w:sz w:val="24"/>
          <w:szCs w:val="24"/>
          <w:lang w:val="pt-BR"/>
        </w:rPr>
        <w:t>stados, como Pernambuco, onde foi implantado</w:t>
      </w:r>
      <w:r>
        <w:rPr>
          <w:rFonts w:ascii="Times New Roman" w:hAnsi="Times New Roman" w:cs="Times New Roman"/>
          <w:sz w:val="24"/>
          <w:szCs w:val="24"/>
          <w:lang w:val="pt-BR"/>
        </w:rPr>
        <w:t xml:space="preserve"> </w:t>
      </w:r>
      <w:r w:rsidR="009C5ABA" w:rsidRPr="007069ED">
        <w:rPr>
          <w:rFonts w:ascii="Times New Roman" w:hAnsi="Times New Roman" w:cs="Times New Roman"/>
          <w:sz w:val="24"/>
          <w:szCs w:val="24"/>
          <w:lang w:val="pt-BR"/>
        </w:rPr>
        <w:t xml:space="preserve">o </w:t>
      </w:r>
      <w:r>
        <w:rPr>
          <w:rFonts w:ascii="Times New Roman" w:hAnsi="Times New Roman" w:cs="Times New Roman"/>
          <w:sz w:val="24"/>
          <w:szCs w:val="24"/>
          <w:lang w:val="pt-BR"/>
        </w:rPr>
        <w:t xml:space="preserve">Programa </w:t>
      </w:r>
      <w:r w:rsidR="009C5ABA" w:rsidRPr="007069ED">
        <w:rPr>
          <w:rFonts w:ascii="Times New Roman" w:hAnsi="Times New Roman" w:cs="Times New Roman"/>
          <w:sz w:val="24"/>
          <w:szCs w:val="24"/>
          <w:lang w:val="pt-BR"/>
        </w:rPr>
        <w:t xml:space="preserve">“Pacto pela Vida”, uma política pública </w:t>
      </w:r>
      <w:r>
        <w:rPr>
          <w:rFonts w:ascii="Times New Roman" w:hAnsi="Times New Roman" w:cs="Times New Roman"/>
          <w:sz w:val="24"/>
          <w:szCs w:val="24"/>
          <w:lang w:val="pt-BR"/>
        </w:rPr>
        <w:t>transversal e integrada, que se concentra na gestão baseada em resultados e melhoria na coleta e análise de dados.</w:t>
      </w:r>
      <w:r w:rsidR="009C5ABA" w:rsidRPr="007069ED">
        <w:rPr>
          <w:rFonts w:ascii="Times New Roman" w:hAnsi="Times New Roman" w:cs="Times New Roman"/>
          <w:sz w:val="24"/>
          <w:szCs w:val="24"/>
          <w:lang w:val="pt-BR"/>
        </w:rPr>
        <w:t xml:space="preserve"> O subcomponente de Melhoria da Gestão da Segurança Pública, portanto, irá apoiar os esforços do Governo em melhorar a tecnologia de informação</w:t>
      </w:r>
      <w:r w:rsidR="007549D9" w:rsidRPr="007069ED">
        <w:rPr>
          <w:rFonts w:ascii="Times New Roman" w:hAnsi="Times New Roman" w:cs="Times New Roman"/>
          <w:sz w:val="24"/>
          <w:szCs w:val="24"/>
          <w:lang w:val="pt-BR"/>
        </w:rPr>
        <w:t xml:space="preserve"> </w:t>
      </w:r>
      <w:r w:rsidR="009C5ABA" w:rsidRPr="007069ED">
        <w:rPr>
          <w:rFonts w:ascii="Times New Roman" w:hAnsi="Times New Roman" w:cs="Times New Roman"/>
          <w:sz w:val="24"/>
          <w:szCs w:val="24"/>
          <w:lang w:val="pt-BR"/>
        </w:rPr>
        <w:t>e os sistemas de gestão para uma melhor coleta e análise de dados de violência e de seu contexto social e as causas subjacentes. Estes irão contribuir para uma melhor tomada de decisão no projeto e na execução da política de segurança pública e nos programas voltados para as populações que correm maior risco de violência.</w:t>
      </w:r>
    </w:p>
    <w:p w:rsidR="003B7EE6" w:rsidRPr="007069ED" w:rsidRDefault="003B7EE6" w:rsidP="00CB6273">
      <w:pPr>
        <w:spacing w:before="120"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w:t>
      </w:r>
      <w:r w:rsidR="00B2762D">
        <w:rPr>
          <w:rFonts w:ascii="Times New Roman" w:hAnsi="Times New Roman" w:cs="Times New Roman"/>
          <w:sz w:val="24"/>
          <w:szCs w:val="24"/>
          <w:lang w:val="pt-BR"/>
        </w:rPr>
        <w:t>m</w:t>
      </w:r>
      <w:r w:rsidRPr="007069ED">
        <w:rPr>
          <w:rFonts w:ascii="Times New Roman" w:hAnsi="Times New Roman" w:cs="Times New Roman"/>
          <w:sz w:val="24"/>
          <w:szCs w:val="24"/>
          <w:lang w:val="pt-BR"/>
        </w:rPr>
        <w:t>) Gestão do Setor Público</w:t>
      </w:r>
      <w:r w:rsidR="00B2762D">
        <w:rPr>
          <w:rFonts w:ascii="Times New Roman" w:hAnsi="Times New Roman" w:cs="Times New Roman"/>
          <w:sz w:val="24"/>
          <w:szCs w:val="24"/>
          <w:lang w:val="pt-BR"/>
        </w:rPr>
        <w:t xml:space="preserve"> e Oferta de Serviços</w:t>
      </w:r>
      <w:r w:rsidRPr="007069ED">
        <w:rPr>
          <w:rFonts w:ascii="Times New Roman" w:hAnsi="Times New Roman" w:cs="Times New Roman"/>
          <w:sz w:val="24"/>
          <w:szCs w:val="24"/>
          <w:lang w:val="pt-BR"/>
        </w:rPr>
        <w:t>: O Governo do R</w:t>
      </w:r>
      <w:r w:rsidR="00680674" w:rsidRPr="007069ED">
        <w:rPr>
          <w:rFonts w:ascii="Times New Roman" w:hAnsi="Times New Roman" w:cs="Times New Roman"/>
          <w:sz w:val="24"/>
          <w:szCs w:val="24"/>
          <w:lang w:val="pt-BR"/>
        </w:rPr>
        <w:t xml:space="preserve">io Grande do Norte </w:t>
      </w:r>
      <w:r w:rsidRPr="007069ED">
        <w:rPr>
          <w:rFonts w:ascii="Times New Roman" w:hAnsi="Times New Roman" w:cs="Times New Roman"/>
          <w:sz w:val="24"/>
          <w:szCs w:val="24"/>
          <w:lang w:val="pt-BR"/>
        </w:rPr>
        <w:t>propôs intervenções para modernizar seu setor público e aumentar o espaço fiscal para os investimentos e melhorar a prestação de serviços (particularmente em setores chave para a redução da pobreza, vulnerabilidade e insegurança) para promover o desenvolvimento integrado e sustentável em todo o Estado. Diagnóstico do próprio Estado reconhece que a sua capacidade de promover o desenvolvimento integrado depende de introduzir mudanças significativas para a administração pública. Tais mudanças são para promover maior eficiência e eficácia do setor público e aumentar o acesso a serviços públicos de qualidade, especialmente entre os grupos mais pobres da população e as regiões mais pobres do Estado. O aumento do espaço fiscal para os investimentos e modernizar e simplificar os procedimentos burocráticos também são fundamentais para melhorar as condições para os investimentos privados.</w:t>
      </w:r>
    </w:p>
    <w:p w:rsidR="003B7EE6" w:rsidRDefault="00B2762D" w:rsidP="00CB6273">
      <w:pPr>
        <w:spacing w:before="120" w:after="120"/>
        <w:jc w:val="both"/>
        <w:rPr>
          <w:rFonts w:ascii="Times New Roman" w:hAnsi="Times New Roman" w:cs="Times New Roman"/>
          <w:sz w:val="24"/>
          <w:szCs w:val="24"/>
          <w:lang w:val="pt-BR"/>
        </w:rPr>
      </w:pPr>
      <w:r>
        <w:rPr>
          <w:rFonts w:ascii="Times New Roman" w:hAnsi="Times New Roman" w:cs="Times New Roman"/>
          <w:sz w:val="24"/>
          <w:szCs w:val="24"/>
          <w:lang w:val="pt-BR"/>
        </w:rPr>
        <w:t>(n</w:t>
      </w:r>
      <w:r w:rsidR="003B7EE6" w:rsidRPr="007069ED">
        <w:rPr>
          <w:rFonts w:ascii="Times New Roman" w:hAnsi="Times New Roman" w:cs="Times New Roman"/>
          <w:sz w:val="24"/>
          <w:szCs w:val="24"/>
          <w:lang w:val="pt-BR"/>
        </w:rPr>
        <w:t>) A automação de pro</w:t>
      </w:r>
      <w:r>
        <w:rPr>
          <w:rFonts w:ascii="Times New Roman" w:hAnsi="Times New Roman" w:cs="Times New Roman"/>
          <w:sz w:val="24"/>
          <w:szCs w:val="24"/>
          <w:lang w:val="pt-BR"/>
        </w:rPr>
        <w:t xml:space="preserve">jetos estratégicos, administrativo, compras, gestão orçamentária e financeira, e o acompanhamento e processos de avaliação </w:t>
      </w:r>
      <w:r w:rsidR="003B7EE6" w:rsidRPr="007069ED">
        <w:rPr>
          <w:rFonts w:ascii="Times New Roman" w:hAnsi="Times New Roman" w:cs="Times New Roman"/>
          <w:sz w:val="24"/>
          <w:szCs w:val="24"/>
          <w:lang w:val="pt-BR"/>
        </w:rPr>
        <w:t>limita</w:t>
      </w:r>
      <w:r>
        <w:rPr>
          <w:rFonts w:ascii="Times New Roman" w:hAnsi="Times New Roman" w:cs="Times New Roman"/>
          <w:sz w:val="24"/>
          <w:szCs w:val="24"/>
          <w:lang w:val="pt-BR"/>
        </w:rPr>
        <w:t>m</w:t>
      </w:r>
      <w:r w:rsidR="003B7EE6" w:rsidRPr="007069ED">
        <w:rPr>
          <w:rFonts w:ascii="Times New Roman" w:hAnsi="Times New Roman" w:cs="Times New Roman"/>
          <w:sz w:val="24"/>
          <w:szCs w:val="24"/>
          <w:lang w:val="pt-BR"/>
        </w:rPr>
        <w:t xml:space="preserve"> as oportunidades para o suborno, e o melhor acesso à informação permite um maior controle público. Além disso, medidas transparência podem reduzir as disparidades de informação, criar uma maior igualdade através de processos automatizados e menores custos de transação para o governo e os cidadãos, melhorar a acessibilidade do serviço, aumentar a concorrência no processo de aquisição, e levar a melhor tomada de decisão em função de melhores informações. Do mesmo modo, o acesso à informação é muitas vezes uma condição prévia para participação significativa, especialmente através da internet e, mais recentemente, dados geoespaciais e tecnologias móveis.</w:t>
      </w:r>
    </w:p>
    <w:p w:rsidR="00BF747B" w:rsidRPr="007069ED" w:rsidRDefault="00ED76C8" w:rsidP="00272E94">
      <w:pPr>
        <w:pStyle w:val="Subttulo2"/>
      </w:pPr>
      <w:bookmarkStart w:id="12" w:name="_Toc353214543"/>
      <w:r w:rsidRPr="007069ED">
        <w:t>I</w:t>
      </w:r>
      <w:r w:rsidR="00BF747B" w:rsidRPr="007069ED">
        <w:t xml:space="preserve">.1.3. </w:t>
      </w:r>
      <w:r w:rsidR="002F2068" w:rsidRPr="007069ED">
        <w:t>Objetivos Superiores para o qual o Projeto Contribui</w:t>
      </w:r>
      <w:bookmarkEnd w:id="12"/>
    </w:p>
    <w:p w:rsidR="004051D0" w:rsidRPr="007069ED" w:rsidRDefault="004051D0" w:rsidP="00CB6273">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operação proposta é totalmente coerente com </w:t>
      </w:r>
      <w:r w:rsidR="00F63DE1" w:rsidRPr="007069ED">
        <w:rPr>
          <w:rFonts w:ascii="Times New Roman" w:hAnsi="Times New Roman" w:cs="Times New Roman"/>
          <w:sz w:val="24"/>
          <w:szCs w:val="24"/>
          <w:lang w:val="pt-BR"/>
        </w:rPr>
        <w:t>a parceria</w:t>
      </w:r>
      <w:r w:rsidRPr="007069ED">
        <w:rPr>
          <w:rFonts w:ascii="Times New Roman" w:hAnsi="Times New Roman" w:cs="Times New Roman"/>
          <w:sz w:val="24"/>
          <w:szCs w:val="24"/>
          <w:lang w:val="pt-BR"/>
        </w:rPr>
        <w:t xml:space="preserve"> do Grupo Banco Mundial para o Brasil CPS -2015 ano 2012 (Relatório n º 63731-BR), discutido pelos Diretores Executivos em 1 de novembro de 2011. O CPS é </w:t>
      </w:r>
      <w:r w:rsidR="00F63DE1" w:rsidRPr="007069ED">
        <w:rPr>
          <w:rFonts w:ascii="Times New Roman" w:hAnsi="Times New Roman" w:cs="Times New Roman"/>
          <w:sz w:val="24"/>
          <w:szCs w:val="24"/>
          <w:lang w:val="pt-BR"/>
        </w:rPr>
        <w:t>baseado</w:t>
      </w:r>
      <w:r w:rsidRPr="007069ED">
        <w:rPr>
          <w:rFonts w:ascii="Times New Roman" w:hAnsi="Times New Roman" w:cs="Times New Roman"/>
          <w:sz w:val="24"/>
          <w:szCs w:val="24"/>
          <w:lang w:val="pt-BR"/>
        </w:rPr>
        <w:t xml:space="preserve"> na estratégia regional do Banco e do International Finance Corporation - IFC, com foco na criação de oportunidades de crescimento e emprego, visando os pobres e vulneráveis, reforçando a governança e promovendo uma ação coletiva global, bem como estimulando a inovação do setor privado e da competitividade. Apoia também os outros dois pilares da CPS, contribuindo para um Brasil equitativo (visando a inclusão produtiva, a redução da pobreza rural, e a melhoria  dos serviços para o </w:t>
      </w:r>
      <w:r w:rsidRPr="007069ED">
        <w:rPr>
          <w:rFonts w:ascii="Times New Roman" w:hAnsi="Times New Roman" w:cs="Times New Roman"/>
          <w:sz w:val="24"/>
          <w:szCs w:val="24"/>
          <w:lang w:val="pt-BR"/>
        </w:rPr>
        <w:lastRenderedPageBreak/>
        <w:t>desenvolvimento do capital humano), e para um Brasil Sustentável (através da promoção de sistemas de produção sustentáveis, incluindo os objetivos e as atividades estão alinhadas com as áreas de foco do plano de ação  do Banco Mundial (FY13-15), incluindo: verde e crescimento inclusivo, gênero e desenvolvimento humano, agricultura e desenvolvimento rural / nutricional, governança e setor público, a transferência de conhecimento, TIC e transparência.</w:t>
      </w:r>
    </w:p>
    <w:p w:rsidR="00D11AAC" w:rsidRPr="007069ED" w:rsidRDefault="002A14B0" w:rsidP="00CB6273">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 Banco Mundial tem uma parceria de longa data com a Região Nordeste e com o Estado do Rio Grande do Norte, com um diálogo regular sobre programas de financiamento global, estratégias setoriais do Estado em operações específicas. No entanto, até recentemente, o apoio do Banco Mundial no Estado do Rio Grande do Norte limitou-se a projetos de investimento voltados a redução da pobreza, infraestrutura e gestão da água. O Projeto de Redução da Pobreza Rural (P066170 - BR) era focado na redução da pobreza rural, na melhoria do bem-estar e renda através de melhor acesso à infraestrutura social e econômica básica e de serviços (ou seja, desenvolvimento comunitário CDD). Atualmente, o Banco Mundial apoia o Programa Estadual de Desenvolvimento Sustentável e de estar com o Semiárido Potiguar - PSP (P089929), para uma melhor gestão dos recursos hídricos, visando promover o desenvolvimento sustentável na região do semiárido Potiguar. Com base nas atividades desses primeiros projetos, 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marca uma mudança na abordagem </w:t>
      </w:r>
      <w:r w:rsidR="00223E98" w:rsidRPr="007069ED">
        <w:rPr>
          <w:rFonts w:ascii="Times New Roman" w:hAnsi="Times New Roman" w:cs="Times New Roman"/>
          <w:sz w:val="24"/>
          <w:szCs w:val="24"/>
          <w:lang w:val="pt-BR"/>
        </w:rPr>
        <w:t xml:space="preserve">de </w:t>
      </w:r>
      <w:r w:rsidRPr="007069ED">
        <w:rPr>
          <w:rFonts w:ascii="Times New Roman" w:hAnsi="Times New Roman" w:cs="Times New Roman"/>
          <w:sz w:val="24"/>
          <w:szCs w:val="24"/>
          <w:lang w:val="pt-BR"/>
        </w:rPr>
        <w:t>intervenções setoriais e tradicionais com foco na redução da pobreza de comunidades rurais, para abordagens mais multisetoriais, regionalmente</w:t>
      </w:r>
      <w:r w:rsidR="00F63DE1"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integradas e orientadas para o mercado,</w:t>
      </w:r>
      <w:r w:rsidR="00F63DE1"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com foco no desenvolvimento sustentável e na redução da pobreza no </w:t>
      </w:r>
      <w:r w:rsidR="00E92202" w:rsidRPr="007069ED">
        <w:rPr>
          <w:rFonts w:ascii="Times New Roman" w:hAnsi="Times New Roman" w:cs="Times New Roman"/>
          <w:sz w:val="24"/>
          <w:szCs w:val="24"/>
          <w:lang w:val="pt-BR"/>
        </w:rPr>
        <w:t>Rio Grande do Norte.</w:t>
      </w:r>
    </w:p>
    <w:p w:rsidR="00E92202" w:rsidRPr="007069ED" w:rsidRDefault="00E92202" w:rsidP="00CB6273">
      <w:pPr>
        <w:pStyle w:val="Legenda"/>
        <w:keepNext/>
        <w:rPr>
          <w:rFonts w:ascii="Times New Roman" w:hAnsi="Times New Roman" w:cs="Times New Roman"/>
          <w:color w:val="auto"/>
          <w:sz w:val="24"/>
          <w:lang w:val="pt-BR"/>
        </w:rPr>
      </w:pPr>
      <w:bookmarkStart w:id="13" w:name="_Toc351336807"/>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Histórico das Datas-Chave e das Condições do Empréstimo</w:t>
      </w:r>
      <w:bookmarkEnd w:id="13"/>
    </w:p>
    <w:tbl>
      <w:tblPr>
        <w:tblW w:w="9072" w:type="dxa"/>
        <w:tblInd w:w="5" w:type="dxa"/>
        <w:tblLayout w:type="fixed"/>
        <w:tblCellMar>
          <w:left w:w="0" w:type="dxa"/>
          <w:right w:w="0" w:type="dxa"/>
        </w:tblCellMar>
        <w:tblLook w:val="01E0" w:firstRow="1" w:lastRow="1" w:firstColumn="1" w:lastColumn="1" w:noHBand="0" w:noVBand="0"/>
      </w:tblPr>
      <w:tblGrid>
        <w:gridCol w:w="4465"/>
        <w:gridCol w:w="4607"/>
      </w:tblGrid>
      <w:tr w:rsidR="00D11AAC"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CARTA-CONSULTA</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Outubro de 2011</w:t>
            </w:r>
          </w:p>
        </w:tc>
      </w:tr>
      <w:tr w:rsidR="00D11AAC" w:rsidRPr="009E78A2"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LEI ESTADUAL AUTORIZATIVA PARA NEGOCIAÇÃO DO EMPRÉSTIMO</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tabs>
                <w:tab w:val="left" w:pos="262"/>
              </w:tabs>
              <w:spacing w:before="120" w:after="12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Pr="007069ED">
              <w:rPr>
                <w:rFonts w:ascii="Times New Roman" w:hAnsi="Times New Roman" w:cs="Times New Roman"/>
                <w:bCs/>
                <w:sz w:val="20"/>
                <w:szCs w:val="20"/>
                <w:lang w:val="pt-BR"/>
              </w:rPr>
              <w:t xml:space="preserve">Lei </w:t>
            </w:r>
            <w:r w:rsidRPr="007069ED">
              <w:rPr>
                <w:rFonts w:ascii="Times New Roman" w:hAnsi="Times New Roman" w:cs="Times New Roman"/>
                <w:sz w:val="20"/>
                <w:szCs w:val="20"/>
                <w:lang w:val="pt-BR" w:eastAsia="pt-BR"/>
              </w:rPr>
              <w:t>Ordinária Estadual n.º 9.558, de 14 de outubro   de 2011 e alteração introduzida pela Lei nª 9.616, de  29 de 12 de 2012</w:t>
            </w:r>
          </w:p>
        </w:tc>
      </w:tr>
      <w:tr w:rsidR="00D11AAC"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VALOR DO EMPRÉSTIMO</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before="120" w:after="12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US$ 360,000,000</w:t>
            </w:r>
          </w:p>
        </w:tc>
      </w:tr>
      <w:tr w:rsidR="00D11AAC" w:rsidRPr="009E78A2"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RECOMENDAÇÃO DA COFIEX</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before="120" w:after="12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Pr="007069ED">
              <w:rPr>
                <w:rFonts w:ascii="Times New Roman" w:hAnsi="Times New Roman" w:cs="Times New Roman"/>
                <w:sz w:val="20"/>
                <w:szCs w:val="20"/>
                <w:lang w:val="pt-BR" w:eastAsia="pt-BR"/>
              </w:rPr>
              <w:t xml:space="preserve">Recomendação </w:t>
            </w:r>
            <w:r w:rsidRPr="007069ED">
              <w:rPr>
                <w:rFonts w:ascii="Times New Roman" w:hAnsi="Times New Roman" w:cs="Times New Roman"/>
                <w:bCs/>
                <w:sz w:val="20"/>
                <w:szCs w:val="20"/>
                <w:lang w:val="pt-BR"/>
              </w:rPr>
              <w:t>COFIEX N ° 1306, de 02 de janeiro de 2012</w:t>
            </w:r>
          </w:p>
        </w:tc>
      </w:tr>
      <w:tr w:rsidR="00D11AAC" w:rsidRPr="009E78A2"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PREPARAÇÃO DO PROJETO</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Janeiro de 2012 a Outubro de 2012</w:t>
            </w:r>
          </w:p>
        </w:tc>
      </w:tr>
      <w:tr w:rsidR="00D11AAC"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before="120" w:after="120" w:line="240" w:lineRule="auto"/>
              <w:ind w:left="57" w:right="57"/>
              <w:rPr>
                <w:rFonts w:ascii="Times New Roman" w:eastAsia="Arial Narrow" w:hAnsi="Times New Roman" w:cs="Times New Roman"/>
                <w:b/>
                <w:sz w:val="20"/>
                <w:szCs w:val="20"/>
                <w:lang w:val="pt-BR"/>
              </w:rPr>
            </w:pPr>
            <w:r w:rsidRPr="007069ED">
              <w:rPr>
                <w:rFonts w:ascii="Times New Roman" w:eastAsia="Arial Narrow" w:hAnsi="Times New Roman" w:cs="Times New Roman"/>
                <w:b/>
                <w:sz w:val="20"/>
                <w:szCs w:val="20"/>
                <w:lang w:val="pt-BR"/>
              </w:rPr>
              <w:t xml:space="preserve">MISSÃO DE IDENTIFICAÇÃO </w:t>
            </w:r>
          </w:p>
        </w:tc>
        <w:tc>
          <w:tcPr>
            <w:tcW w:w="4607"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09 a 13 de Janeiro de 2012</w:t>
            </w:r>
          </w:p>
        </w:tc>
      </w:tr>
      <w:tr w:rsidR="00E805C0"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MISSÃO DE APPRAISAL</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159" w:firstLine="80"/>
              <w:rPr>
                <w:rFonts w:ascii="Times New Roman" w:eastAsia="Arial Narrow" w:hAnsi="Times New Roman" w:cs="Times New Roman"/>
                <w:sz w:val="20"/>
                <w:szCs w:val="20"/>
                <w:lang w:val="pt-BR"/>
              </w:rPr>
            </w:pPr>
            <w:r w:rsidRPr="00726695">
              <w:rPr>
                <w:rFonts w:ascii="Times New Roman" w:hAnsi="Times New Roman" w:cs="Times New Roman"/>
                <w:sz w:val="20"/>
                <w:szCs w:val="20"/>
                <w:lang w:val="pt-BR"/>
              </w:rPr>
              <w:t>14 a 25 de janeiro e de 22 de fevereiro a 07 de março de 2013.</w:t>
            </w:r>
          </w:p>
        </w:tc>
      </w:tr>
      <w:tr w:rsidR="00E805C0"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NEGOCIAÇÃO DO CONTRATO</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159" w:firstLine="80"/>
              <w:rPr>
                <w:rFonts w:ascii="Times New Roman" w:eastAsia="Arial Narrow" w:hAnsi="Times New Roman" w:cs="Times New Roman"/>
                <w:sz w:val="20"/>
                <w:szCs w:val="20"/>
                <w:lang w:val="pt-BR"/>
              </w:rPr>
            </w:pPr>
            <w:r w:rsidRPr="00726695">
              <w:rPr>
                <w:rFonts w:ascii="Times New Roman" w:eastAsia="Arial Narrow" w:hAnsi="Times New Roman" w:cs="Times New Roman"/>
                <w:sz w:val="20"/>
                <w:szCs w:val="20"/>
                <w:lang w:val="pt-BR"/>
              </w:rPr>
              <w:t>15 a 16 de maio de 2013</w:t>
            </w:r>
          </w:p>
        </w:tc>
      </w:tr>
      <w:tr w:rsidR="00E805C0" w:rsidRPr="009E78A2"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APROVAÇÃO DA DIRETORIA DO BANCO</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159" w:firstLine="80"/>
              <w:rPr>
                <w:rFonts w:ascii="Times New Roman" w:eastAsia="Arial Narrow" w:hAnsi="Times New Roman" w:cs="Times New Roman"/>
                <w:sz w:val="20"/>
                <w:szCs w:val="20"/>
                <w:lang w:val="pt-BR"/>
              </w:rPr>
            </w:pPr>
            <w:r w:rsidRPr="00726695">
              <w:rPr>
                <w:rFonts w:ascii="Times New Roman" w:eastAsia="Arial Narrow" w:hAnsi="Times New Roman" w:cs="Times New Roman"/>
                <w:sz w:val="20"/>
                <w:szCs w:val="20"/>
                <w:lang w:val="pt-BR"/>
              </w:rPr>
              <w:t>25 de junho de 2013</w:t>
            </w:r>
          </w:p>
        </w:tc>
      </w:tr>
      <w:tr w:rsidR="00E805C0"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APROVAÇÃO NO SENADO FEDERAL</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159" w:firstLine="80"/>
              <w:rPr>
                <w:rFonts w:ascii="Times New Roman" w:eastAsia="Arial Narrow" w:hAnsi="Times New Roman" w:cs="Times New Roman"/>
                <w:sz w:val="20"/>
                <w:szCs w:val="20"/>
                <w:lang w:val="pt-BR"/>
              </w:rPr>
            </w:pPr>
            <w:r w:rsidRPr="00726695">
              <w:rPr>
                <w:rFonts w:ascii="Times New Roman" w:eastAsia="Arial Narrow" w:hAnsi="Times New Roman" w:cs="Times New Roman"/>
                <w:sz w:val="20"/>
                <w:szCs w:val="20"/>
                <w:lang w:val="pt-BR"/>
              </w:rPr>
              <w:t>09 de julho de 2013</w:t>
            </w:r>
          </w:p>
        </w:tc>
      </w:tr>
      <w:tr w:rsidR="00E805C0" w:rsidRPr="009E78A2"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ASSINATURA DO ACORDO DE EMPRÉSTIMO</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57"/>
              <w:rPr>
                <w:rFonts w:ascii="Times New Roman" w:eastAsia="Arial Narrow" w:hAnsi="Times New Roman" w:cs="Times New Roman"/>
                <w:sz w:val="20"/>
                <w:szCs w:val="20"/>
                <w:lang w:val="pt-BR"/>
              </w:rPr>
            </w:pPr>
            <w:r w:rsidRPr="00726695">
              <w:rPr>
                <w:rFonts w:ascii="Times New Roman" w:hAnsi="Times New Roman" w:cs="Times New Roman"/>
                <w:sz w:val="20"/>
                <w:szCs w:val="20"/>
              </w:rPr>
              <w:t xml:space="preserve">04 de Outubro de 2013 </w:t>
            </w:r>
          </w:p>
        </w:tc>
      </w:tr>
      <w:tr w:rsidR="00E805C0" w:rsidRPr="007069ED" w:rsidTr="00E805C0">
        <w:tc>
          <w:tcPr>
            <w:tcW w:w="4465"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805C0" w:rsidRPr="007069ED" w:rsidRDefault="00E805C0" w:rsidP="00E805C0">
            <w:pPr>
              <w:spacing w:before="120" w:after="12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lastRenderedPageBreak/>
              <w:t xml:space="preserve">EFETIVIDADE </w:t>
            </w:r>
          </w:p>
        </w:tc>
        <w:tc>
          <w:tcPr>
            <w:tcW w:w="4607" w:type="dxa"/>
            <w:tcBorders>
              <w:top w:val="single" w:sz="4" w:space="0" w:color="000000"/>
              <w:left w:val="single" w:sz="4" w:space="0" w:color="000000"/>
              <w:bottom w:val="single" w:sz="4" w:space="0" w:color="000000"/>
              <w:right w:val="single" w:sz="4" w:space="0" w:color="000000"/>
            </w:tcBorders>
            <w:vAlign w:val="center"/>
          </w:tcPr>
          <w:p w:rsidR="00E805C0" w:rsidRPr="00726695" w:rsidRDefault="00E805C0" w:rsidP="00E805C0">
            <w:pPr>
              <w:spacing w:before="120" w:after="120" w:line="240" w:lineRule="auto"/>
              <w:ind w:left="57" w:right="57"/>
              <w:rPr>
                <w:rFonts w:ascii="Times New Roman" w:eastAsia="Arial Narrow" w:hAnsi="Times New Roman" w:cs="Times New Roman"/>
                <w:sz w:val="20"/>
                <w:szCs w:val="20"/>
                <w:lang w:val="pt-BR"/>
              </w:rPr>
            </w:pPr>
            <w:r w:rsidRPr="00726695">
              <w:rPr>
                <w:rFonts w:ascii="Times New Roman" w:hAnsi="Times New Roman" w:cs="Times New Roman"/>
                <w:sz w:val="20"/>
                <w:szCs w:val="20"/>
              </w:rPr>
              <w:t>29/10/2013</w:t>
            </w:r>
          </w:p>
        </w:tc>
      </w:tr>
    </w:tbl>
    <w:p w:rsidR="00D11AAC" w:rsidRPr="007069ED" w:rsidRDefault="00D7249A" w:rsidP="00CB6273">
      <w:pPr>
        <w:pStyle w:val="Ttulo1"/>
        <w:rPr>
          <w:rFonts w:eastAsia="Arial Narrow"/>
        </w:rPr>
      </w:pPr>
      <w:bookmarkStart w:id="14" w:name="_Toc353214544"/>
      <w:r w:rsidRPr="007069ED">
        <w:rPr>
          <w:rFonts w:eastAsia="Arial Narrow"/>
        </w:rPr>
        <w:t xml:space="preserve">II. </w:t>
      </w:r>
      <w:r w:rsidR="00D11AAC" w:rsidRPr="007069ED">
        <w:rPr>
          <w:rFonts w:eastAsia="Arial Narrow"/>
        </w:rPr>
        <w:t>CONCEPÇÃO DO PROJETO INTEGRADO DE DESENVOLVIMENTO SUSTEN</w:t>
      </w:r>
      <w:r w:rsidR="00CE4AD9" w:rsidRPr="007069ED">
        <w:rPr>
          <w:rFonts w:eastAsia="Arial Narrow"/>
        </w:rPr>
        <w:t>T</w:t>
      </w:r>
      <w:r w:rsidR="00D11AAC" w:rsidRPr="007069ED">
        <w:rPr>
          <w:rFonts w:eastAsia="Arial Narrow"/>
        </w:rPr>
        <w:t>ÁVEL</w:t>
      </w:r>
      <w:bookmarkEnd w:id="14"/>
    </w:p>
    <w:p w:rsidR="00D11AAC" w:rsidRPr="007069ED" w:rsidRDefault="00D11AAC" w:rsidP="00CB6273">
      <w:pPr>
        <w:pStyle w:val="Ttulo2"/>
      </w:pPr>
      <w:bookmarkStart w:id="15" w:name="_Toc353214545"/>
      <w:r w:rsidRPr="007069ED">
        <w:t>II.1. Estratégia de Desenvolvimento Regional para o Rio Grande do Norte</w:t>
      </w:r>
      <w:bookmarkEnd w:id="15"/>
    </w:p>
    <w:p w:rsidR="00E879F1" w:rsidRPr="007069ED" w:rsidRDefault="00D11AAC" w:rsidP="00CB6273">
      <w:pPr>
        <w:spacing w:after="120"/>
        <w:jc w:val="both"/>
        <w:rPr>
          <w:rFonts w:ascii="Times New Roman" w:hAnsi="Times New Roman" w:cs="Times New Roman"/>
          <w:sz w:val="24"/>
          <w:szCs w:val="24"/>
          <w:lang w:val="pt-BR"/>
        </w:rPr>
      </w:pPr>
      <w:r w:rsidRPr="007069ED">
        <w:rPr>
          <w:rFonts w:ascii="Times New Roman" w:eastAsia="Times New Roman" w:hAnsi="Times New Roman" w:cs="Times New Roman"/>
          <w:bCs/>
          <w:sz w:val="24"/>
          <w:szCs w:val="24"/>
          <w:lang w:val="pt-BR" w:eastAsia="pt-BR"/>
        </w:rPr>
        <w:t xml:space="preserve">A </w:t>
      </w:r>
      <w:r w:rsidR="009E20B4" w:rsidRPr="007069ED">
        <w:rPr>
          <w:rFonts w:ascii="Times New Roman" w:eastAsia="Times New Roman" w:hAnsi="Times New Roman" w:cs="Times New Roman"/>
          <w:bCs/>
          <w:sz w:val="24"/>
          <w:szCs w:val="24"/>
          <w:lang w:val="pt-BR" w:eastAsia="pt-BR"/>
        </w:rPr>
        <w:t xml:space="preserve">construção da </w:t>
      </w:r>
      <w:r w:rsidRPr="007069ED">
        <w:rPr>
          <w:rFonts w:ascii="Times New Roman" w:eastAsia="Times New Roman" w:hAnsi="Times New Roman" w:cs="Times New Roman"/>
          <w:bCs/>
          <w:sz w:val="24"/>
          <w:szCs w:val="24"/>
          <w:lang w:val="pt-BR" w:eastAsia="pt-BR"/>
        </w:rPr>
        <w:t xml:space="preserve">estratégia </w:t>
      </w:r>
      <w:r w:rsidR="00124BE6" w:rsidRPr="007069ED">
        <w:rPr>
          <w:rFonts w:ascii="Times New Roman" w:eastAsia="Times New Roman" w:hAnsi="Times New Roman" w:cs="Times New Roman"/>
          <w:bCs/>
          <w:sz w:val="24"/>
          <w:szCs w:val="24"/>
          <w:lang w:val="pt-BR" w:eastAsia="pt-BR"/>
        </w:rPr>
        <w:t xml:space="preserve">de desenvolvimento regional do estado </w:t>
      </w:r>
      <w:r w:rsidRPr="007069ED">
        <w:rPr>
          <w:rFonts w:ascii="Times New Roman" w:eastAsia="Times New Roman" w:hAnsi="Times New Roman" w:cs="Times New Roman"/>
          <w:bCs/>
          <w:sz w:val="24"/>
          <w:szCs w:val="24"/>
          <w:lang w:val="pt-BR" w:eastAsia="pt-BR"/>
        </w:rPr>
        <w:t>passou por três estudos que se complementam, são eles: a análise d</w:t>
      </w:r>
      <w:r w:rsidR="00124BE6" w:rsidRPr="007069ED">
        <w:rPr>
          <w:rFonts w:ascii="Times New Roman" w:eastAsia="Times New Roman" w:hAnsi="Times New Roman" w:cs="Times New Roman"/>
          <w:bCs/>
          <w:sz w:val="24"/>
          <w:szCs w:val="24"/>
          <w:lang w:val="pt-BR" w:eastAsia="pt-BR"/>
        </w:rPr>
        <w:t>e clusters de indicadores socio</w:t>
      </w:r>
      <w:r w:rsidRPr="007069ED">
        <w:rPr>
          <w:rFonts w:ascii="Times New Roman" w:eastAsia="Times New Roman" w:hAnsi="Times New Roman" w:cs="Times New Roman"/>
          <w:bCs/>
          <w:sz w:val="24"/>
          <w:szCs w:val="24"/>
          <w:lang w:val="pt-BR" w:eastAsia="pt-BR"/>
        </w:rPr>
        <w:t>econômicos; a análise dos índices de oportunidade humana (IOH); e a an</w:t>
      </w:r>
      <w:r w:rsidR="00124BE6" w:rsidRPr="007069ED">
        <w:rPr>
          <w:rFonts w:ascii="Times New Roman" w:eastAsia="Times New Roman" w:hAnsi="Times New Roman" w:cs="Times New Roman"/>
          <w:bCs/>
          <w:sz w:val="24"/>
          <w:szCs w:val="24"/>
          <w:lang w:val="pt-BR" w:eastAsia="pt-BR"/>
        </w:rPr>
        <w:t>álise das regiões de influência, que</w:t>
      </w:r>
      <w:r w:rsidR="00124BE6" w:rsidRPr="007069ED">
        <w:rPr>
          <w:rFonts w:ascii="Times New Roman" w:hAnsi="Times New Roman" w:cs="Times New Roman"/>
          <w:sz w:val="24"/>
          <w:szCs w:val="24"/>
          <w:lang w:val="pt-BR"/>
        </w:rPr>
        <w:t xml:space="preserve"> identifica os polos regionais dentro do Rio Grande do Norte. </w:t>
      </w:r>
    </w:p>
    <w:p w:rsidR="00E879F1" w:rsidRPr="006B2D23" w:rsidRDefault="00E879F1" w:rsidP="00CB6273">
      <w:pPr>
        <w:spacing w:after="120"/>
        <w:jc w:val="both"/>
        <w:rPr>
          <w:rFonts w:ascii="Times New Roman" w:hAnsi="Times New Roman"/>
          <w:sz w:val="24"/>
          <w:szCs w:val="24"/>
          <w:lang w:val="pt-BR"/>
        </w:rPr>
      </w:pPr>
      <w:r w:rsidRPr="006B2D23">
        <w:rPr>
          <w:rFonts w:ascii="Times New Roman" w:hAnsi="Times New Roman"/>
          <w:sz w:val="24"/>
          <w:szCs w:val="24"/>
          <w:lang w:val="pt-BR"/>
        </w:rPr>
        <w:t xml:space="preserve">O conjunto de informações levantadas nestes três blocos de estudos levou as seguintes conclusões: </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 xml:space="preserve">Terra dos Potiguaras corresponde ao núcleo da região metropolitana de Natal, à maior população (essencialmente urbana) </w:t>
      </w:r>
      <w:r w:rsidR="001E28E6" w:rsidRPr="006B2D23">
        <w:rPr>
          <w:rFonts w:ascii="Times New Roman" w:hAnsi="Times New Roman"/>
          <w:sz w:val="24"/>
          <w:szCs w:val="24"/>
          <w:lang w:val="pt-BR"/>
        </w:rPr>
        <w:t xml:space="preserve">e renda per capita do Estado e </w:t>
      </w:r>
      <w:r w:rsidRPr="006B2D23">
        <w:rPr>
          <w:rFonts w:ascii="Times New Roman" w:hAnsi="Times New Roman"/>
          <w:sz w:val="24"/>
          <w:szCs w:val="24"/>
          <w:lang w:val="pt-BR"/>
        </w:rPr>
        <w:t>melhores oportunidades básicas no que diz respeito a acesso a serviç</w:t>
      </w:r>
      <w:r w:rsidR="000F599B" w:rsidRPr="006B2D23">
        <w:rPr>
          <w:rFonts w:ascii="Times New Roman" w:hAnsi="Times New Roman"/>
          <w:sz w:val="24"/>
          <w:szCs w:val="24"/>
          <w:lang w:val="pt-BR"/>
        </w:rPr>
        <w:t>os básicos e e</w:t>
      </w:r>
      <w:r w:rsidRPr="006B2D23">
        <w:rPr>
          <w:rFonts w:ascii="Times New Roman" w:hAnsi="Times New Roman"/>
          <w:sz w:val="24"/>
          <w:szCs w:val="24"/>
          <w:lang w:val="pt-BR"/>
        </w:rPr>
        <w:t>ducação</w:t>
      </w:r>
      <w:r w:rsidR="001E28E6" w:rsidRPr="006B2D23">
        <w:rPr>
          <w:rFonts w:ascii="Times New Roman" w:hAnsi="Times New Roman"/>
          <w:sz w:val="24"/>
          <w:szCs w:val="24"/>
          <w:lang w:val="pt-BR"/>
        </w:rPr>
        <w:t>,</w:t>
      </w:r>
      <w:r w:rsidRPr="006B2D23">
        <w:rPr>
          <w:rFonts w:ascii="Times New Roman" w:hAnsi="Times New Roman"/>
          <w:sz w:val="24"/>
          <w:szCs w:val="24"/>
          <w:lang w:val="pt-BR"/>
        </w:rPr>
        <w:t xml:space="preserve"> dentre os territórios do Rio Grande do Norte. A região de influência d</w:t>
      </w:r>
      <w:r w:rsidR="000F599B" w:rsidRPr="006B2D23">
        <w:rPr>
          <w:rFonts w:ascii="Times New Roman" w:hAnsi="Times New Roman"/>
          <w:sz w:val="24"/>
          <w:szCs w:val="24"/>
          <w:lang w:val="pt-BR"/>
        </w:rPr>
        <w:t>o município d</w:t>
      </w:r>
      <w:r w:rsidRPr="006B2D23">
        <w:rPr>
          <w:rFonts w:ascii="Times New Roman" w:hAnsi="Times New Roman"/>
          <w:sz w:val="24"/>
          <w:szCs w:val="24"/>
          <w:lang w:val="pt-BR"/>
        </w:rPr>
        <w:t>e Natal polariza todo o litoral e grande parte do interior do Estado, com exceção do Sertão do Apodi e do Alto Oeste.</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O território de Açu-Mossoró é o segundo de maior população do Estado e possui municípios de renda per capita próxima à da região metropolitana, como Mossoró e Açu, embora incorpore grande heterogeneidade, incluindo os municípios bem mais pobres de Serra do Mel, Carnaubais e Porto do Mangue. Vem passando por rápida transformação em função da exploração de petróleo na região</w:t>
      </w:r>
      <w:r w:rsidR="001E28E6" w:rsidRPr="006B2D23">
        <w:rPr>
          <w:rFonts w:ascii="Times New Roman" w:hAnsi="Times New Roman"/>
          <w:sz w:val="24"/>
          <w:szCs w:val="24"/>
          <w:lang w:val="pt-BR"/>
        </w:rPr>
        <w:t xml:space="preserve"> e outras atividades produtivas, tais como a agricultura irrigada.</w:t>
      </w:r>
      <w:r w:rsidRPr="006B2D23">
        <w:rPr>
          <w:rFonts w:ascii="Times New Roman" w:hAnsi="Times New Roman"/>
          <w:sz w:val="24"/>
          <w:szCs w:val="24"/>
          <w:lang w:val="pt-BR"/>
        </w:rPr>
        <w:t xml:space="preserve"> Relativamente ao restante do Estado, possui bom alcance de oportunidades quanto a serviços básicos e acesso à Saúde, mas apresenta vulnerabilidade, no que diz respeito às condições de emprego desiguais por gênero e acesso limitado a serviços básicos nos domicílios chefiados por mulheres. Mossoró polariza fortemente os municípios do Sertão do Apodi e do Alto Oeste, tanto economicamente quanto no que diz respeito à provisão de equipamentos públicos, em particular de Saúde.</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 xml:space="preserve">O Seridó já foi o território de maior dinamismo econômico do Estado, e em função disso apresenta indicadores de renda per </w:t>
      </w:r>
      <w:r w:rsidR="00D0468B" w:rsidRPr="006B2D23">
        <w:rPr>
          <w:rFonts w:ascii="Times New Roman" w:hAnsi="Times New Roman"/>
          <w:sz w:val="24"/>
          <w:szCs w:val="24"/>
          <w:lang w:val="pt-BR"/>
        </w:rPr>
        <w:t>capita e índice de oportunidade</w:t>
      </w:r>
      <w:r w:rsidRPr="006B2D23">
        <w:rPr>
          <w:rFonts w:ascii="Times New Roman" w:hAnsi="Times New Roman"/>
          <w:sz w:val="24"/>
          <w:szCs w:val="24"/>
          <w:lang w:val="pt-BR"/>
        </w:rPr>
        <w:t xml:space="preserve"> próximos ou mesmo melhores que os da região metropolitana para grande parte de seus municípios – com exceção daqueles mais próximos ao Sertão Central Cabugi e Litoral Norte. Desde o fim do ciclo do algodão, contudo, a região tem sido marcada pelo baixo dinamismo e crescimento, com perda da influência de Caicó e Currais Novos. Apesar da disponibilidade de equipamentos públicos, a baixa qualidade dos serviços providos faz com que a população carente busque atendimento em Natal ou Mossoró, como atestam os indicadores de Saúde para o território, entre os mais baixos do Estado. O território ainda apresenta restrições ambientais, em função da presença de um núcleo de desertificação avançada na sua porção mais oriental. </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lastRenderedPageBreak/>
        <w:t xml:space="preserve">Em volta da região metropolitana há um cinturão central que caracteriza um grande vazio de desenvolvimento do Estado: Sertão Central Cabugi e Litoral Norte, Mato Grande, Potengi e Trairí. </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 xml:space="preserve">Mato Grande e Agreste Litoral Sul estão entre os territórios mais pobres do Estado, com acesso não-uniforme a serviços básicos, deficitário sobretudo no que diz respeito a esgotamento sanitário e coleta de lixo, e no acesso a oportunidades em Educação, em especial no que diz respeito à defasagem idade-série. Ainda assim, apresentam elevadas desigualdades intra-regionais, com grande concentração do emprego formal e da renda dos territórios numa estreita faixa litorânea. Se ambos os territórios estão bastante aquém da região metropolitana em ambas as dimensões, o Agreste apresente carência maior em serviços, enquanto o Mato Grande possui um dos piores indicadores educacionais do Estado e um alto grau de vulnerabilidade das mulheres. Os territórios não possuem cidades de grande polarização regional – João Câmara, no Mato Grande, possui alguma ascendência no que diz respeito à provisão de equipamentos públicos e atividade econômica nas respectivas regiões, mas a proximidade de Natal explica os limites de suas regiões de influência. </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 xml:space="preserve">Trairí é menos pobre que </w:t>
      </w:r>
      <w:r w:rsidR="00AB6312" w:rsidRPr="006B2D23">
        <w:rPr>
          <w:rFonts w:ascii="Times New Roman" w:hAnsi="Times New Roman"/>
          <w:sz w:val="24"/>
          <w:szCs w:val="24"/>
          <w:lang w:val="pt-BR"/>
        </w:rPr>
        <w:t>os demais territórios</w:t>
      </w:r>
      <w:r w:rsidR="001E28E6" w:rsidRPr="006B2D23">
        <w:rPr>
          <w:rFonts w:ascii="Times New Roman" w:hAnsi="Times New Roman"/>
          <w:sz w:val="24"/>
          <w:szCs w:val="24"/>
          <w:lang w:val="pt-BR"/>
        </w:rPr>
        <w:t xml:space="preserve"> localizados n</w:t>
      </w:r>
      <w:r w:rsidRPr="006B2D23">
        <w:rPr>
          <w:rFonts w:ascii="Times New Roman" w:hAnsi="Times New Roman"/>
          <w:sz w:val="24"/>
          <w:szCs w:val="24"/>
          <w:lang w:val="pt-BR"/>
        </w:rPr>
        <w:t>o cinturão, especialmente em função da presença de Santa Cruz, com acesso a serviços básicos relativamente mais próximo de territórios mais desenvolvidos</w:t>
      </w:r>
      <w:r w:rsidR="00EE7432" w:rsidRPr="006B2D23">
        <w:rPr>
          <w:rFonts w:ascii="Times New Roman" w:hAnsi="Times New Roman"/>
          <w:sz w:val="24"/>
          <w:szCs w:val="24"/>
          <w:lang w:val="pt-BR"/>
        </w:rPr>
        <w:t>,</w:t>
      </w:r>
      <w:r w:rsidRPr="006B2D23">
        <w:rPr>
          <w:rFonts w:ascii="Times New Roman" w:hAnsi="Times New Roman"/>
          <w:sz w:val="24"/>
          <w:szCs w:val="24"/>
          <w:lang w:val="pt-BR"/>
        </w:rPr>
        <w:t xml:space="preserve"> como Açu-Mossoró – a despeito da grande desigualdade de renda no interior do território –, com a destacada exceção de acesso a água, deficitário mesmo em relação a Mato Grande e Sertão Central. É uma das regiões de maior dinamismo entre os territórios mais pobres do Estado a despeito de ser relativamente mais desenvolvida.</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Sertão Central Cabugi e Litoral Norte e Potengi completam o cinturão, caracterizadas por baixa renda per capita (com exceção dos municípios do litoral norte, face à exploração de petróleo e sal) e acesso precário a serviços e oportunidades básicas. Apesar da presença de Macau e São Paulo de Potengi, a área de influência desses territórios é a menor no Estado, caracterizando um verdadeiro vazio de desenvolvimento.</w:t>
      </w:r>
    </w:p>
    <w:p w:rsidR="00E879F1" w:rsidRPr="006B2D23" w:rsidRDefault="00E879F1" w:rsidP="00EA0437">
      <w:pPr>
        <w:widowControl/>
        <w:numPr>
          <w:ilvl w:val="0"/>
          <w:numId w:val="16"/>
        </w:numPr>
        <w:spacing w:after="120"/>
        <w:ind w:left="0" w:firstLine="0"/>
        <w:jc w:val="both"/>
        <w:rPr>
          <w:rFonts w:ascii="Times New Roman" w:hAnsi="Times New Roman"/>
          <w:sz w:val="24"/>
          <w:szCs w:val="24"/>
          <w:lang w:val="pt-BR"/>
        </w:rPr>
      </w:pPr>
      <w:r w:rsidRPr="006B2D23">
        <w:rPr>
          <w:rFonts w:ascii="Times New Roman" w:hAnsi="Times New Roman"/>
          <w:sz w:val="24"/>
          <w:szCs w:val="24"/>
          <w:lang w:val="pt-BR"/>
        </w:rPr>
        <w:t>Na região Oeste do Estado, o Sertão do Apodi e o Alto Oeste formam outra área de vazio de desenvolvimento do Estado, uma das mais carentes de acesso a serviços e oportunidades básicas. O Apodi é de longe a região de maio desigualdade intra-regional do Estado; sua porção ocidental, excluída da economia do petróleo e gás, tem o acesso mais precário a serviços básicos, distribuídos de forma extremamente desigual; ainda assim, o território como um todo não apresenta indicadores educacionais ou de Saúde tão ruins relativamente ao restante do Estado. O Alto Oeste apresenta deficiências intermediárias (em termos relativos) em todas as áreas, mas o indicador mais preocupante é o de baixo dinamismo do território em função da elevada participação da Administração Pública no emprego formal, que atinge mais de 90% em diversos municípios do território.</w:t>
      </w:r>
    </w:p>
    <w:p w:rsidR="00D11AAC" w:rsidRPr="007069ED" w:rsidRDefault="00D11AAC"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Com base nos estudos adotados, </w:t>
      </w:r>
      <w:r w:rsidR="001E28E6" w:rsidRPr="007069ED">
        <w:rPr>
          <w:rFonts w:ascii="Times New Roman" w:eastAsia="Times New Roman" w:hAnsi="Times New Roman" w:cs="Times New Roman"/>
          <w:bCs/>
          <w:sz w:val="24"/>
          <w:szCs w:val="24"/>
          <w:lang w:val="pt-BR" w:eastAsia="pt-BR"/>
        </w:rPr>
        <w:t xml:space="preserve">foi </w:t>
      </w:r>
      <w:r w:rsidRPr="007069ED">
        <w:rPr>
          <w:rFonts w:ascii="Times New Roman" w:eastAsia="Times New Roman" w:hAnsi="Times New Roman" w:cs="Times New Roman"/>
          <w:bCs/>
          <w:sz w:val="24"/>
          <w:szCs w:val="24"/>
          <w:lang w:val="pt-BR" w:eastAsia="pt-BR"/>
        </w:rPr>
        <w:t>estabelec</w:t>
      </w:r>
      <w:r w:rsidR="001E28E6" w:rsidRPr="007069ED">
        <w:rPr>
          <w:rFonts w:ascii="Times New Roman" w:eastAsia="Times New Roman" w:hAnsi="Times New Roman" w:cs="Times New Roman"/>
          <w:bCs/>
          <w:sz w:val="24"/>
          <w:szCs w:val="24"/>
          <w:lang w:val="pt-BR" w:eastAsia="pt-BR"/>
        </w:rPr>
        <w:t xml:space="preserve">ido </w:t>
      </w:r>
      <w:r w:rsidRPr="007069ED">
        <w:rPr>
          <w:rFonts w:ascii="Times New Roman" w:eastAsia="Times New Roman" w:hAnsi="Times New Roman" w:cs="Times New Roman"/>
          <w:bCs/>
          <w:sz w:val="24"/>
          <w:szCs w:val="24"/>
          <w:lang w:val="pt-BR" w:eastAsia="pt-BR"/>
        </w:rPr>
        <w:t>cinco áreas de abrangência para o</w:t>
      </w:r>
      <w:r w:rsidR="00010632" w:rsidRPr="007069ED">
        <w:rPr>
          <w:rFonts w:ascii="Times New Roman" w:eastAsia="Times New Roman" w:hAnsi="Times New Roman" w:cs="Times New Roman"/>
          <w:bCs/>
          <w:sz w:val="24"/>
          <w:szCs w:val="24"/>
          <w:lang w:val="pt-BR" w:eastAsia="pt-BR"/>
        </w:rPr>
        <w:t xml:space="preserve"> desenvolvimento do</w:t>
      </w:r>
      <w:r w:rsidRPr="007069ED">
        <w:rPr>
          <w:rFonts w:ascii="Times New Roman" w:eastAsia="Times New Roman" w:hAnsi="Times New Roman" w:cs="Times New Roman"/>
          <w:bCs/>
          <w:sz w:val="24"/>
          <w:szCs w:val="24"/>
          <w:lang w:val="pt-BR" w:eastAsia="pt-BR"/>
        </w:rPr>
        <w:t xml:space="preserve"> estado, as quais comportam os dez territórios</w:t>
      </w:r>
      <w:r w:rsidR="0028018B" w:rsidRPr="007069ED">
        <w:rPr>
          <w:rFonts w:ascii="Times New Roman" w:eastAsia="Times New Roman" w:hAnsi="Times New Roman" w:cs="Times New Roman"/>
          <w:bCs/>
          <w:sz w:val="24"/>
          <w:szCs w:val="24"/>
          <w:lang w:val="pt-BR" w:eastAsia="pt-BR"/>
        </w:rPr>
        <w:t xml:space="preserve"> rurais do estado</w:t>
      </w:r>
      <w:r w:rsidR="001E28E6" w:rsidRPr="007069ED">
        <w:rPr>
          <w:rFonts w:ascii="Times New Roman" w:eastAsia="Times New Roman" w:hAnsi="Times New Roman" w:cs="Times New Roman"/>
          <w:bCs/>
          <w:sz w:val="24"/>
          <w:szCs w:val="24"/>
          <w:lang w:val="pt-BR" w:eastAsia="pt-BR"/>
        </w:rPr>
        <w:t xml:space="preserve">, onde </w:t>
      </w:r>
      <w:r w:rsidR="00945BB4" w:rsidRPr="007069ED">
        <w:rPr>
          <w:rFonts w:ascii="Times New Roman" w:eastAsia="Times New Roman" w:hAnsi="Times New Roman" w:cs="Times New Roman"/>
          <w:bCs/>
          <w:sz w:val="24"/>
          <w:szCs w:val="24"/>
          <w:lang w:val="pt-BR" w:eastAsia="pt-BR"/>
        </w:rPr>
        <w:t>se verifica</w:t>
      </w:r>
      <w:r w:rsidR="001E28E6"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a existência de dois grandes vazios de desen</w:t>
      </w:r>
      <w:r w:rsidR="0028018B" w:rsidRPr="007069ED">
        <w:rPr>
          <w:rFonts w:ascii="Times New Roman" w:eastAsia="Times New Roman" w:hAnsi="Times New Roman" w:cs="Times New Roman"/>
          <w:bCs/>
          <w:sz w:val="24"/>
          <w:szCs w:val="24"/>
          <w:lang w:val="pt-BR" w:eastAsia="pt-BR"/>
        </w:rPr>
        <w:t>volvimento inseridos na porção O</w:t>
      </w:r>
      <w:r w:rsidRPr="007069ED">
        <w:rPr>
          <w:rFonts w:ascii="Times New Roman" w:eastAsia="Times New Roman" w:hAnsi="Times New Roman" w:cs="Times New Roman"/>
          <w:bCs/>
          <w:sz w:val="24"/>
          <w:szCs w:val="24"/>
          <w:lang w:val="pt-BR" w:eastAsia="pt-BR"/>
        </w:rPr>
        <w:t>este do</w:t>
      </w:r>
      <w:r w:rsidR="0028018B" w:rsidRPr="007069ED">
        <w:rPr>
          <w:rFonts w:ascii="Times New Roman" w:eastAsia="Times New Roman" w:hAnsi="Times New Roman" w:cs="Times New Roman"/>
          <w:bCs/>
          <w:sz w:val="24"/>
          <w:szCs w:val="24"/>
          <w:lang w:val="pt-BR" w:eastAsia="pt-BR"/>
        </w:rPr>
        <w:t xml:space="preserve"> estado e na área que compõe o Cinturão C</w:t>
      </w:r>
      <w:r w:rsidRPr="007069ED">
        <w:rPr>
          <w:rFonts w:ascii="Times New Roman" w:eastAsia="Times New Roman" w:hAnsi="Times New Roman" w:cs="Times New Roman"/>
          <w:bCs/>
          <w:sz w:val="24"/>
          <w:szCs w:val="24"/>
          <w:lang w:val="pt-BR" w:eastAsia="pt-BR"/>
        </w:rPr>
        <w:t xml:space="preserve">entral, além de um centro dinâmico estagnado. Juntas </w:t>
      </w:r>
      <w:r w:rsidRPr="007069ED">
        <w:rPr>
          <w:rFonts w:ascii="Times New Roman" w:eastAsia="Times New Roman" w:hAnsi="Times New Roman" w:cs="Times New Roman"/>
          <w:bCs/>
          <w:sz w:val="24"/>
          <w:szCs w:val="24"/>
          <w:lang w:val="pt-BR" w:eastAsia="pt-BR"/>
        </w:rPr>
        <w:lastRenderedPageBreak/>
        <w:t>essas áreas abarcam 7 dos 10 territórios do estado (Figura 1)</w:t>
      </w:r>
      <w:r w:rsidR="00067000" w:rsidRPr="007069ED">
        <w:rPr>
          <w:rFonts w:ascii="Times New Roman" w:eastAsia="Times New Roman" w:hAnsi="Times New Roman" w:cs="Times New Roman"/>
          <w:bCs/>
          <w:sz w:val="24"/>
          <w:szCs w:val="24"/>
          <w:lang w:val="pt-BR" w:eastAsia="pt-BR"/>
        </w:rPr>
        <w:t>.</w:t>
      </w:r>
    </w:p>
    <w:p w:rsidR="00E92202" w:rsidRPr="007069ED" w:rsidRDefault="00E92202" w:rsidP="00CB6273">
      <w:pPr>
        <w:pStyle w:val="Legenda"/>
        <w:keepNext/>
        <w:rPr>
          <w:rFonts w:ascii="Times New Roman" w:hAnsi="Times New Roman" w:cs="Times New Roman"/>
          <w:color w:val="auto"/>
          <w:sz w:val="24"/>
          <w:lang w:val="pt-BR"/>
        </w:rPr>
      </w:pPr>
      <w:bookmarkStart w:id="16" w:name="_Toc351415264"/>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Mapa das Áreas de Abrangência da Estratégia de Desenvolvimento do Estado</w:t>
      </w:r>
      <w:bookmarkEnd w:id="16"/>
    </w:p>
    <w:p w:rsidR="00D11AAC" w:rsidRPr="007069ED" w:rsidRDefault="00D11AAC" w:rsidP="00CB6273">
      <w:pPr>
        <w:spacing w:after="120"/>
        <w:jc w:val="center"/>
        <w:rPr>
          <w:rFonts w:ascii="Times New Roman" w:eastAsia="Times New Roman" w:hAnsi="Times New Roman" w:cs="Times New Roman"/>
          <w:bCs/>
          <w:sz w:val="24"/>
          <w:szCs w:val="24"/>
          <w:lang w:val="pt-BR" w:eastAsia="pt-BR"/>
        </w:rPr>
      </w:pPr>
      <w:r w:rsidRPr="007069ED">
        <w:rPr>
          <w:rFonts w:ascii="Times New Roman" w:hAnsi="Times New Roman" w:cs="Times New Roman"/>
          <w:noProof/>
          <w:sz w:val="24"/>
          <w:szCs w:val="24"/>
          <w:lang w:val="pt-BR" w:eastAsia="pt-BR"/>
        </w:rPr>
        <w:drawing>
          <wp:inline distT="0" distB="0" distL="0" distR="0" wp14:anchorId="32F84979" wp14:editId="7A277FAB">
            <wp:extent cx="6020987" cy="3174715"/>
            <wp:effectExtent l="19050" t="19050" r="18415" b="26035"/>
            <wp:docPr id="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9"/>
                    <pic:cNvPicPr>
                      <a:picLocks noChangeAspect="1" noChangeArrowheads="1"/>
                    </pic:cNvPicPr>
                  </pic:nvPicPr>
                  <pic:blipFill>
                    <a:blip r:embed="rId12" cstate="print"/>
                    <a:srcRect/>
                    <a:stretch>
                      <a:fillRect/>
                    </a:stretch>
                  </pic:blipFill>
                  <pic:spPr bwMode="auto">
                    <a:xfrm>
                      <a:off x="0" y="0"/>
                      <a:ext cx="6049227" cy="3189605"/>
                    </a:xfrm>
                    <a:prstGeom prst="rect">
                      <a:avLst/>
                    </a:prstGeom>
                    <a:noFill/>
                    <a:ln w="9525">
                      <a:solidFill>
                        <a:schemeClr val="tx1"/>
                      </a:solidFill>
                      <a:miter lim="800000"/>
                      <a:headEnd/>
                      <a:tailEnd/>
                    </a:ln>
                  </pic:spPr>
                </pic:pic>
              </a:graphicData>
            </a:graphic>
          </wp:inline>
        </w:drawing>
      </w:r>
    </w:p>
    <w:p w:rsidR="00067000" w:rsidRPr="007069ED" w:rsidRDefault="00067000" w:rsidP="00CB6273">
      <w:pPr>
        <w:spacing w:after="120"/>
        <w:rPr>
          <w:rFonts w:cs="Times New Roman"/>
          <w:lang w:val="pt-BR"/>
        </w:rPr>
      </w:pPr>
    </w:p>
    <w:p w:rsidR="00D11AAC" w:rsidRPr="007069ED" w:rsidRDefault="00067000" w:rsidP="00CB6273">
      <w:pPr>
        <w:spacing w:after="120"/>
        <w:jc w:val="both"/>
        <w:rPr>
          <w:rFonts w:ascii="Times New Roman" w:eastAsia="Times New Roman" w:hAnsi="Times New Roman" w:cs="Times New Roman"/>
          <w:bCs/>
          <w:sz w:val="24"/>
          <w:szCs w:val="24"/>
          <w:lang w:val="pt-BR" w:eastAsia="pt-BR"/>
        </w:rPr>
      </w:pPr>
      <w:r w:rsidRPr="007069ED">
        <w:rPr>
          <w:rFonts w:ascii="Times New Roman" w:hAnsi="Times New Roman" w:cs="Times New Roman"/>
          <w:sz w:val="24"/>
          <w:szCs w:val="24"/>
          <w:lang w:val="pt-BR"/>
        </w:rPr>
        <w:t xml:space="preserve">Como o Projeto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possui caráter multisetorial integrado, a abordagem de pacotes de intervenções facilitará a definição de uma estratégia territorial: primeiro foram identificadas as regiões mais carentes de serviços básicos e oportunidades, que devem ser apoiadas de forma universal sujeito às restrições dos recursos do Projeto. Uma vez s</w:t>
      </w:r>
      <w:r w:rsidR="001E28E6" w:rsidRPr="007069ED">
        <w:rPr>
          <w:rFonts w:ascii="Times New Roman" w:hAnsi="Times New Roman" w:cs="Times New Roman"/>
          <w:sz w:val="24"/>
          <w:szCs w:val="24"/>
          <w:lang w:val="pt-BR"/>
        </w:rPr>
        <w:t>elecionadas essas regiões, foi</w:t>
      </w:r>
      <w:r w:rsidRPr="007069ED">
        <w:rPr>
          <w:rFonts w:ascii="Times New Roman" w:hAnsi="Times New Roman" w:cs="Times New Roman"/>
          <w:sz w:val="24"/>
          <w:szCs w:val="24"/>
          <w:lang w:val="pt-BR"/>
        </w:rPr>
        <w:t xml:space="preserve"> definido o escopo territorial para as intervenções produtivas, devendo ser organizadas em torno dos três eixos: </w:t>
      </w:r>
      <w:r w:rsidR="00D11AAC" w:rsidRPr="007069ED">
        <w:rPr>
          <w:rFonts w:ascii="Times New Roman" w:eastAsia="Times New Roman" w:hAnsi="Times New Roman" w:cs="Times New Roman"/>
          <w:bCs/>
          <w:sz w:val="24"/>
          <w:szCs w:val="24"/>
          <w:lang w:val="pt-BR" w:eastAsia="pt-BR"/>
        </w:rPr>
        <w:t>(</w:t>
      </w:r>
      <w:r w:rsidR="00D11AAC" w:rsidRPr="007069ED">
        <w:rPr>
          <w:rFonts w:ascii="Times New Roman" w:eastAsia="Times New Roman" w:hAnsi="Times New Roman" w:cs="Times New Roman"/>
          <w:b/>
          <w:bCs/>
          <w:sz w:val="24"/>
          <w:szCs w:val="24"/>
          <w:lang w:val="pt-BR" w:eastAsia="pt-BR"/>
        </w:rPr>
        <w:t>i) a recuperação do antigo centro dinâmico da região do Seridó, (ii) o desenvolvimento do cinturão central caracterizado por um verdadeiro vazio de desenvolvimento, e (iii) o desenvolvimento do Oeste Potiguar, caracterizada por um abandono em relação à oferta de serviços públicos e penetração muito restrita da atividade econômica formal</w:t>
      </w:r>
      <w:r w:rsidR="00D11AAC" w:rsidRPr="007069ED">
        <w:rPr>
          <w:rStyle w:val="Refdenotaderodap"/>
          <w:rFonts w:ascii="Times New Roman" w:eastAsia="Times New Roman" w:hAnsi="Times New Roman" w:cs="Times New Roman"/>
          <w:bCs/>
          <w:sz w:val="24"/>
          <w:szCs w:val="24"/>
          <w:lang w:val="pt-BR" w:eastAsia="pt-BR"/>
        </w:rPr>
        <w:footnoteReference w:id="11"/>
      </w:r>
      <w:r w:rsidR="00D11AAC" w:rsidRPr="007069ED">
        <w:rPr>
          <w:rFonts w:ascii="Times New Roman" w:eastAsia="Times New Roman" w:hAnsi="Times New Roman" w:cs="Times New Roman"/>
          <w:bCs/>
          <w:sz w:val="24"/>
          <w:szCs w:val="24"/>
          <w:lang w:val="pt-BR" w:eastAsia="pt-BR"/>
        </w:rPr>
        <w:t>.</w:t>
      </w:r>
    </w:p>
    <w:p w:rsidR="00D11AAC" w:rsidRPr="007069ED" w:rsidRDefault="0043795D" w:rsidP="00726695">
      <w:pPr>
        <w:pStyle w:val="Ttulo2"/>
        <w:jc w:val="both"/>
        <w:rPr>
          <w:rFonts w:eastAsia="Arial Narrow"/>
        </w:rPr>
      </w:pPr>
      <w:bookmarkStart w:id="17" w:name="_Toc353214546"/>
      <w:r w:rsidRPr="007069ED">
        <w:rPr>
          <w:rFonts w:eastAsia="Arial Narrow"/>
        </w:rPr>
        <w:t>II.</w:t>
      </w:r>
      <w:r w:rsidR="00D11AAC" w:rsidRPr="007069ED">
        <w:rPr>
          <w:rFonts w:eastAsia="Arial Narrow"/>
        </w:rPr>
        <w:t xml:space="preserve">2. O Projeto Integrado de Desenvolvimento Sustentável – Projeto </w:t>
      </w:r>
      <w:r w:rsidR="0017596A">
        <w:rPr>
          <w:rFonts w:eastAsia="Arial Narrow"/>
        </w:rPr>
        <w:t>GOVERNO CIDADÃO</w:t>
      </w:r>
      <w:bookmarkEnd w:id="17"/>
    </w:p>
    <w:p w:rsidR="009A1394" w:rsidRPr="007069ED" w:rsidRDefault="00656890" w:rsidP="00CB6273">
      <w:pPr>
        <w:spacing w:after="120"/>
        <w:jc w:val="both"/>
        <w:rPr>
          <w:rFonts w:ascii="Times New Roman" w:hAnsi="Times New Roman" w:cs="Times New Roman"/>
          <w:bCs/>
          <w:sz w:val="24"/>
          <w:szCs w:val="24"/>
          <w:lang w:val="pt-BR"/>
        </w:rPr>
      </w:pPr>
      <w:r w:rsidRPr="007069ED">
        <w:rPr>
          <w:rFonts w:ascii="Times New Roman" w:hAnsi="Times New Roman" w:cs="Times New Roman"/>
          <w:bCs/>
          <w:sz w:val="24"/>
          <w:szCs w:val="24"/>
          <w:lang w:val="pt-BR"/>
        </w:rPr>
        <w:t xml:space="preserve">O principal objetivo do Projeto </w:t>
      </w:r>
      <w:r w:rsidR="0017596A">
        <w:rPr>
          <w:rFonts w:ascii="Times New Roman" w:hAnsi="Times New Roman" w:cs="Times New Roman"/>
          <w:bCs/>
          <w:sz w:val="24"/>
          <w:szCs w:val="24"/>
          <w:lang w:val="pt-BR"/>
        </w:rPr>
        <w:t>GOVERNO CIDADÃO</w:t>
      </w:r>
      <w:r w:rsidRPr="007069ED">
        <w:rPr>
          <w:rFonts w:ascii="Times New Roman" w:hAnsi="Times New Roman" w:cs="Times New Roman"/>
          <w:bCs/>
          <w:sz w:val="24"/>
          <w:szCs w:val="24"/>
          <w:lang w:val="pt-BR"/>
        </w:rPr>
        <w:t xml:space="preserve"> é o de efetivamente contribuir para reverter o cenário de baixo dinamismo socioeconômico</w:t>
      </w:r>
      <w:r w:rsidR="00D13990" w:rsidRPr="007069ED">
        <w:rPr>
          <w:rFonts w:ascii="Times New Roman" w:hAnsi="Times New Roman" w:cs="Times New Roman"/>
          <w:bCs/>
          <w:sz w:val="24"/>
          <w:szCs w:val="24"/>
          <w:lang w:val="pt-BR"/>
        </w:rPr>
        <w:t xml:space="preserve"> regional do Estado</w:t>
      </w:r>
      <w:r w:rsidR="006127D9" w:rsidRPr="007069ED">
        <w:rPr>
          <w:rFonts w:ascii="Times New Roman" w:hAnsi="Times New Roman" w:cs="Times New Roman"/>
          <w:bCs/>
          <w:sz w:val="24"/>
          <w:szCs w:val="24"/>
          <w:lang w:val="pt-BR"/>
        </w:rPr>
        <w:t xml:space="preserve">, </w:t>
      </w:r>
      <w:r w:rsidR="00916396" w:rsidRPr="007069ED">
        <w:rPr>
          <w:rFonts w:ascii="Times New Roman" w:hAnsi="Times New Roman" w:cs="Times New Roman"/>
          <w:bCs/>
          <w:sz w:val="24"/>
          <w:szCs w:val="24"/>
          <w:lang w:val="pt-BR"/>
        </w:rPr>
        <w:t xml:space="preserve">e </w:t>
      </w:r>
      <w:r w:rsidR="009A1394" w:rsidRPr="007069ED">
        <w:rPr>
          <w:rFonts w:ascii="Times New Roman" w:hAnsi="Times New Roman" w:cs="Times New Roman"/>
          <w:bCs/>
          <w:sz w:val="24"/>
          <w:szCs w:val="24"/>
          <w:lang w:val="pt-BR"/>
        </w:rPr>
        <w:t>apoi</w:t>
      </w:r>
      <w:r w:rsidR="00152A01" w:rsidRPr="007069ED">
        <w:rPr>
          <w:rFonts w:ascii="Times New Roman" w:hAnsi="Times New Roman" w:cs="Times New Roman"/>
          <w:bCs/>
          <w:sz w:val="24"/>
          <w:szCs w:val="24"/>
          <w:lang w:val="pt-BR"/>
        </w:rPr>
        <w:t xml:space="preserve">ar ações de </w:t>
      </w:r>
      <w:r w:rsidR="00916396" w:rsidRPr="007069ED">
        <w:rPr>
          <w:rFonts w:ascii="Times New Roman" w:eastAsia="Times New Roman" w:hAnsi="Times New Roman" w:cs="Times New Roman"/>
          <w:bCs/>
          <w:sz w:val="24"/>
          <w:szCs w:val="24"/>
          <w:lang w:val="pt-BR" w:eastAsia="pt-BR"/>
        </w:rPr>
        <w:t xml:space="preserve">modernização da gestão do setor público para prestação de serviços </w:t>
      </w:r>
      <w:r w:rsidR="001678C3" w:rsidRPr="007069ED">
        <w:rPr>
          <w:rFonts w:ascii="Times New Roman" w:eastAsia="Times New Roman" w:hAnsi="Times New Roman" w:cs="Times New Roman"/>
          <w:bCs/>
          <w:sz w:val="24"/>
          <w:szCs w:val="24"/>
          <w:lang w:val="pt-BR" w:eastAsia="pt-BR"/>
        </w:rPr>
        <w:t xml:space="preserve">de forma mais </w:t>
      </w:r>
      <w:r w:rsidR="009A1394" w:rsidRPr="007069ED">
        <w:rPr>
          <w:rFonts w:ascii="Times New Roman" w:eastAsia="Times New Roman" w:hAnsi="Times New Roman" w:cs="Times New Roman"/>
          <w:bCs/>
          <w:sz w:val="24"/>
          <w:szCs w:val="24"/>
          <w:lang w:val="pt-BR" w:eastAsia="pt-BR"/>
        </w:rPr>
        <w:t xml:space="preserve">eficaz e </w:t>
      </w:r>
      <w:r w:rsidR="001678C3" w:rsidRPr="007069ED">
        <w:rPr>
          <w:rFonts w:ascii="Times New Roman" w:eastAsia="Times New Roman" w:hAnsi="Times New Roman" w:cs="Times New Roman"/>
          <w:bCs/>
          <w:sz w:val="24"/>
          <w:szCs w:val="24"/>
          <w:lang w:val="pt-BR" w:eastAsia="pt-BR"/>
        </w:rPr>
        <w:t>eficiente</w:t>
      </w:r>
      <w:r w:rsidR="009A1394" w:rsidRPr="007069ED">
        <w:rPr>
          <w:rFonts w:ascii="Times New Roman" w:eastAsia="Times New Roman" w:hAnsi="Times New Roman" w:cs="Times New Roman"/>
          <w:bCs/>
          <w:sz w:val="24"/>
          <w:szCs w:val="24"/>
          <w:lang w:val="pt-BR" w:eastAsia="pt-BR"/>
        </w:rPr>
        <w:t xml:space="preserve">, </w:t>
      </w:r>
      <w:r w:rsidR="00BB652A" w:rsidRPr="007069ED">
        <w:rPr>
          <w:rFonts w:ascii="Times New Roman" w:hAnsi="Times New Roman" w:cs="Times New Roman"/>
          <w:bCs/>
          <w:sz w:val="24"/>
          <w:szCs w:val="24"/>
          <w:lang w:val="pt-BR"/>
        </w:rPr>
        <w:t xml:space="preserve">visando </w:t>
      </w:r>
      <w:r w:rsidR="00010632" w:rsidRPr="007069ED">
        <w:rPr>
          <w:rFonts w:ascii="Times New Roman" w:hAnsi="Times New Roman" w:cs="Times New Roman"/>
          <w:bCs/>
          <w:sz w:val="24"/>
          <w:szCs w:val="24"/>
          <w:lang w:val="pt-BR"/>
        </w:rPr>
        <w:t>à</w:t>
      </w:r>
      <w:r w:rsidR="00BB652A" w:rsidRPr="007069ED">
        <w:rPr>
          <w:rFonts w:ascii="Times New Roman" w:hAnsi="Times New Roman" w:cs="Times New Roman"/>
          <w:bCs/>
          <w:sz w:val="24"/>
          <w:szCs w:val="24"/>
          <w:lang w:val="pt-BR"/>
        </w:rPr>
        <w:t xml:space="preserve"> melhoria da qualidade de vida da população potiguar. </w:t>
      </w:r>
    </w:p>
    <w:p w:rsidR="00656890" w:rsidRPr="007069ED" w:rsidRDefault="00656890" w:rsidP="00CB6273">
      <w:pPr>
        <w:spacing w:after="120"/>
        <w:jc w:val="both"/>
        <w:rPr>
          <w:rFonts w:ascii="Times New Roman" w:hAnsi="Times New Roman" w:cs="Times New Roman"/>
          <w:bCs/>
          <w:sz w:val="24"/>
          <w:szCs w:val="24"/>
          <w:lang w:val="pt-BR"/>
        </w:rPr>
      </w:pPr>
      <w:r w:rsidRPr="007069ED">
        <w:rPr>
          <w:rFonts w:ascii="Times New Roman" w:hAnsi="Times New Roman" w:cs="Times New Roman"/>
          <w:bCs/>
          <w:sz w:val="24"/>
          <w:szCs w:val="24"/>
          <w:lang w:val="pt-BR"/>
        </w:rPr>
        <w:t>Para</w:t>
      </w:r>
      <w:r w:rsidR="00AC2B3B" w:rsidRPr="007069ED">
        <w:rPr>
          <w:rFonts w:ascii="Times New Roman" w:hAnsi="Times New Roman" w:cs="Times New Roman"/>
          <w:bCs/>
          <w:sz w:val="24"/>
          <w:szCs w:val="24"/>
          <w:lang w:val="pt-BR"/>
        </w:rPr>
        <w:t xml:space="preserve"> tanto, propõe in</w:t>
      </w:r>
      <w:r w:rsidRPr="007069ED">
        <w:rPr>
          <w:rFonts w:ascii="Times New Roman" w:hAnsi="Times New Roman" w:cs="Times New Roman"/>
          <w:bCs/>
          <w:sz w:val="24"/>
          <w:szCs w:val="24"/>
          <w:lang w:val="pt-BR"/>
        </w:rPr>
        <w:t xml:space="preserve">tervenções estratégicas de planejamento governamental no contexto da inclusão social e econômica, ampliando os serviços básicos, </w:t>
      </w:r>
      <w:r w:rsidR="00462DDE" w:rsidRPr="007069ED">
        <w:rPr>
          <w:rFonts w:ascii="Times New Roman" w:hAnsi="Times New Roman" w:cs="Times New Roman"/>
          <w:bCs/>
          <w:sz w:val="24"/>
          <w:szCs w:val="24"/>
          <w:lang w:val="pt-BR"/>
        </w:rPr>
        <w:t xml:space="preserve">melhorando a qualidade dos serviços de educação, </w:t>
      </w:r>
      <w:r w:rsidR="004C65FF" w:rsidRPr="007069ED">
        <w:rPr>
          <w:rFonts w:ascii="Times New Roman" w:hAnsi="Times New Roman" w:cs="Times New Roman"/>
          <w:bCs/>
          <w:sz w:val="24"/>
          <w:szCs w:val="24"/>
          <w:lang w:val="pt-BR"/>
        </w:rPr>
        <w:t xml:space="preserve">de </w:t>
      </w:r>
      <w:r w:rsidR="00462DDE" w:rsidRPr="007069ED">
        <w:rPr>
          <w:rFonts w:ascii="Times New Roman" w:hAnsi="Times New Roman" w:cs="Times New Roman"/>
          <w:bCs/>
          <w:sz w:val="24"/>
          <w:szCs w:val="24"/>
          <w:lang w:val="pt-BR"/>
        </w:rPr>
        <w:t xml:space="preserve">saúde e </w:t>
      </w:r>
      <w:r w:rsidR="004C65FF" w:rsidRPr="007069ED">
        <w:rPr>
          <w:rFonts w:ascii="Times New Roman" w:hAnsi="Times New Roman" w:cs="Times New Roman"/>
          <w:bCs/>
          <w:sz w:val="24"/>
          <w:szCs w:val="24"/>
          <w:lang w:val="pt-BR"/>
        </w:rPr>
        <w:t xml:space="preserve">de </w:t>
      </w:r>
      <w:r w:rsidR="00462DDE" w:rsidRPr="007069ED">
        <w:rPr>
          <w:rFonts w:ascii="Times New Roman" w:hAnsi="Times New Roman" w:cs="Times New Roman"/>
          <w:bCs/>
          <w:sz w:val="24"/>
          <w:szCs w:val="24"/>
          <w:lang w:val="pt-BR"/>
        </w:rPr>
        <w:t xml:space="preserve">segurança pública, </w:t>
      </w:r>
      <w:r w:rsidRPr="007069ED">
        <w:rPr>
          <w:rFonts w:ascii="Times New Roman" w:hAnsi="Times New Roman" w:cs="Times New Roman"/>
          <w:bCs/>
          <w:sz w:val="24"/>
          <w:szCs w:val="24"/>
          <w:lang w:val="pt-BR"/>
        </w:rPr>
        <w:t xml:space="preserve">e o acesso a oportunidades de ocupação </w:t>
      </w:r>
      <w:r w:rsidRPr="007069ED">
        <w:rPr>
          <w:rFonts w:ascii="Times New Roman" w:hAnsi="Times New Roman" w:cs="Times New Roman"/>
          <w:bCs/>
          <w:sz w:val="24"/>
          <w:szCs w:val="24"/>
          <w:lang w:val="pt-BR"/>
        </w:rPr>
        <w:lastRenderedPageBreak/>
        <w:t xml:space="preserve">e renda </w:t>
      </w:r>
      <w:r w:rsidR="00152A01" w:rsidRPr="007069ED">
        <w:rPr>
          <w:rFonts w:ascii="Times New Roman" w:hAnsi="Times New Roman" w:cs="Times New Roman"/>
          <w:bCs/>
          <w:sz w:val="24"/>
          <w:szCs w:val="24"/>
          <w:lang w:val="pt-BR"/>
        </w:rPr>
        <w:t>no meio rural e urbano</w:t>
      </w:r>
      <w:r w:rsidR="004C65FF" w:rsidRPr="007069ED">
        <w:rPr>
          <w:rFonts w:ascii="Times New Roman" w:hAnsi="Times New Roman" w:cs="Times New Roman"/>
          <w:bCs/>
          <w:sz w:val="24"/>
          <w:szCs w:val="24"/>
          <w:lang w:val="pt-BR"/>
        </w:rPr>
        <w:t>,</w:t>
      </w:r>
      <w:r w:rsidR="00152A01" w:rsidRPr="007069ED">
        <w:rPr>
          <w:rFonts w:ascii="Times New Roman" w:hAnsi="Times New Roman" w:cs="Times New Roman"/>
          <w:bCs/>
          <w:sz w:val="24"/>
          <w:szCs w:val="24"/>
          <w:lang w:val="pt-BR"/>
        </w:rPr>
        <w:t xml:space="preserve"> em busca d</w:t>
      </w:r>
      <w:r w:rsidRPr="007069ED">
        <w:rPr>
          <w:rFonts w:ascii="Times New Roman" w:hAnsi="Times New Roman" w:cs="Times New Roman"/>
          <w:bCs/>
          <w:sz w:val="24"/>
          <w:szCs w:val="24"/>
          <w:lang w:val="pt-BR"/>
        </w:rPr>
        <w:t>o avanço da produtividade e competitividade dos setor</w:t>
      </w:r>
      <w:r w:rsidR="00BB652A" w:rsidRPr="007069ED">
        <w:rPr>
          <w:rFonts w:ascii="Times New Roman" w:hAnsi="Times New Roman" w:cs="Times New Roman"/>
          <w:bCs/>
          <w:sz w:val="24"/>
          <w:szCs w:val="24"/>
          <w:lang w:val="pt-BR"/>
        </w:rPr>
        <w:t xml:space="preserve">es produtivos, com uma visão estratégica de desenvolvimento </w:t>
      </w:r>
      <w:r w:rsidR="00AC2B3B" w:rsidRPr="007069ED">
        <w:rPr>
          <w:rFonts w:ascii="Times New Roman" w:hAnsi="Times New Roman" w:cs="Times New Roman"/>
          <w:bCs/>
          <w:sz w:val="24"/>
          <w:szCs w:val="24"/>
          <w:lang w:val="pt-BR"/>
        </w:rPr>
        <w:t xml:space="preserve">regional </w:t>
      </w:r>
      <w:r w:rsidR="00BB652A" w:rsidRPr="007069ED">
        <w:rPr>
          <w:rFonts w:ascii="Times New Roman" w:hAnsi="Times New Roman" w:cs="Times New Roman"/>
          <w:bCs/>
          <w:sz w:val="24"/>
          <w:szCs w:val="24"/>
          <w:lang w:val="pt-BR"/>
        </w:rPr>
        <w:t>integrado de médio e longo prazo.</w:t>
      </w:r>
      <w:r w:rsidR="00462DDE" w:rsidRPr="007069ED">
        <w:rPr>
          <w:rFonts w:ascii="Times New Roman" w:hAnsi="Times New Roman" w:cs="Times New Roman"/>
          <w:bCs/>
          <w:sz w:val="24"/>
          <w:szCs w:val="24"/>
          <w:lang w:val="pt-BR"/>
        </w:rPr>
        <w:t xml:space="preserve"> </w:t>
      </w:r>
    </w:p>
    <w:p w:rsidR="00656890" w:rsidRPr="007069ED" w:rsidRDefault="00AC2B3B" w:rsidP="00CB6273">
      <w:pPr>
        <w:shd w:val="clear" w:color="auto" w:fill="FFFFFF"/>
        <w:suppressAutoHyphens/>
        <w:spacing w:after="120"/>
        <w:jc w:val="both"/>
        <w:rPr>
          <w:rFonts w:ascii="Times New Roman" w:eastAsia="Times New Roman" w:hAnsi="Times New Roman" w:cs="Times New Roman"/>
          <w:snapToGrid w:val="0"/>
          <w:color w:val="000000"/>
          <w:kern w:val="1"/>
          <w:sz w:val="24"/>
          <w:szCs w:val="24"/>
          <w:lang w:val="pt-BR" w:eastAsia="pt-BR"/>
        </w:rPr>
      </w:pPr>
      <w:r w:rsidRPr="007069ED">
        <w:rPr>
          <w:rFonts w:ascii="Times New Roman" w:eastAsia="Times New Roman" w:hAnsi="Times New Roman" w:cs="Times New Roman"/>
          <w:snapToGrid w:val="0"/>
          <w:color w:val="000000"/>
          <w:kern w:val="1"/>
          <w:sz w:val="24"/>
          <w:szCs w:val="24"/>
          <w:lang w:val="pt-BR" w:eastAsia="pt-BR"/>
        </w:rPr>
        <w:t>Esta</w:t>
      </w:r>
      <w:r w:rsidR="00656890" w:rsidRPr="007069ED">
        <w:rPr>
          <w:rFonts w:ascii="Times New Roman" w:eastAsia="Times New Roman" w:hAnsi="Times New Roman" w:cs="Times New Roman"/>
          <w:snapToGrid w:val="0"/>
          <w:color w:val="000000"/>
          <w:kern w:val="1"/>
          <w:sz w:val="24"/>
          <w:szCs w:val="24"/>
          <w:lang w:val="pt-BR" w:eastAsia="pt-BR"/>
        </w:rPr>
        <w:t xml:space="preserve"> visão permitirá que o Projeto </w:t>
      </w:r>
      <w:r w:rsidR="0017596A">
        <w:rPr>
          <w:rFonts w:ascii="Times New Roman" w:eastAsia="Times New Roman" w:hAnsi="Times New Roman" w:cs="Times New Roman"/>
          <w:snapToGrid w:val="0"/>
          <w:color w:val="000000"/>
          <w:kern w:val="1"/>
          <w:sz w:val="24"/>
          <w:szCs w:val="24"/>
          <w:lang w:val="pt-BR" w:eastAsia="pt-BR"/>
        </w:rPr>
        <w:t>GOVERNO CIDADÃO</w:t>
      </w:r>
      <w:r w:rsidR="00656890" w:rsidRPr="007069ED">
        <w:rPr>
          <w:rFonts w:ascii="Times New Roman" w:eastAsia="Times New Roman" w:hAnsi="Times New Roman" w:cs="Times New Roman"/>
          <w:snapToGrid w:val="0"/>
          <w:color w:val="000000"/>
          <w:kern w:val="1"/>
          <w:sz w:val="24"/>
          <w:szCs w:val="24"/>
          <w:lang w:val="pt-BR" w:eastAsia="pt-BR"/>
        </w:rPr>
        <w:t xml:space="preserve"> atue diretamente nas causas da pobreza, que não envolvem somente a insuficiência de renda, mas fatores sociais e o baixo dinamismo territorial, evidenciados pelos indicadores sociais e econômicos do Estado. </w:t>
      </w:r>
    </w:p>
    <w:p w:rsidR="00BB652A" w:rsidRPr="007069ED" w:rsidRDefault="00656890" w:rsidP="00CB6273">
      <w:pPr>
        <w:widowControl/>
        <w:autoSpaceDE w:val="0"/>
        <w:autoSpaceDN w:val="0"/>
        <w:adjustRightInd w:val="0"/>
        <w:spacing w:after="120"/>
        <w:jc w:val="both"/>
        <w:rPr>
          <w:rFonts w:ascii="Times New Roman" w:eastAsia="Times New Roman" w:hAnsi="Times New Roman" w:cs="Times New Roman"/>
          <w:snapToGrid w:val="0"/>
          <w:color w:val="000000"/>
          <w:kern w:val="1"/>
          <w:sz w:val="24"/>
          <w:szCs w:val="24"/>
          <w:lang w:val="pt-BR" w:eastAsia="pt-BR"/>
        </w:rPr>
      </w:pPr>
      <w:r w:rsidRPr="007069ED">
        <w:rPr>
          <w:rFonts w:ascii="Times New Roman" w:eastAsia="Times New Roman" w:hAnsi="Times New Roman" w:cs="Times New Roman"/>
          <w:snapToGrid w:val="0"/>
          <w:color w:val="000000"/>
          <w:kern w:val="1"/>
          <w:sz w:val="24"/>
          <w:szCs w:val="24"/>
          <w:lang w:val="pt-BR" w:eastAsia="pt-BR"/>
        </w:rPr>
        <w:t xml:space="preserve">Os investimentos propostos estão baseados em demandas territoriais existentes, nas atividades </w:t>
      </w:r>
      <w:r w:rsidR="00152A01" w:rsidRPr="007069ED">
        <w:rPr>
          <w:rFonts w:ascii="Times New Roman" w:eastAsia="Times New Roman" w:hAnsi="Times New Roman" w:cs="Times New Roman"/>
          <w:snapToGrid w:val="0"/>
          <w:color w:val="000000"/>
          <w:kern w:val="1"/>
          <w:sz w:val="24"/>
          <w:szCs w:val="24"/>
          <w:lang w:val="pt-BR" w:eastAsia="pt-BR"/>
        </w:rPr>
        <w:t xml:space="preserve">econômicas </w:t>
      </w:r>
      <w:r w:rsidRPr="007069ED">
        <w:rPr>
          <w:rFonts w:ascii="Times New Roman" w:eastAsia="Times New Roman" w:hAnsi="Times New Roman" w:cs="Times New Roman"/>
          <w:snapToGrid w:val="0"/>
          <w:color w:val="000000"/>
          <w:kern w:val="1"/>
          <w:sz w:val="24"/>
          <w:szCs w:val="24"/>
          <w:lang w:val="pt-BR" w:eastAsia="pt-BR"/>
        </w:rPr>
        <w:t xml:space="preserve">desenvolvidas e nos obstáculos </w:t>
      </w:r>
      <w:r w:rsidR="00AC2B3B" w:rsidRPr="007069ED">
        <w:rPr>
          <w:rFonts w:ascii="Times New Roman" w:eastAsia="Times New Roman" w:hAnsi="Times New Roman" w:cs="Times New Roman"/>
          <w:snapToGrid w:val="0"/>
          <w:color w:val="000000"/>
          <w:kern w:val="1"/>
          <w:sz w:val="24"/>
          <w:szCs w:val="24"/>
          <w:lang w:val="pt-BR" w:eastAsia="pt-BR"/>
        </w:rPr>
        <w:t xml:space="preserve">e nas potencialidades </w:t>
      </w:r>
      <w:r w:rsidRPr="007069ED">
        <w:rPr>
          <w:rFonts w:ascii="Times New Roman" w:eastAsia="Times New Roman" w:hAnsi="Times New Roman" w:cs="Times New Roman"/>
          <w:snapToGrid w:val="0"/>
          <w:color w:val="000000"/>
          <w:kern w:val="1"/>
          <w:sz w:val="24"/>
          <w:szCs w:val="24"/>
          <w:lang w:val="pt-BR" w:eastAsia="pt-BR"/>
        </w:rPr>
        <w:t>que se apresentam localmente para o de</w:t>
      </w:r>
      <w:r w:rsidR="00AC2B3B" w:rsidRPr="007069ED">
        <w:rPr>
          <w:rFonts w:ascii="Times New Roman" w:eastAsia="Times New Roman" w:hAnsi="Times New Roman" w:cs="Times New Roman"/>
          <w:snapToGrid w:val="0"/>
          <w:color w:val="000000"/>
          <w:kern w:val="1"/>
          <w:sz w:val="24"/>
          <w:szCs w:val="24"/>
          <w:lang w:val="pt-BR" w:eastAsia="pt-BR"/>
        </w:rPr>
        <w:t>senvolvimento dessas atividades</w:t>
      </w:r>
      <w:r w:rsidRPr="007069ED">
        <w:rPr>
          <w:rFonts w:ascii="Times New Roman" w:eastAsia="Times New Roman" w:hAnsi="Times New Roman" w:cs="Times New Roman"/>
          <w:snapToGrid w:val="0"/>
          <w:color w:val="000000"/>
          <w:kern w:val="1"/>
          <w:sz w:val="24"/>
          <w:szCs w:val="24"/>
          <w:lang w:val="pt-BR" w:eastAsia="pt-BR"/>
        </w:rPr>
        <w:t>.</w:t>
      </w:r>
      <w:r w:rsidR="00BB652A" w:rsidRPr="007069ED">
        <w:rPr>
          <w:rFonts w:ascii="Times New Roman" w:eastAsia="Times New Roman" w:hAnsi="Times New Roman" w:cs="Times New Roman"/>
          <w:snapToGrid w:val="0"/>
          <w:color w:val="000000"/>
          <w:kern w:val="1"/>
          <w:sz w:val="24"/>
          <w:szCs w:val="24"/>
          <w:lang w:val="pt-BR" w:eastAsia="pt-BR"/>
        </w:rPr>
        <w:t xml:space="preserve"> </w:t>
      </w:r>
      <w:r w:rsidR="005372D1" w:rsidRPr="007069ED">
        <w:rPr>
          <w:rFonts w:ascii="Times New Roman" w:eastAsia="Times New Roman" w:hAnsi="Times New Roman" w:cs="Times New Roman"/>
          <w:snapToGrid w:val="0"/>
          <w:color w:val="000000"/>
          <w:kern w:val="1"/>
          <w:sz w:val="24"/>
          <w:szCs w:val="24"/>
          <w:lang w:val="pt-BR" w:eastAsia="pt-BR"/>
        </w:rPr>
        <w:t>Não obstante, o</w:t>
      </w:r>
      <w:r w:rsidR="00BB652A" w:rsidRPr="007069ED">
        <w:rPr>
          <w:rFonts w:ascii="Times New Roman" w:eastAsia="Times New Roman" w:hAnsi="Times New Roman" w:cs="Times New Roman"/>
          <w:snapToGrid w:val="0"/>
          <w:color w:val="000000"/>
          <w:kern w:val="1"/>
          <w:sz w:val="24"/>
          <w:szCs w:val="24"/>
          <w:lang w:val="pt-BR" w:eastAsia="pt-BR"/>
        </w:rPr>
        <w:t xml:space="preserve"> Projeto </w:t>
      </w:r>
      <w:r w:rsidR="0017596A">
        <w:rPr>
          <w:rFonts w:ascii="Times New Roman" w:eastAsia="Times New Roman" w:hAnsi="Times New Roman" w:cs="Times New Roman"/>
          <w:snapToGrid w:val="0"/>
          <w:color w:val="000000"/>
          <w:kern w:val="1"/>
          <w:sz w:val="24"/>
          <w:szCs w:val="24"/>
          <w:lang w:val="pt-BR" w:eastAsia="pt-BR"/>
        </w:rPr>
        <w:t>GOVERNO CIDADÃO</w:t>
      </w:r>
      <w:r w:rsidR="00BB652A" w:rsidRPr="007069ED">
        <w:rPr>
          <w:rFonts w:ascii="Times New Roman" w:eastAsia="Times New Roman" w:hAnsi="Times New Roman" w:cs="Times New Roman"/>
          <w:snapToGrid w:val="0"/>
          <w:color w:val="000000"/>
          <w:kern w:val="1"/>
          <w:sz w:val="24"/>
          <w:szCs w:val="24"/>
          <w:lang w:val="pt-BR" w:eastAsia="pt-BR"/>
        </w:rPr>
        <w:t xml:space="preserve"> centrará esforços no desenvolvimento dos territórios com dificuldades para geração de emprego e renda, objetivando dinamizar a economia local e beneficiar os municípios com maiores problemas relacionados ao baixo rendimento econômico, a vulnerabilidade social e a degradação ambiental. </w:t>
      </w:r>
    </w:p>
    <w:p w:rsidR="005372D1" w:rsidRPr="007069ED" w:rsidRDefault="00F25520" w:rsidP="00CB6273">
      <w:pPr>
        <w:spacing w:after="120"/>
        <w:jc w:val="both"/>
        <w:rPr>
          <w:rFonts w:ascii="Times New Roman" w:hAnsi="Times New Roman" w:cs="Times New Roman"/>
          <w:bCs/>
          <w:sz w:val="24"/>
          <w:szCs w:val="24"/>
          <w:lang w:val="pt-BR"/>
        </w:rPr>
      </w:pPr>
      <w:r w:rsidRPr="007069ED">
        <w:rPr>
          <w:rFonts w:ascii="Times New Roman" w:hAnsi="Times New Roman" w:cs="Times New Roman"/>
          <w:sz w:val="24"/>
          <w:szCs w:val="24"/>
          <w:lang w:val="pt-BR"/>
        </w:rPr>
        <w:t xml:space="preserve">Desta forma, </w:t>
      </w:r>
      <w:r w:rsidR="00656890" w:rsidRPr="007069ED">
        <w:rPr>
          <w:rFonts w:ascii="Times New Roman" w:hAnsi="Times New Roman" w:cs="Times New Roman"/>
          <w:bCs/>
          <w:sz w:val="24"/>
          <w:szCs w:val="24"/>
          <w:lang w:val="pt-BR"/>
        </w:rPr>
        <w:t xml:space="preserve">o Projeto </w:t>
      </w:r>
      <w:r w:rsidR="0017596A">
        <w:rPr>
          <w:rFonts w:ascii="Times New Roman" w:hAnsi="Times New Roman" w:cs="Times New Roman"/>
          <w:bCs/>
          <w:sz w:val="24"/>
          <w:szCs w:val="24"/>
          <w:lang w:val="pt-BR"/>
        </w:rPr>
        <w:t>GOVERNO CIDADÃO</w:t>
      </w:r>
      <w:r w:rsidR="00656890" w:rsidRPr="007069ED">
        <w:rPr>
          <w:rFonts w:ascii="Times New Roman" w:hAnsi="Times New Roman" w:cs="Times New Roman"/>
          <w:bCs/>
          <w:sz w:val="24"/>
          <w:szCs w:val="24"/>
          <w:lang w:val="pt-BR"/>
        </w:rPr>
        <w:t xml:space="preserve"> alinha</w:t>
      </w:r>
      <w:r w:rsidRPr="007069ED">
        <w:rPr>
          <w:rFonts w:ascii="Times New Roman" w:hAnsi="Times New Roman" w:cs="Times New Roman"/>
          <w:bCs/>
          <w:sz w:val="24"/>
          <w:szCs w:val="24"/>
          <w:lang w:val="pt-BR"/>
        </w:rPr>
        <w:t xml:space="preserve">rá </w:t>
      </w:r>
      <w:r w:rsidR="00656890" w:rsidRPr="007069ED">
        <w:rPr>
          <w:rFonts w:ascii="Times New Roman" w:hAnsi="Times New Roman" w:cs="Times New Roman"/>
          <w:bCs/>
          <w:sz w:val="24"/>
          <w:szCs w:val="24"/>
          <w:lang w:val="pt-BR"/>
        </w:rPr>
        <w:t xml:space="preserve">investimentos estruturantes de desenvolvimento regional </w:t>
      </w:r>
      <w:r w:rsidR="00BB652A" w:rsidRPr="007069ED">
        <w:rPr>
          <w:rFonts w:ascii="Times New Roman" w:eastAsia="Lucida Sans Unicode" w:hAnsi="Times New Roman" w:cs="Times New Roman"/>
          <w:snapToGrid w:val="0"/>
          <w:color w:val="000000"/>
          <w:kern w:val="1"/>
          <w:sz w:val="24"/>
          <w:szCs w:val="24"/>
          <w:lang w:val="pt-BR" w:eastAsia="ar-SA"/>
        </w:rPr>
        <w:t>que po</w:t>
      </w:r>
      <w:r w:rsidRPr="007069ED">
        <w:rPr>
          <w:rFonts w:ascii="Times New Roman" w:eastAsia="Lucida Sans Unicode" w:hAnsi="Times New Roman" w:cs="Times New Roman"/>
          <w:snapToGrid w:val="0"/>
          <w:color w:val="000000"/>
          <w:kern w:val="1"/>
          <w:sz w:val="24"/>
          <w:szCs w:val="24"/>
          <w:lang w:val="pt-BR" w:eastAsia="ar-SA"/>
        </w:rPr>
        <w:t>ssibilitarão</w:t>
      </w:r>
      <w:r w:rsidR="00BB652A" w:rsidRPr="007069ED">
        <w:rPr>
          <w:rFonts w:ascii="Times New Roman" w:eastAsia="Lucida Sans Unicode" w:hAnsi="Times New Roman" w:cs="Times New Roman"/>
          <w:snapToGrid w:val="0"/>
          <w:color w:val="000000"/>
          <w:kern w:val="1"/>
          <w:sz w:val="24"/>
          <w:szCs w:val="24"/>
          <w:lang w:val="pt-BR" w:eastAsia="ar-SA"/>
        </w:rPr>
        <w:t xml:space="preserve"> a base para uma melhor prestação de serviços territoriais e melhorem a competitividade, especialmente em infraestrutura (ex: recuperação de estradas, recursos hídricos, saneamento, urbanização, centros de comercialização, etc), regulamentação e certificação sanitária, geração e difusão de conhecimentos técnicos</w:t>
      </w:r>
      <w:r w:rsidR="00716325" w:rsidRPr="007069ED">
        <w:rPr>
          <w:rFonts w:ascii="Times New Roman" w:eastAsia="Lucida Sans Unicode" w:hAnsi="Times New Roman" w:cs="Times New Roman"/>
          <w:snapToGrid w:val="0"/>
          <w:color w:val="000000"/>
          <w:kern w:val="1"/>
          <w:sz w:val="24"/>
          <w:szCs w:val="24"/>
          <w:lang w:val="pt-BR" w:eastAsia="ar-SA"/>
        </w:rPr>
        <w:t>, com foco prioritário no segmento ligado a a</w:t>
      </w:r>
      <w:r w:rsidR="00845125" w:rsidRPr="007069ED">
        <w:rPr>
          <w:rFonts w:ascii="Times New Roman" w:eastAsia="Lucida Sans Unicode" w:hAnsi="Times New Roman" w:cs="Times New Roman"/>
          <w:snapToGrid w:val="0"/>
          <w:color w:val="000000"/>
          <w:kern w:val="1"/>
          <w:sz w:val="24"/>
          <w:szCs w:val="24"/>
          <w:lang w:val="pt-BR" w:eastAsia="ar-SA"/>
        </w:rPr>
        <w:t>gricultura familiar e populações vulneráveis (mulheres, j</w:t>
      </w:r>
      <w:r w:rsidR="00AC2B3B" w:rsidRPr="007069ED">
        <w:rPr>
          <w:rFonts w:ascii="Times New Roman" w:eastAsia="Lucida Sans Unicode" w:hAnsi="Times New Roman" w:cs="Times New Roman"/>
          <w:snapToGrid w:val="0"/>
          <w:color w:val="000000"/>
          <w:kern w:val="1"/>
          <w:sz w:val="24"/>
          <w:szCs w:val="24"/>
          <w:lang w:val="pt-BR" w:eastAsia="ar-SA"/>
        </w:rPr>
        <w:t>ovens, indígenas e quilombolas), além de melhorias nos serviços de saúde</w:t>
      </w:r>
      <w:r w:rsidR="004C65FF" w:rsidRPr="007069ED">
        <w:rPr>
          <w:rFonts w:ascii="Times New Roman" w:eastAsia="Lucida Sans Unicode" w:hAnsi="Times New Roman" w:cs="Times New Roman"/>
          <w:snapToGrid w:val="0"/>
          <w:color w:val="000000"/>
          <w:kern w:val="1"/>
          <w:sz w:val="24"/>
          <w:szCs w:val="24"/>
          <w:lang w:val="pt-BR" w:eastAsia="ar-SA"/>
        </w:rPr>
        <w:t>, de</w:t>
      </w:r>
      <w:r w:rsidR="00AC2B3B" w:rsidRPr="007069ED">
        <w:rPr>
          <w:rFonts w:ascii="Times New Roman" w:eastAsia="Lucida Sans Unicode" w:hAnsi="Times New Roman" w:cs="Times New Roman"/>
          <w:snapToGrid w:val="0"/>
          <w:color w:val="000000"/>
          <w:kern w:val="1"/>
          <w:sz w:val="24"/>
          <w:szCs w:val="24"/>
          <w:lang w:val="pt-BR" w:eastAsia="ar-SA"/>
        </w:rPr>
        <w:t xml:space="preserve"> educação</w:t>
      </w:r>
      <w:r w:rsidR="004C65FF" w:rsidRPr="007069ED">
        <w:rPr>
          <w:rFonts w:ascii="Times New Roman" w:eastAsia="Lucida Sans Unicode" w:hAnsi="Times New Roman" w:cs="Times New Roman"/>
          <w:snapToGrid w:val="0"/>
          <w:color w:val="000000"/>
          <w:kern w:val="1"/>
          <w:sz w:val="24"/>
          <w:szCs w:val="24"/>
          <w:lang w:val="pt-BR" w:eastAsia="ar-SA"/>
        </w:rPr>
        <w:t xml:space="preserve"> e da segurança pública</w:t>
      </w:r>
      <w:r w:rsidR="00AC2B3B" w:rsidRPr="007069ED">
        <w:rPr>
          <w:rFonts w:ascii="Times New Roman" w:eastAsia="Lucida Sans Unicode" w:hAnsi="Times New Roman" w:cs="Times New Roman"/>
          <w:snapToGrid w:val="0"/>
          <w:color w:val="000000"/>
          <w:kern w:val="1"/>
          <w:sz w:val="24"/>
          <w:szCs w:val="24"/>
          <w:lang w:val="pt-BR" w:eastAsia="ar-SA"/>
        </w:rPr>
        <w:t>.</w:t>
      </w:r>
    </w:p>
    <w:p w:rsidR="005372D1" w:rsidRPr="007069ED" w:rsidRDefault="005372D1" w:rsidP="00CB6273">
      <w:pPr>
        <w:spacing w:after="120"/>
        <w:jc w:val="both"/>
        <w:rPr>
          <w:rFonts w:ascii="Times New Roman" w:hAnsi="Times New Roman" w:cs="Times New Roman"/>
          <w:color w:val="000000"/>
          <w:sz w:val="24"/>
          <w:szCs w:val="24"/>
          <w:lang w:val="pt-BR"/>
        </w:rPr>
      </w:pPr>
      <w:r w:rsidRPr="007069ED">
        <w:rPr>
          <w:rFonts w:ascii="Times New Roman" w:hAnsi="Times New Roman" w:cs="Times New Roman"/>
          <w:sz w:val="24"/>
          <w:szCs w:val="24"/>
          <w:lang w:val="pt-BR"/>
        </w:rPr>
        <w:t xml:space="preserve">Em apoio ao fortalecimento da governança local e territorial será adotada a estratégia operativa da política centrada no desenvolvimento das estruturas, das capacidades territoriais e locais, tendo em vista o fortalecimento dos processos do ciclo da gestão do território. </w:t>
      </w:r>
      <w:r w:rsidRPr="007069ED">
        <w:rPr>
          <w:rFonts w:ascii="Times New Roman" w:hAnsi="Times New Roman" w:cs="Times New Roman"/>
          <w:color w:val="000000"/>
          <w:sz w:val="24"/>
          <w:szCs w:val="24"/>
          <w:lang w:val="pt-BR"/>
        </w:rPr>
        <w:t>Para tanto, serão investidos recursos</w:t>
      </w:r>
      <w:r w:rsidR="00152A01" w:rsidRPr="007069ED">
        <w:rPr>
          <w:rFonts w:ascii="Times New Roman" w:hAnsi="Times New Roman" w:cs="Times New Roman"/>
          <w:color w:val="000000"/>
          <w:sz w:val="24"/>
          <w:szCs w:val="24"/>
          <w:lang w:val="pt-BR"/>
        </w:rPr>
        <w:t>,</w:t>
      </w:r>
      <w:r w:rsidRPr="007069ED">
        <w:rPr>
          <w:rFonts w:ascii="Times New Roman" w:hAnsi="Times New Roman" w:cs="Times New Roman"/>
          <w:color w:val="000000"/>
          <w:sz w:val="24"/>
          <w:szCs w:val="24"/>
          <w:lang w:val="pt-BR"/>
        </w:rPr>
        <w:t xml:space="preserve"> de forma complementar</w:t>
      </w:r>
      <w:r w:rsidR="00152A01" w:rsidRPr="007069ED">
        <w:rPr>
          <w:rFonts w:ascii="Times New Roman" w:hAnsi="Times New Roman" w:cs="Times New Roman"/>
          <w:color w:val="000000"/>
          <w:sz w:val="24"/>
          <w:szCs w:val="24"/>
          <w:lang w:val="pt-BR"/>
        </w:rPr>
        <w:t>,</w:t>
      </w:r>
      <w:r w:rsidRPr="007069ED">
        <w:rPr>
          <w:rFonts w:ascii="Times New Roman" w:hAnsi="Times New Roman" w:cs="Times New Roman"/>
          <w:color w:val="000000"/>
          <w:sz w:val="24"/>
          <w:szCs w:val="24"/>
          <w:lang w:val="pt-BR"/>
        </w:rPr>
        <w:t xml:space="preserve"> em ações de formação e capacitação dos diversos atores envolvidos na implementação do Projeto; assistência técnica aos beneficiários; realização de estudos, diagnósticos e plano de negócios; divulgação e marketing; mobilização e sensibilização dos atores; avaliação e acompanhamento pedagógico, entre outros. </w:t>
      </w:r>
    </w:p>
    <w:p w:rsidR="00716325" w:rsidRPr="007069ED" w:rsidRDefault="00716325" w:rsidP="00CB6273">
      <w:pPr>
        <w:widowControl/>
        <w:autoSpaceDE w:val="0"/>
        <w:autoSpaceDN w:val="0"/>
        <w:adjustRightInd w:val="0"/>
        <w:spacing w:after="120"/>
        <w:jc w:val="both"/>
        <w:rPr>
          <w:rFonts w:ascii="Times New Roman" w:hAnsi="Times New Roman" w:cs="Times New Roman"/>
          <w:color w:val="000000"/>
          <w:sz w:val="24"/>
          <w:szCs w:val="24"/>
          <w:lang w:val="pt-BR"/>
        </w:rPr>
      </w:pPr>
      <w:r w:rsidRPr="007069ED">
        <w:rPr>
          <w:rFonts w:ascii="Times New Roman" w:hAnsi="Times New Roman" w:cs="Times New Roman"/>
          <w:sz w:val="24"/>
          <w:szCs w:val="24"/>
          <w:lang w:val="pt-BR"/>
        </w:rPr>
        <w:t xml:space="preserve">No que diz respeito a </w:t>
      </w:r>
      <w:r w:rsidR="00437962" w:rsidRPr="007069ED">
        <w:rPr>
          <w:rFonts w:ascii="Times New Roman" w:hAnsi="Times New Roman" w:cs="Times New Roman"/>
          <w:sz w:val="24"/>
          <w:szCs w:val="24"/>
          <w:lang w:val="pt-BR"/>
        </w:rPr>
        <w:t xml:space="preserve">melhoria da gestão </w:t>
      </w:r>
      <w:r w:rsidRPr="007069ED">
        <w:rPr>
          <w:rFonts w:ascii="Times New Roman" w:hAnsi="Times New Roman" w:cs="Times New Roman"/>
          <w:sz w:val="24"/>
          <w:szCs w:val="24"/>
          <w:lang w:val="pt-BR"/>
        </w:rPr>
        <w:t xml:space="preserve">do setor público, é </w:t>
      </w:r>
      <w:r w:rsidR="00FF3A60" w:rsidRPr="007069ED">
        <w:rPr>
          <w:rFonts w:ascii="Times New Roman" w:eastAsia="Times New Roman" w:hAnsi="Times New Roman" w:cs="Times New Roman"/>
          <w:iCs/>
          <w:sz w:val="24"/>
          <w:szCs w:val="24"/>
          <w:lang w:val="pt-BR" w:eastAsia="pt-BR"/>
        </w:rPr>
        <w:t>fundamental orientar a atuação do Estado para resultados</w:t>
      </w:r>
      <w:r w:rsidRPr="007069ED">
        <w:rPr>
          <w:rFonts w:ascii="Times New Roman" w:eastAsia="Times New Roman" w:hAnsi="Times New Roman" w:cs="Times New Roman"/>
          <w:iCs/>
          <w:sz w:val="24"/>
          <w:szCs w:val="24"/>
          <w:lang w:val="pt-BR" w:eastAsia="pt-BR"/>
        </w:rPr>
        <w:t xml:space="preserve"> eficientes na prestação de serviços,</w:t>
      </w:r>
      <w:r w:rsidR="00FF3A60" w:rsidRPr="007069ED">
        <w:rPr>
          <w:rFonts w:ascii="Times New Roman" w:eastAsia="Times New Roman" w:hAnsi="Times New Roman" w:cs="Times New Roman"/>
          <w:iCs/>
          <w:sz w:val="24"/>
          <w:szCs w:val="24"/>
          <w:lang w:val="pt-BR" w:eastAsia="pt-BR"/>
        </w:rPr>
        <w:t xml:space="preserve"> com foco no cidadão.</w:t>
      </w:r>
      <w:r w:rsidRPr="007069ED">
        <w:rPr>
          <w:rFonts w:ascii="Times New Roman" w:eastAsia="Times New Roman" w:hAnsi="Times New Roman" w:cs="Times New Roman"/>
          <w:iCs/>
          <w:sz w:val="24"/>
          <w:szCs w:val="24"/>
          <w:lang w:val="pt-BR" w:eastAsia="pt-BR"/>
        </w:rPr>
        <w:t xml:space="preserve"> Neste contexto, </w:t>
      </w:r>
      <w:r w:rsidR="005372D1" w:rsidRPr="007069ED">
        <w:rPr>
          <w:rFonts w:ascii="Times New Roman" w:hAnsi="Times New Roman" w:cs="Times New Roman"/>
          <w:color w:val="000000"/>
          <w:sz w:val="24"/>
          <w:szCs w:val="24"/>
          <w:lang w:val="pt-BR"/>
        </w:rPr>
        <w:t>o Projeto se concentrará no desenvolvimento da governança para resultados na á</w:t>
      </w:r>
      <w:r w:rsidR="00437962" w:rsidRPr="007069ED">
        <w:rPr>
          <w:rFonts w:ascii="Times New Roman" w:hAnsi="Times New Roman" w:cs="Times New Roman"/>
          <w:color w:val="000000"/>
          <w:sz w:val="24"/>
          <w:szCs w:val="24"/>
          <w:lang w:val="pt-BR"/>
        </w:rPr>
        <w:t>rea de planejamento estratégico;</w:t>
      </w:r>
      <w:r w:rsidR="005372D1" w:rsidRPr="007069ED">
        <w:rPr>
          <w:rFonts w:ascii="Times New Roman" w:hAnsi="Times New Roman" w:cs="Times New Roman"/>
          <w:color w:val="000000"/>
          <w:sz w:val="24"/>
          <w:szCs w:val="24"/>
          <w:lang w:val="pt-BR"/>
        </w:rPr>
        <w:t xml:space="preserve"> con</w:t>
      </w:r>
      <w:r w:rsidR="00437962" w:rsidRPr="007069ED">
        <w:rPr>
          <w:rFonts w:ascii="Times New Roman" w:hAnsi="Times New Roman" w:cs="Times New Roman"/>
          <w:color w:val="000000"/>
          <w:sz w:val="24"/>
          <w:szCs w:val="24"/>
          <w:lang w:val="pt-BR"/>
        </w:rPr>
        <w:t xml:space="preserve">trole orçamentário; gestão e controle de recursos humanos, de ativos; </w:t>
      </w:r>
      <w:r w:rsidR="005372D1" w:rsidRPr="007069ED">
        <w:rPr>
          <w:rFonts w:ascii="Times New Roman" w:hAnsi="Times New Roman" w:cs="Times New Roman"/>
          <w:color w:val="000000"/>
          <w:sz w:val="24"/>
          <w:szCs w:val="24"/>
          <w:lang w:val="pt-BR"/>
        </w:rPr>
        <w:t xml:space="preserve">formação e qualificação de servidores, direcionados a melhoria dos gastos públicos e dos serviços prestados à população, </w:t>
      </w:r>
      <w:r w:rsidRPr="007069ED">
        <w:rPr>
          <w:rFonts w:ascii="Times New Roman" w:hAnsi="Times New Roman" w:cs="Times New Roman"/>
          <w:color w:val="000000"/>
          <w:sz w:val="24"/>
          <w:szCs w:val="24"/>
          <w:lang w:val="pt-BR"/>
        </w:rPr>
        <w:t xml:space="preserve">priorizando os setores da </w:t>
      </w:r>
      <w:r w:rsidR="005372D1" w:rsidRPr="007069ED">
        <w:rPr>
          <w:rFonts w:ascii="Times New Roman" w:hAnsi="Times New Roman" w:cs="Times New Roman"/>
          <w:color w:val="000000"/>
          <w:sz w:val="24"/>
          <w:szCs w:val="24"/>
          <w:lang w:val="pt-BR"/>
        </w:rPr>
        <w:t xml:space="preserve">saúde, </w:t>
      </w:r>
      <w:r w:rsidR="004C65FF" w:rsidRPr="007069ED">
        <w:rPr>
          <w:rFonts w:ascii="Times New Roman" w:hAnsi="Times New Roman" w:cs="Times New Roman"/>
          <w:color w:val="000000"/>
          <w:sz w:val="24"/>
          <w:szCs w:val="24"/>
          <w:lang w:val="pt-BR"/>
        </w:rPr>
        <w:t xml:space="preserve">da </w:t>
      </w:r>
      <w:r w:rsidR="005372D1" w:rsidRPr="007069ED">
        <w:rPr>
          <w:rFonts w:ascii="Times New Roman" w:hAnsi="Times New Roman" w:cs="Times New Roman"/>
          <w:color w:val="000000"/>
          <w:sz w:val="24"/>
          <w:szCs w:val="24"/>
          <w:lang w:val="pt-BR"/>
        </w:rPr>
        <w:t xml:space="preserve">educação e </w:t>
      </w:r>
      <w:r w:rsidR="004C65FF" w:rsidRPr="007069ED">
        <w:rPr>
          <w:rFonts w:ascii="Times New Roman" w:hAnsi="Times New Roman" w:cs="Times New Roman"/>
          <w:color w:val="000000"/>
          <w:sz w:val="24"/>
          <w:szCs w:val="24"/>
          <w:lang w:val="pt-BR"/>
        </w:rPr>
        <w:t xml:space="preserve">da </w:t>
      </w:r>
      <w:r w:rsidR="005372D1" w:rsidRPr="007069ED">
        <w:rPr>
          <w:rFonts w:ascii="Times New Roman" w:hAnsi="Times New Roman" w:cs="Times New Roman"/>
          <w:color w:val="000000"/>
          <w:sz w:val="24"/>
          <w:szCs w:val="24"/>
          <w:lang w:val="pt-BR"/>
        </w:rPr>
        <w:t xml:space="preserve">segurança pública. </w:t>
      </w:r>
    </w:p>
    <w:p w:rsidR="008D762C" w:rsidRPr="007069ED" w:rsidRDefault="008D762C" w:rsidP="00CB6273">
      <w:pPr>
        <w:pStyle w:val="Legenda"/>
        <w:keepNext/>
        <w:rPr>
          <w:rFonts w:ascii="Times New Roman" w:hAnsi="Times New Roman" w:cs="Times New Roman"/>
          <w:color w:val="auto"/>
          <w:sz w:val="24"/>
          <w:szCs w:val="24"/>
          <w:lang w:val="pt-BR"/>
        </w:rPr>
      </w:pPr>
      <w:bookmarkStart w:id="18" w:name="_Toc351336808"/>
      <w:r w:rsidRPr="007069ED">
        <w:rPr>
          <w:rFonts w:ascii="Times New Roman" w:hAnsi="Times New Roman" w:cs="Times New Roman"/>
          <w:color w:val="auto"/>
          <w:sz w:val="24"/>
          <w:szCs w:val="24"/>
          <w:lang w:val="pt-BR"/>
        </w:rPr>
        <w:t xml:space="preserve">Quadro </w:t>
      </w:r>
      <w:r w:rsidRPr="007069ED">
        <w:rPr>
          <w:rFonts w:ascii="Times New Roman" w:hAnsi="Times New Roman" w:cs="Times New Roman"/>
          <w:color w:val="auto"/>
          <w:sz w:val="24"/>
          <w:szCs w:val="24"/>
        </w:rPr>
        <w:fldChar w:fldCharType="begin"/>
      </w:r>
      <w:r w:rsidRPr="007069ED">
        <w:rPr>
          <w:rFonts w:ascii="Times New Roman" w:hAnsi="Times New Roman" w:cs="Times New Roman"/>
          <w:color w:val="auto"/>
          <w:sz w:val="24"/>
          <w:szCs w:val="24"/>
          <w:lang w:val="pt-BR"/>
        </w:rPr>
        <w:instrText xml:space="preserve"> SEQ Quadro \* ARABIC </w:instrText>
      </w:r>
      <w:r w:rsidRPr="007069ED">
        <w:rPr>
          <w:rFonts w:ascii="Times New Roman" w:hAnsi="Times New Roman" w:cs="Times New Roman"/>
          <w:color w:val="auto"/>
          <w:sz w:val="24"/>
          <w:szCs w:val="24"/>
        </w:rPr>
        <w:fldChar w:fldCharType="separate"/>
      </w:r>
      <w:r w:rsidR="00A671DD">
        <w:rPr>
          <w:rFonts w:ascii="Times New Roman" w:hAnsi="Times New Roman" w:cs="Times New Roman"/>
          <w:noProof/>
          <w:color w:val="auto"/>
          <w:sz w:val="24"/>
          <w:szCs w:val="24"/>
          <w:lang w:val="pt-BR"/>
        </w:rPr>
        <w:t>3</w:t>
      </w:r>
      <w:r w:rsidRPr="007069ED">
        <w:rPr>
          <w:rFonts w:ascii="Times New Roman" w:hAnsi="Times New Roman" w:cs="Times New Roman"/>
          <w:color w:val="auto"/>
          <w:sz w:val="24"/>
          <w:szCs w:val="24"/>
        </w:rPr>
        <w:fldChar w:fldCharType="end"/>
      </w:r>
      <w:r w:rsidRPr="007069ED">
        <w:rPr>
          <w:rFonts w:ascii="Times New Roman" w:hAnsi="Times New Roman" w:cs="Times New Roman"/>
          <w:color w:val="auto"/>
          <w:sz w:val="24"/>
          <w:szCs w:val="24"/>
          <w:lang w:val="pt-BR"/>
        </w:rPr>
        <w:t>. Informações Gerais do Projeto</w:t>
      </w:r>
      <w:bookmarkEnd w:id="18"/>
    </w:p>
    <w:tbl>
      <w:tblPr>
        <w:tblW w:w="9072" w:type="dxa"/>
        <w:tblInd w:w="5" w:type="dxa"/>
        <w:tblLayout w:type="fixed"/>
        <w:tblCellMar>
          <w:left w:w="0" w:type="dxa"/>
          <w:right w:w="0" w:type="dxa"/>
        </w:tblCellMar>
        <w:tblLook w:val="01E0" w:firstRow="1" w:lastRow="1" w:firstColumn="1" w:lastColumn="1" w:noHBand="0" w:noVBand="0"/>
      </w:tblPr>
      <w:tblGrid>
        <w:gridCol w:w="3898"/>
        <w:gridCol w:w="5174"/>
      </w:tblGrid>
      <w:tr w:rsidR="00D11AAC" w:rsidRPr="009E78A2" w:rsidTr="00AC63F3">
        <w:trPr>
          <w:trHeight w:hRule="exact" w:val="784"/>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D11AAC" w:rsidP="00C937F4">
            <w:pPr>
              <w:spacing w:after="0" w:line="240" w:lineRule="auto"/>
              <w:ind w:left="57" w:right="57"/>
              <w:jc w:val="center"/>
              <w:rPr>
                <w:rFonts w:ascii="Times New Roman" w:hAnsi="Times New Roman" w:cs="Times New Roman"/>
                <w:b/>
                <w:sz w:val="20"/>
                <w:szCs w:val="20"/>
                <w:lang w:val="pt-BR"/>
              </w:rPr>
            </w:pPr>
            <w:r w:rsidRPr="007069ED">
              <w:rPr>
                <w:rFonts w:ascii="Times New Roman" w:hAnsi="Times New Roman" w:cs="Times New Roman"/>
                <w:b/>
                <w:sz w:val="20"/>
                <w:szCs w:val="20"/>
                <w:lang w:val="pt-BR"/>
              </w:rPr>
              <w:t xml:space="preserve">PROJETO INTEGRADO DE DESENVOLVIMENTO SUSTENTÁVEL DO RIO GRANDE DO NORTE – PROJETO </w:t>
            </w:r>
            <w:r w:rsidR="0017596A">
              <w:rPr>
                <w:rFonts w:ascii="Times New Roman" w:hAnsi="Times New Roman" w:cs="Times New Roman"/>
                <w:b/>
                <w:sz w:val="20"/>
                <w:szCs w:val="20"/>
                <w:lang w:val="pt-BR"/>
              </w:rPr>
              <w:t>GOVERNO CIDADÃO</w:t>
            </w:r>
          </w:p>
        </w:tc>
      </w:tr>
      <w:tr w:rsidR="00D11AAC" w:rsidRPr="009E78A2" w:rsidTr="00AC63F3">
        <w:trPr>
          <w:trHeight w:hRule="exact" w:val="465"/>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COORDENAÇÃO GERAL DO PROJETO</w:t>
            </w:r>
          </w:p>
        </w:tc>
        <w:tc>
          <w:tcPr>
            <w:tcW w:w="5174" w:type="dxa"/>
            <w:tcBorders>
              <w:top w:val="single" w:sz="4" w:space="0" w:color="000000"/>
              <w:left w:val="single" w:sz="4" w:space="0" w:color="000000"/>
              <w:bottom w:val="single" w:sz="4" w:space="0" w:color="000000"/>
              <w:right w:val="single" w:sz="4" w:space="0" w:color="000000"/>
            </w:tcBorders>
            <w:vAlign w:val="center"/>
          </w:tcPr>
          <w:p w:rsidR="00726695" w:rsidRPr="007069ED" w:rsidRDefault="00D11AAC" w:rsidP="00726695">
            <w:pPr>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Secretaria de Planejamento e das Finanças  - SEPLAN</w:t>
            </w:r>
            <w:r w:rsidR="00726695">
              <w:rPr>
                <w:rFonts w:ascii="Times New Roman" w:hAnsi="Times New Roman" w:cs="Times New Roman"/>
                <w:sz w:val="20"/>
                <w:szCs w:val="20"/>
                <w:lang w:val="pt-BR"/>
              </w:rPr>
              <w:t>, f</w:t>
            </w:r>
            <w:r w:rsidR="00691DDB">
              <w:rPr>
                <w:rFonts w:ascii="Times New Roman" w:hAnsi="Times New Roman" w:cs="Times New Roman"/>
                <w:sz w:val="20"/>
                <w:szCs w:val="20"/>
                <w:lang w:val="pt-BR"/>
              </w:rPr>
              <w:t>icando delegada ao Secretário para</w:t>
            </w:r>
            <w:r w:rsidR="00726695">
              <w:rPr>
                <w:rFonts w:ascii="Times New Roman" w:hAnsi="Times New Roman" w:cs="Times New Roman"/>
                <w:sz w:val="20"/>
                <w:szCs w:val="20"/>
                <w:lang w:val="pt-BR"/>
              </w:rPr>
              <w:t xml:space="preserve"> Gestão de Projetos e Metas</w:t>
            </w:r>
          </w:p>
        </w:tc>
      </w:tr>
      <w:tr w:rsidR="00D11AAC" w:rsidRPr="009E78A2" w:rsidTr="00AC63F3">
        <w:trPr>
          <w:trHeight w:hRule="exact" w:val="3392"/>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lastRenderedPageBreak/>
              <w:t>CO-EXECUTORES</w:t>
            </w: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EA47A2" w:rsidP="00C937F4">
            <w:pPr>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Secretaria de Estado da Agricultura, da Pecuária e da Pesca – SAPE; </w:t>
            </w:r>
          </w:p>
          <w:p w:rsidR="00D11AAC" w:rsidRPr="007069ED" w:rsidRDefault="00EA47A2" w:rsidP="00C937F4">
            <w:pPr>
              <w:autoSpaceDE w:val="0"/>
              <w:autoSpaceDN w:val="0"/>
              <w:adjustRightInd w:val="0"/>
              <w:spacing w:after="0" w:line="240" w:lineRule="auto"/>
              <w:ind w:left="57" w:right="57"/>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w:t>
            </w:r>
            <w:r w:rsidR="00D11AAC" w:rsidRPr="007069ED">
              <w:rPr>
                <w:rFonts w:ascii="Times New Roman" w:eastAsia="Times New Roman" w:hAnsi="Times New Roman" w:cs="Times New Roman"/>
                <w:sz w:val="20"/>
                <w:szCs w:val="20"/>
                <w:lang w:val="pt-BR" w:eastAsia="pt-BR"/>
              </w:rPr>
              <w:t>Secretaria de Estado da Educação e da Cultura – SEEC;</w:t>
            </w:r>
          </w:p>
          <w:p w:rsidR="00D11AAC" w:rsidRPr="007069ED" w:rsidRDefault="00EA47A2" w:rsidP="00C937F4">
            <w:pPr>
              <w:autoSpaceDE w:val="0"/>
              <w:autoSpaceDN w:val="0"/>
              <w:adjustRightInd w:val="0"/>
              <w:spacing w:after="0" w:line="240" w:lineRule="auto"/>
              <w:ind w:left="57" w:right="57"/>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w:t>
            </w:r>
            <w:r w:rsidR="00D11AAC" w:rsidRPr="007069ED">
              <w:rPr>
                <w:rFonts w:ascii="Times New Roman" w:eastAsia="Times New Roman" w:hAnsi="Times New Roman" w:cs="Times New Roman"/>
                <w:sz w:val="20"/>
                <w:szCs w:val="20"/>
                <w:lang w:val="pt-BR" w:eastAsia="pt-BR"/>
              </w:rPr>
              <w:t>Secretaria de Estado da Saúde – SESAP:</w:t>
            </w:r>
          </w:p>
          <w:p w:rsidR="00D11AAC" w:rsidRPr="007069ED" w:rsidRDefault="00EA47A2" w:rsidP="00C937F4">
            <w:pPr>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eastAsia="TimesNewRomanPSMT" w:hAnsi="Times New Roman" w:cs="Times New Roman"/>
                <w:color w:val="231F20"/>
                <w:sz w:val="20"/>
                <w:szCs w:val="20"/>
                <w:lang w:val="pt-BR" w:eastAsia="pt-BR"/>
              </w:rPr>
              <w:t xml:space="preserve"> </w:t>
            </w:r>
            <w:r w:rsidR="00D11AAC" w:rsidRPr="007069ED">
              <w:rPr>
                <w:rFonts w:ascii="Times New Roman" w:eastAsia="TimesNewRomanPSMT" w:hAnsi="Times New Roman" w:cs="Times New Roman"/>
                <w:color w:val="231F20"/>
                <w:sz w:val="20"/>
                <w:szCs w:val="20"/>
                <w:lang w:val="pt-BR" w:eastAsia="pt-BR"/>
              </w:rPr>
              <w:t>Secretaria de Estado da Administração e dos Recursos Humanos – SEARH:</w:t>
            </w:r>
          </w:p>
          <w:p w:rsidR="00D11AAC" w:rsidRPr="007069ED" w:rsidRDefault="00EA47A2" w:rsidP="00C937F4">
            <w:pPr>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Secretaria de Estado do Trabalho, da Habitação e da Assistência Social – SETHAS; </w:t>
            </w:r>
          </w:p>
          <w:p w:rsidR="00EA47A2" w:rsidRPr="007069ED" w:rsidRDefault="00EA47A2" w:rsidP="00C937F4">
            <w:pPr>
              <w:tabs>
                <w:tab w:val="left" w:pos="4798"/>
              </w:tabs>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Secretaria </w:t>
            </w:r>
            <w:r w:rsidRPr="007069ED">
              <w:rPr>
                <w:rFonts w:ascii="Times New Roman" w:hAnsi="Times New Roman" w:cs="Times New Roman"/>
                <w:sz w:val="20"/>
                <w:szCs w:val="20"/>
                <w:lang w:val="pt-BR"/>
              </w:rPr>
              <w:t xml:space="preserve">de Estado do Turismo - SETUR; </w:t>
            </w:r>
          </w:p>
          <w:p w:rsidR="00D968ED" w:rsidRPr="007069ED" w:rsidRDefault="00D968ED" w:rsidP="00C937F4">
            <w:pPr>
              <w:tabs>
                <w:tab w:val="left" w:pos="4798"/>
              </w:tabs>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Secretaria de Estado da Segurança Pública e da Defesa Social - SESED</w:t>
            </w:r>
          </w:p>
          <w:p w:rsidR="00D11AAC" w:rsidRPr="007069ED" w:rsidRDefault="00EA47A2" w:rsidP="00C937F4">
            <w:pPr>
              <w:tabs>
                <w:tab w:val="left" w:pos="4798"/>
              </w:tabs>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Secretaria de </w:t>
            </w: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Estado do Desenvolvimento Econômico – SEDEC; </w:t>
            </w:r>
          </w:p>
          <w:p w:rsidR="00D11AAC" w:rsidRPr="007069ED" w:rsidRDefault="00EA47A2" w:rsidP="00C937F4">
            <w:pPr>
              <w:autoSpaceDE w:val="0"/>
              <w:autoSpaceDN w:val="0"/>
              <w:adjustRightInd w:val="0"/>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w:t>
            </w:r>
            <w:r w:rsidR="00D11AAC" w:rsidRPr="007069ED">
              <w:rPr>
                <w:rFonts w:ascii="Times New Roman" w:hAnsi="Times New Roman" w:cs="Times New Roman"/>
                <w:sz w:val="20"/>
                <w:szCs w:val="20"/>
                <w:lang w:val="pt-BR"/>
              </w:rPr>
              <w:t xml:space="preserve">Departamento de Estradas e Rodagens do Rio Grande do Norte – DER. </w:t>
            </w:r>
          </w:p>
          <w:p w:rsidR="00D11AAC" w:rsidRPr="007069ED" w:rsidRDefault="00D11AAC" w:rsidP="00C937F4">
            <w:pPr>
              <w:spacing w:after="0" w:line="240" w:lineRule="auto"/>
              <w:ind w:left="57" w:right="57"/>
              <w:rPr>
                <w:rFonts w:ascii="Times New Roman" w:hAnsi="Times New Roman" w:cs="Times New Roman"/>
                <w:sz w:val="20"/>
                <w:szCs w:val="20"/>
                <w:lang w:val="pt-BR"/>
              </w:rPr>
            </w:pPr>
          </w:p>
        </w:tc>
      </w:tr>
      <w:tr w:rsidR="00D11AAC" w:rsidRPr="007069ED" w:rsidTr="00AC63F3">
        <w:trPr>
          <w:trHeight w:hRule="exact" w:val="359"/>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VALOR DO PROJETO</w:t>
            </w: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US$ 400,000,000</w:t>
            </w:r>
          </w:p>
        </w:tc>
      </w:tr>
      <w:tr w:rsidR="00D11AAC" w:rsidRPr="007069ED" w:rsidTr="00AC63F3">
        <w:trPr>
          <w:trHeight w:hRule="exact" w:val="359"/>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VALOR DO EMPRÉSTIMO</w:t>
            </w: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US$ 360,000,000</w:t>
            </w:r>
          </w:p>
        </w:tc>
      </w:tr>
      <w:tr w:rsidR="00D11AAC" w:rsidRPr="007069ED" w:rsidTr="00AC63F3">
        <w:trPr>
          <w:trHeight w:hRule="exact" w:val="359"/>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D11AAC"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VALOR DA CONTRAPARTIDA</w:t>
            </w: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spacing w:after="0" w:line="240" w:lineRule="auto"/>
              <w:ind w:left="57" w:right="57"/>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 US$ 40,000,000</w:t>
            </w:r>
          </w:p>
        </w:tc>
      </w:tr>
      <w:tr w:rsidR="00EA47A2" w:rsidRPr="009E78A2" w:rsidTr="00AC63F3">
        <w:trPr>
          <w:trHeight w:hRule="exact" w:val="631"/>
        </w:trPr>
        <w:tc>
          <w:tcPr>
            <w:tcW w:w="3898"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EA47A2" w:rsidRPr="007069ED" w:rsidRDefault="00EA47A2" w:rsidP="00C937F4">
            <w:pPr>
              <w:spacing w:after="0" w:line="240" w:lineRule="auto"/>
              <w:ind w:left="57" w:right="57"/>
              <w:rPr>
                <w:rFonts w:ascii="Times New Roman" w:eastAsia="Arial Narrow" w:hAnsi="Times New Roman" w:cs="Times New Roman"/>
                <w:b/>
                <w:bCs/>
                <w:sz w:val="20"/>
                <w:szCs w:val="20"/>
                <w:lang w:val="pt-BR"/>
              </w:rPr>
            </w:pPr>
            <w:r w:rsidRPr="007069ED">
              <w:rPr>
                <w:rFonts w:ascii="Times New Roman" w:eastAsia="Arial Narrow" w:hAnsi="Times New Roman" w:cs="Times New Roman"/>
                <w:b/>
                <w:bCs/>
                <w:sz w:val="20"/>
                <w:szCs w:val="20"/>
                <w:lang w:val="pt-BR"/>
              </w:rPr>
              <w:t>CATEGORIA DO EMPRÉSTIMO</w:t>
            </w:r>
          </w:p>
        </w:tc>
        <w:tc>
          <w:tcPr>
            <w:tcW w:w="5174" w:type="dxa"/>
            <w:tcBorders>
              <w:top w:val="single" w:sz="4" w:space="0" w:color="000000"/>
              <w:left w:val="single" w:sz="4" w:space="0" w:color="000000"/>
              <w:bottom w:val="single" w:sz="4" w:space="0" w:color="000000"/>
              <w:right w:val="single" w:sz="4" w:space="0" w:color="000000"/>
            </w:tcBorders>
            <w:vAlign w:val="center"/>
          </w:tcPr>
          <w:p w:rsidR="00EA47A2" w:rsidRPr="007069ED" w:rsidRDefault="00EA47A2" w:rsidP="00C937F4">
            <w:pPr>
              <w:spacing w:after="0" w:line="240" w:lineRule="auto"/>
              <w:ind w:left="57" w:right="57"/>
              <w:rPr>
                <w:rFonts w:ascii="Times New Roman" w:hAnsi="Times New Roman" w:cs="Times New Roman"/>
                <w:sz w:val="20"/>
                <w:szCs w:val="20"/>
                <w:lang w:val="pt-BR"/>
              </w:rPr>
            </w:pPr>
            <w:r w:rsidRPr="007069ED">
              <w:rPr>
                <w:rStyle w:val="nfase"/>
                <w:rFonts w:ascii="Times New Roman" w:hAnsi="Times New Roman" w:cs="Times New Roman"/>
                <w:bCs/>
                <w:i w:val="0"/>
                <w:iCs w:val="0"/>
                <w:color w:val="000000"/>
                <w:sz w:val="20"/>
                <w:szCs w:val="20"/>
                <w:shd w:val="clear" w:color="auto" w:fill="FFFFFF"/>
                <w:lang w:val="pt-BR"/>
              </w:rPr>
              <w:t xml:space="preserve"> Empréstimo</w:t>
            </w:r>
            <w:r w:rsidRPr="007069ED">
              <w:rPr>
                <w:rStyle w:val="apple-converted-space"/>
                <w:rFonts w:ascii="Times New Roman" w:hAnsi="Times New Roman" w:cs="Times New Roman"/>
                <w:color w:val="222222"/>
                <w:sz w:val="20"/>
                <w:szCs w:val="20"/>
                <w:shd w:val="clear" w:color="auto" w:fill="FFFFFF"/>
                <w:lang w:val="pt-BR"/>
              </w:rPr>
              <w:t> </w:t>
            </w:r>
            <w:r w:rsidRPr="007069ED">
              <w:rPr>
                <w:rFonts w:ascii="Times New Roman" w:hAnsi="Times New Roman" w:cs="Times New Roman"/>
                <w:color w:val="222222"/>
                <w:sz w:val="20"/>
                <w:szCs w:val="20"/>
                <w:shd w:val="clear" w:color="auto" w:fill="FFFFFF"/>
                <w:lang w:val="pt-BR"/>
              </w:rPr>
              <w:t>para Investimento Específico (Specific Investment Loan -</w:t>
            </w:r>
            <w:r w:rsidRPr="007069ED">
              <w:rPr>
                <w:rStyle w:val="apple-converted-space"/>
                <w:rFonts w:ascii="Times New Roman" w:hAnsi="Times New Roman" w:cs="Times New Roman"/>
                <w:color w:val="222222"/>
                <w:sz w:val="20"/>
                <w:szCs w:val="20"/>
                <w:shd w:val="clear" w:color="auto" w:fill="FFFFFF"/>
                <w:lang w:val="pt-BR"/>
              </w:rPr>
              <w:t> </w:t>
            </w:r>
            <w:r w:rsidRPr="007069ED">
              <w:rPr>
                <w:rStyle w:val="nfase"/>
                <w:rFonts w:ascii="Times New Roman" w:hAnsi="Times New Roman" w:cs="Times New Roman"/>
                <w:bCs/>
                <w:i w:val="0"/>
                <w:iCs w:val="0"/>
                <w:color w:val="000000"/>
                <w:sz w:val="20"/>
                <w:szCs w:val="20"/>
                <w:shd w:val="clear" w:color="auto" w:fill="FFFFFF"/>
                <w:lang w:val="pt-BR"/>
              </w:rPr>
              <w:t>SIL</w:t>
            </w:r>
            <w:r w:rsidRPr="007069ED">
              <w:rPr>
                <w:rFonts w:ascii="Times New Roman" w:hAnsi="Times New Roman" w:cs="Times New Roman"/>
                <w:color w:val="222222"/>
                <w:sz w:val="20"/>
                <w:szCs w:val="20"/>
                <w:shd w:val="clear" w:color="auto" w:fill="FFFFFF"/>
                <w:lang w:val="pt-BR"/>
              </w:rPr>
              <w:t>)</w:t>
            </w:r>
          </w:p>
        </w:tc>
      </w:tr>
      <w:tr w:rsidR="00D11AAC" w:rsidRPr="007069ED" w:rsidTr="00AC63F3">
        <w:trPr>
          <w:trHeight w:hRule="exact" w:val="360"/>
        </w:trPr>
        <w:tc>
          <w:tcPr>
            <w:tcW w:w="3898" w:type="dxa"/>
            <w:tcBorders>
              <w:top w:val="single" w:sz="4" w:space="0" w:color="000000"/>
              <w:left w:val="single" w:sz="4" w:space="0" w:color="000000"/>
              <w:bottom w:val="single" w:sz="4" w:space="0" w:color="000000"/>
              <w:right w:val="single" w:sz="4" w:space="0" w:color="000000"/>
            </w:tcBorders>
            <w:shd w:val="clear" w:color="auto" w:fill="E4E4E4"/>
          </w:tcPr>
          <w:p w:rsidR="00D11AAC" w:rsidRPr="007069ED" w:rsidRDefault="00EA47A2" w:rsidP="00C937F4">
            <w:pPr>
              <w:spacing w:after="0" w:line="240" w:lineRule="auto"/>
              <w:ind w:left="57" w:right="57"/>
              <w:rPr>
                <w:rFonts w:ascii="Times New Roman" w:eastAsia="Arial Narrow" w:hAnsi="Times New Roman" w:cs="Times New Roman"/>
                <w:b/>
                <w:sz w:val="20"/>
                <w:szCs w:val="20"/>
                <w:lang w:val="pt-BR"/>
              </w:rPr>
            </w:pPr>
            <w:r w:rsidRPr="007069ED">
              <w:rPr>
                <w:rFonts w:ascii="Times New Roman" w:eastAsia="Arial Narrow" w:hAnsi="Times New Roman" w:cs="Times New Roman"/>
                <w:b/>
                <w:sz w:val="20"/>
                <w:szCs w:val="20"/>
                <w:lang w:val="pt-BR"/>
              </w:rPr>
              <w:t>CATEGORIA AMBIENTAL</w:t>
            </w: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EA47A2" w:rsidP="00C937F4">
            <w:pPr>
              <w:spacing w:after="0" w:line="240" w:lineRule="auto"/>
              <w:ind w:left="57" w:righ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 </w:t>
            </w:r>
            <w:r w:rsidR="00D11AAC" w:rsidRPr="007069ED">
              <w:rPr>
                <w:rFonts w:ascii="Times New Roman" w:eastAsia="Arial Narrow" w:hAnsi="Times New Roman" w:cs="Times New Roman"/>
                <w:sz w:val="20"/>
                <w:szCs w:val="20"/>
                <w:lang w:val="pt-BR"/>
              </w:rPr>
              <w:t>B</w:t>
            </w:r>
          </w:p>
        </w:tc>
      </w:tr>
      <w:tr w:rsidR="00D11AAC" w:rsidRPr="009E78A2" w:rsidTr="00AC63F3">
        <w:trPr>
          <w:trHeight w:hRule="exact" w:val="3600"/>
        </w:trPr>
        <w:tc>
          <w:tcPr>
            <w:tcW w:w="3898" w:type="dxa"/>
            <w:tcBorders>
              <w:top w:val="single" w:sz="4" w:space="0" w:color="000000"/>
              <w:left w:val="single" w:sz="4" w:space="0" w:color="000000"/>
              <w:bottom w:val="single" w:sz="4" w:space="0" w:color="000000"/>
              <w:right w:val="single" w:sz="4" w:space="0" w:color="000000"/>
            </w:tcBorders>
            <w:shd w:val="clear" w:color="auto" w:fill="E4E4E4"/>
          </w:tcPr>
          <w:p w:rsidR="00D11AAC" w:rsidRPr="007069ED" w:rsidRDefault="00EA47A2" w:rsidP="00C937F4">
            <w:pPr>
              <w:spacing w:after="0" w:line="240" w:lineRule="auto"/>
              <w:ind w:left="57" w:right="57"/>
              <w:rPr>
                <w:rFonts w:ascii="Times New Roman" w:eastAsia="Arial Narrow" w:hAnsi="Times New Roman" w:cs="Times New Roman"/>
                <w:b/>
                <w:sz w:val="20"/>
                <w:szCs w:val="20"/>
                <w:lang w:val="pt-BR"/>
              </w:rPr>
            </w:pPr>
            <w:r w:rsidRPr="007069ED">
              <w:rPr>
                <w:rFonts w:ascii="Times New Roman" w:eastAsia="Arial Narrow" w:hAnsi="Times New Roman" w:cs="Times New Roman"/>
                <w:b/>
                <w:sz w:val="20"/>
                <w:szCs w:val="20"/>
                <w:lang w:val="pt-BR"/>
              </w:rPr>
              <w:t xml:space="preserve"> </w:t>
            </w:r>
          </w:p>
          <w:p w:rsidR="00D11AAC" w:rsidRPr="007069ED" w:rsidRDefault="00EA47A2" w:rsidP="00C937F4">
            <w:pPr>
              <w:pStyle w:val="Default"/>
              <w:tabs>
                <w:tab w:val="left" w:pos="4302"/>
              </w:tabs>
              <w:ind w:left="57" w:right="57"/>
              <w:rPr>
                <w:rFonts w:ascii="Times New Roman" w:hAnsi="Times New Roman" w:cs="Times New Roman"/>
                <w:b/>
                <w:color w:val="221F1F"/>
                <w:sz w:val="20"/>
                <w:szCs w:val="20"/>
              </w:rPr>
            </w:pPr>
            <w:r w:rsidRPr="007069ED">
              <w:rPr>
                <w:rFonts w:ascii="Times New Roman" w:hAnsi="Times New Roman" w:cs="Times New Roman"/>
                <w:color w:val="221F1F"/>
                <w:sz w:val="20"/>
                <w:szCs w:val="20"/>
              </w:rPr>
              <w:t xml:space="preserve"> </w:t>
            </w:r>
            <w:r w:rsidRPr="007069ED">
              <w:rPr>
                <w:rFonts w:ascii="Times New Roman" w:hAnsi="Times New Roman" w:cs="Times New Roman"/>
                <w:b/>
                <w:color w:val="221F1F"/>
                <w:sz w:val="20"/>
                <w:szCs w:val="20"/>
              </w:rPr>
              <w:t>POLÍTICAS DE SALVAGUARDAS  APLICÁVEIS*</w:t>
            </w:r>
          </w:p>
          <w:p w:rsidR="00D11AAC" w:rsidRPr="007069ED" w:rsidRDefault="00D11AAC" w:rsidP="00C937F4">
            <w:pPr>
              <w:spacing w:after="0" w:line="240" w:lineRule="auto"/>
              <w:ind w:left="57" w:right="57"/>
              <w:rPr>
                <w:rFonts w:ascii="Times New Roman" w:eastAsia="Arial Narrow" w:hAnsi="Times New Roman" w:cs="Times New Roman"/>
                <w:b/>
                <w:sz w:val="20"/>
                <w:szCs w:val="20"/>
                <w:lang w:val="pt-BR"/>
              </w:rPr>
            </w:pPr>
          </w:p>
        </w:tc>
        <w:tc>
          <w:tcPr>
            <w:tcW w:w="5174" w:type="dxa"/>
            <w:tcBorders>
              <w:top w:val="single" w:sz="4" w:space="0" w:color="000000"/>
              <w:left w:val="single" w:sz="4" w:space="0" w:color="000000"/>
              <w:bottom w:val="single" w:sz="4" w:space="0" w:color="000000"/>
              <w:right w:val="single" w:sz="4" w:space="0" w:color="000000"/>
            </w:tcBorders>
            <w:vAlign w:val="center"/>
          </w:tcPr>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Programa Operacional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 BP 4.01) Avaliação Ambiental,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(OP/BP 4.04) Habitats Naturais,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(OP/BP 4.36) Florestas,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 4.09) </w:t>
            </w:r>
            <w:r w:rsidR="00EA47A2" w:rsidRPr="007069ED">
              <w:rPr>
                <w:rFonts w:ascii="Times New Roman" w:hAnsi="Times New Roman" w:cs="Times New Roman"/>
                <w:color w:val="000000"/>
                <w:sz w:val="20"/>
                <w:szCs w:val="20"/>
                <w:lang w:val="pt-BR"/>
              </w:rPr>
              <w:t xml:space="preserve">Controle de Pragas e </w:t>
            </w:r>
            <w:r w:rsidR="004E0770" w:rsidRPr="007069ED">
              <w:rPr>
                <w:rFonts w:ascii="Times New Roman" w:hAnsi="Times New Roman" w:cs="Times New Roman"/>
                <w:color w:val="000000"/>
                <w:sz w:val="20"/>
                <w:szCs w:val="20"/>
                <w:lang w:val="pt-BR"/>
              </w:rPr>
              <w:t>Parasitas</w:t>
            </w:r>
            <w:r w:rsidRPr="007069ED">
              <w:rPr>
                <w:rFonts w:ascii="Times New Roman" w:hAnsi="Times New Roman" w:cs="Times New Roman"/>
                <w:color w:val="000000"/>
                <w:sz w:val="20"/>
                <w:szCs w:val="20"/>
                <w:lang w:val="pt-BR"/>
              </w:rPr>
              <w:t xml:space="preserve">,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(OP/BP 4.11) Recursos Culturais</w:t>
            </w:r>
            <w:r w:rsidR="00C51965" w:rsidRPr="007069ED">
              <w:rPr>
                <w:rFonts w:ascii="Times New Roman" w:hAnsi="Times New Roman" w:cs="Times New Roman"/>
                <w:color w:val="000000"/>
                <w:sz w:val="20"/>
                <w:szCs w:val="20"/>
                <w:lang w:val="pt-BR"/>
              </w:rPr>
              <w:t xml:space="preserve"> e Físicos</w:t>
            </w:r>
            <w:r w:rsidRPr="007069ED">
              <w:rPr>
                <w:rFonts w:ascii="Times New Roman" w:hAnsi="Times New Roman" w:cs="Times New Roman"/>
                <w:color w:val="000000"/>
                <w:sz w:val="20"/>
                <w:szCs w:val="20"/>
                <w:lang w:val="pt-BR"/>
              </w:rPr>
              <w:t xml:space="preserve">,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(OP/BP 4.10) Povos Indígenas, </w:t>
            </w:r>
          </w:p>
          <w:p w:rsidR="00D11AAC" w:rsidRPr="007069ED" w:rsidRDefault="00D11AAC" w:rsidP="00C937F4">
            <w:pPr>
              <w:widowControl/>
              <w:autoSpaceDE w:val="0"/>
              <w:autoSpaceDN w:val="0"/>
              <w:adjustRightInd w:val="0"/>
              <w:spacing w:after="0" w:line="240" w:lineRule="auto"/>
              <w:ind w:left="57" w:right="57"/>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 xml:space="preserve"> (OP/BP 4.12) Reassentamento Involuntário, e </w:t>
            </w:r>
          </w:p>
          <w:p w:rsidR="00D11AAC" w:rsidRPr="007069ED" w:rsidRDefault="00D11AAC" w:rsidP="00C937F4">
            <w:pPr>
              <w:widowControl/>
              <w:autoSpaceDE w:val="0"/>
              <w:autoSpaceDN w:val="0"/>
              <w:adjustRightInd w:val="0"/>
              <w:spacing w:after="0" w:line="240" w:lineRule="auto"/>
              <w:ind w:left="57" w:right="57"/>
              <w:rPr>
                <w:rFonts w:ascii="Times New Roman" w:eastAsia="Arial Narrow" w:hAnsi="Times New Roman" w:cs="Times New Roman"/>
                <w:sz w:val="20"/>
                <w:szCs w:val="20"/>
                <w:lang w:val="pt-BR"/>
              </w:rPr>
            </w:pPr>
            <w:r w:rsidRPr="007069ED">
              <w:rPr>
                <w:rFonts w:ascii="Times New Roman" w:hAnsi="Times New Roman" w:cs="Times New Roman"/>
                <w:color w:val="000000"/>
                <w:sz w:val="20"/>
                <w:szCs w:val="20"/>
                <w:lang w:val="pt-BR"/>
              </w:rPr>
              <w:t xml:space="preserve"> (OP 4.37) Segurança de Barragens. </w:t>
            </w:r>
          </w:p>
        </w:tc>
      </w:tr>
    </w:tbl>
    <w:p w:rsidR="00D11AAC" w:rsidRPr="007069ED" w:rsidRDefault="00D11AAC" w:rsidP="00CB6273">
      <w:pPr>
        <w:tabs>
          <w:tab w:val="left" w:pos="1843"/>
        </w:tabs>
        <w:spacing w:after="120"/>
        <w:jc w:val="both"/>
        <w:rPr>
          <w:rFonts w:ascii="Times New Roman" w:eastAsia="Arial Narrow" w:hAnsi="Times New Roman" w:cs="Times New Roman"/>
          <w:b/>
          <w:bCs/>
          <w:sz w:val="20"/>
          <w:szCs w:val="20"/>
          <w:lang w:val="pt-BR"/>
        </w:rPr>
      </w:pPr>
      <w:r w:rsidRPr="007069ED">
        <w:rPr>
          <w:rFonts w:ascii="Times New Roman" w:hAnsi="Times New Roman" w:cs="Times New Roman"/>
          <w:sz w:val="24"/>
          <w:szCs w:val="24"/>
          <w:lang w:val="pt-BR"/>
        </w:rPr>
        <w:t xml:space="preserve">* </w:t>
      </w:r>
      <w:r w:rsidRPr="007069ED">
        <w:rPr>
          <w:rFonts w:ascii="Times New Roman" w:hAnsi="Times New Roman" w:cs="Times New Roman"/>
          <w:sz w:val="20"/>
          <w:szCs w:val="20"/>
          <w:lang w:val="pt-BR"/>
        </w:rPr>
        <w:t>Documentos completos encontram-se no site do Banco Mundial (</w:t>
      </w:r>
      <w:r w:rsidRPr="007069ED">
        <w:rPr>
          <w:rFonts w:ascii="Times New Roman" w:hAnsi="Times New Roman" w:cs="Times New Roman"/>
          <w:color w:val="0000FF"/>
          <w:sz w:val="20"/>
          <w:szCs w:val="20"/>
          <w:lang w:val="pt-BR"/>
        </w:rPr>
        <w:t>www.worldbank.org</w:t>
      </w:r>
      <w:r w:rsidRPr="007069ED">
        <w:rPr>
          <w:rFonts w:ascii="Times New Roman" w:hAnsi="Times New Roman" w:cs="Times New Roman"/>
          <w:sz w:val="20"/>
          <w:szCs w:val="20"/>
          <w:lang w:val="pt-BR"/>
        </w:rPr>
        <w:t>)</w:t>
      </w:r>
    </w:p>
    <w:p w:rsidR="00D11AAC" w:rsidRPr="007069ED" w:rsidRDefault="00D11AAC" w:rsidP="00CB6273">
      <w:pPr>
        <w:pStyle w:val="Ttulo2"/>
        <w:rPr>
          <w:rFonts w:eastAsia="Arial Narrow"/>
        </w:rPr>
      </w:pPr>
      <w:bookmarkStart w:id="19" w:name="_Toc353214547"/>
      <w:r w:rsidRPr="007069ED">
        <w:rPr>
          <w:rFonts w:eastAsia="Arial Narrow"/>
        </w:rPr>
        <w:t>II.3. Objetivo</w:t>
      </w:r>
      <w:r w:rsidR="00C51965" w:rsidRPr="007069ED">
        <w:rPr>
          <w:rFonts w:eastAsia="Arial Narrow"/>
        </w:rPr>
        <w:t xml:space="preserve"> de Desenvolvimento do Projeto</w:t>
      </w:r>
      <w:bookmarkEnd w:id="19"/>
    </w:p>
    <w:p w:rsidR="00264C80" w:rsidRPr="007069ED" w:rsidRDefault="00D11AAC"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 objetivo de desenvolvimento do Projeto é</w:t>
      </w:r>
      <w:r w:rsidR="00264C80" w:rsidRPr="007069ED">
        <w:rPr>
          <w:rFonts w:ascii="Times New Roman" w:eastAsia="Times New Roman" w:hAnsi="Times New Roman" w:cs="Times New Roman"/>
          <w:bCs/>
          <w:sz w:val="24"/>
          <w:szCs w:val="24"/>
          <w:lang w:val="pt-BR" w:eastAsia="pt-BR"/>
        </w:rPr>
        <w:t xml:space="preserve"> contribuir para os esforços do Estado para</w:t>
      </w:r>
      <w:r w:rsidRPr="007069ED">
        <w:rPr>
          <w:rFonts w:ascii="Times New Roman" w:eastAsia="Times New Roman" w:hAnsi="Times New Roman" w:cs="Times New Roman"/>
          <w:bCs/>
          <w:sz w:val="24"/>
          <w:szCs w:val="24"/>
          <w:lang w:val="pt-BR" w:eastAsia="pt-BR"/>
        </w:rPr>
        <w:t xml:space="preserve">: </w:t>
      </w:r>
      <w:r w:rsidR="006127D9" w:rsidRPr="007069ED">
        <w:rPr>
          <w:rFonts w:ascii="Times New Roman" w:eastAsia="Times New Roman" w:hAnsi="Times New Roman" w:cs="Times New Roman"/>
          <w:b/>
          <w:bCs/>
          <w:sz w:val="24"/>
          <w:szCs w:val="24"/>
          <w:lang w:val="pt-BR" w:eastAsia="pt-BR"/>
        </w:rPr>
        <w:t>(i) aumentar a segurança alimentar, o acesso à infraestrutura produtiva e o acesso a mercados para a agricultura familiar; (ii) melhorar o acesso e a qualidade dos serviços da educação, da saúde e da segurança pública; e (iii) melhorar os sistemas de controle de despesas públicas, dos recursos humanos e da gestão de ativos físicos, no contexto de uma abordagem de gestão baseada em resultados</w:t>
      </w:r>
      <w:r w:rsidR="003B7EE6" w:rsidRPr="007069ED">
        <w:rPr>
          <w:rFonts w:ascii="Times New Roman" w:eastAsia="Times New Roman" w:hAnsi="Times New Roman" w:cs="Times New Roman"/>
          <w:bCs/>
          <w:sz w:val="24"/>
          <w:szCs w:val="24"/>
          <w:lang w:val="pt-BR" w:eastAsia="pt-BR"/>
        </w:rPr>
        <w:t xml:space="preserve">. </w:t>
      </w:r>
    </w:p>
    <w:p w:rsidR="00D11AAC" w:rsidRPr="007069ED" w:rsidRDefault="0043795D" w:rsidP="00CB6273">
      <w:pPr>
        <w:pStyle w:val="Ttulo2"/>
        <w:rPr>
          <w:rFonts w:eastAsia="Arial Narrow"/>
        </w:rPr>
      </w:pPr>
      <w:bookmarkStart w:id="20" w:name="_Toc353214548"/>
      <w:r w:rsidRPr="007069ED">
        <w:rPr>
          <w:rFonts w:eastAsia="Arial Narrow"/>
        </w:rPr>
        <w:t>II.</w:t>
      </w:r>
      <w:r w:rsidR="00D11AAC" w:rsidRPr="007069ED">
        <w:rPr>
          <w:rFonts w:eastAsia="Arial Narrow"/>
        </w:rPr>
        <w:t>4. Objetivos Específicos</w:t>
      </w:r>
      <w:bookmarkEnd w:id="20"/>
    </w:p>
    <w:p w:rsidR="003B7EE6" w:rsidRPr="007069ED" w:rsidRDefault="004E0770"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Promover</w:t>
      </w:r>
      <w:r w:rsidR="003B7EE6" w:rsidRPr="007069ED">
        <w:rPr>
          <w:rFonts w:ascii="Times New Roman" w:hAnsi="Times New Roman" w:cs="Times New Roman"/>
          <w:sz w:val="24"/>
          <w:szCs w:val="24"/>
          <w:lang w:val="pt-BR"/>
        </w:rPr>
        <w:t xml:space="preserve"> a inclusão produtiva através do fortalecimento das cadeias e arranjos produtivos locais em base</w:t>
      </w:r>
      <w:r w:rsidR="00C3006D" w:rsidRPr="007069ED">
        <w:rPr>
          <w:rFonts w:ascii="Times New Roman" w:hAnsi="Times New Roman" w:cs="Times New Roman"/>
          <w:sz w:val="24"/>
          <w:szCs w:val="24"/>
          <w:lang w:val="pt-BR"/>
        </w:rPr>
        <w:t>s</w:t>
      </w:r>
      <w:r w:rsidR="003B7EE6" w:rsidRPr="007069ED">
        <w:rPr>
          <w:rFonts w:ascii="Times New Roman" w:hAnsi="Times New Roman" w:cs="Times New Roman"/>
          <w:sz w:val="24"/>
          <w:szCs w:val="24"/>
          <w:lang w:val="pt-BR"/>
        </w:rPr>
        <w:t xml:space="preserve"> sustentáveis, com foco no acesso aos mercados</w:t>
      </w:r>
      <w:r w:rsidR="008652E9" w:rsidRPr="007069ED">
        <w:rPr>
          <w:rFonts w:ascii="Times New Roman" w:hAnsi="Times New Roman" w:cs="Times New Roman"/>
          <w:sz w:val="24"/>
          <w:szCs w:val="24"/>
          <w:lang w:val="pt-BR"/>
        </w:rPr>
        <w:t xml:space="preserve"> para os agricultores familiares</w:t>
      </w:r>
      <w:r w:rsidR="003B7EE6" w:rsidRPr="007069ED">
        <w:rPr>
          <w:rFonts w:ascii="Times New Roman" w:hAnsi="Times New Roman" w:cs="Times New Roman"/>
          <w:sz w:val="24"/>
          <w:szCs w:val="24"/>
          <w:lang w:val="pt-BR"/>
        </w:rPr>
        <w:t xml:space="preserve">; </w:t>
      </w:r>
    </w:p>
    <w:p w:rsidR="003B7EE6" w:rsidRPr="007069ED" w:rsidRDefault="003B7EE6"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promover a ampliação e melhoria da infraestrutura socioeconômica e o fortalecimento da governança, de forma complementar, voltados ao desenvolvimento regional sustentável;</w:t>
      </w:r>
    </w:p>
    <w:p w:rsidR="003B7EE6" w:rsidRPr="007069ED" w:rsidRDefault="003B7EE6"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melhorar a qualidade da atenção à saúde, com ênfase na rede de atenção materno infantil; rede de atenção oncológica; e rede de atenção às urgências e emergências; </w:t>
      </w:r>
    </w:p>
    <w:p w:rsidR="003B7EE6" w:rsidRPr="007069ED" w:rsidRDefault="008652E9"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m</w:t>
      </w:r>
      <w:r w:rsidR="003B7EE6" w:rsidRPr="007069ED">
        <w:rPr>
          <w:rFonts w:ascii="Times New Roman" w:hAnsi="Times New Roman" w:cs="Times New Roman"/>
          <w:sz w:val="24"/>
          <w:szCs w:val="24"/>
          <w:lang w:val="pt-BR"/>
        </w:rPr>
        <w:t>elhorar os serviços de segurança pública e o atendimento ao cidadão;</w:t>
      </w:r>
    </w:p>
    <w:p w:rsidR="003B7EE6" w:rsidRPr="007069ED" w:rsidRDefault="003B7EE6"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melhorar a qualidade do ensino com foco no resultado, aprendizagem e desenvolvimento regional; e, </w:t>
      </w:r>
    </w:p>
    <w:p w:rsidR="003B7EE6" w:rsidRPr="007069ED" w:rsidRDefault="007C7EAB" w:rsidP="00EA0437">
      <w:pPr>
        <w:pStyle w:val="PargrafodaLista"/>
        <w:numPr>
          <w:ilvl w:val="0"/>
          <w:numId w:val="21"/>
        </w:numPr>
        <w:tabs>
          <w:tab w:val="left" w:pos="0"/>
        </w:tabs>
        <w:suppressAutoHyphens/>
        <w:spacing w:after="0"/>
        <w:ind w:left="0" w:firstLine="0"/>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modernizar o setor público com a adoção de tecnologia da informação e uma abordagem orientada para resultados</w:t>
      </w:r>
      <w:r w:rsidR="008652E9" w:rsidRPr="007069ED">
        <w:rPr>
          <w:rFonts w:ascii="Times New Roman" w:hAnsi="Times New Roman" w:cs="Times New Roman"/>
          <w:sz w:val="24"/>
          <w:szCs w:val="24"/>
          <w:lang w:val="pt-BR"/>
        </w:rPr>
        <w:t>, com melhor alocação de recursos humanos e financeiros</w:t>
      </w:r>
      <w:r w:rsidR="003B7EE6" w:rsidRPr="007069ED">
        <w:rPr>
          <w:rFonts w:ascii="Times New Roman" w:hAnsi="Times New Roman" w:cs="Times New Roman"/>
          <w:sz w:val="24"/>
          <w:szCs w:val="24"/>
          <w:lang w:val="pt-BR"/>
        </w:rPr>
        <w:t>.</w:t>
      </w:r>
    </w:p>
    <w:p w:rsidR="00D11AAC" w:rsidRPr="007069ED" w:rsidRDefault="0043795D" w:rsidP="00CB6273">
      <w:pPr>
        <w:pStyle w:val="Ttulo2"/>
      </w:pPr>
      <w:bookmarkStart w:id="21" w:name="_Toc353214549"/>
      <w:r w:rsidRPr="007069ED">
        <w:t>II.</w:t>
      </w:r>
      <w:r w:rsidR="00D11AAC" w:rsidRPr="007069ED">
        <w:t>5. Beneficiários</w:t>
      </w:r>
      <w:bookmarkEnd w:id="21"/>
    </w:p>
    <w:p w:rsidR="00D11AAC" w:rsidRPr="007069ED" w:rsidRDefault="00D11AAC" w:rsidP="00CB6273">
      <w:pPr>
        <w:widowControl/>
        <w:autoSpaceDE w:val="0"/>
        <w:autoSpaceDN w:val="0"/>
        <w:adjustRightInd w:val="0"/>
        <w:spacing w:after="120"/>
        <w:jc w:val="both"/>
        <w:rPr>
          <w:rFonts w:ascii="Times New Roman" w:eastAsia="Times New Roman" w:hAnsi="Times New Roman" w:cs="Times New Roman"/>
          <w:iCs/>
          <w:sz w:val="24"/>
          <w:szCs w:val="24"/>
          <w:lang w:val="pt-BR" w:eastAsia="pt-BR"/>
        </w:rPr>
      </w:pPr>
      <w:r w:rsidRPr="007069ED">
        <w:rPr>
          <w:rFonts w:ascii="Times New Roman" w:eastAsia="Times New Roman" w:hAnsi="Times New Roman" w:cs="Times New Roman"/>
          <w:iCs/>
          <w:sz w:val="24"/>
          <w:szCs w:val="24"/>
          <w:lang w:val="pt-BR" w:eastAsia="pt-BR"/>
        </w:rPr>
        <w:t xml:space="preserve">Devido o caráter multissetorial do Projeto </w:t>
      </w:r>
      <w:r w:rsidR="0017596A">
        <w:rPr>
          <w:rFonts w:ascii="Times New Roman" w:eastAsia="Times New Roman" w:hAnsi="Times New Roman" w:cs="Times New Roman"/>
          <w:iCs/>
          <w:sz w:val="24"/>
          <w:szCs w:val="24"/>
          <w:lang w:val="pt-BR" w:eastAsia="pt-BR"/>
        </w:rPr>
        <w:t>GOVERNO CIDADÃO</w:t>
      </w:r>
      <w:r w:rsidRPr="007069ED">
        <w:rPr>
          <w:rFonts w:ascii="Times New Roman" w:eastAsia="Times New Roman" w:hAnsi="Times New Roman" w:cs="Times New Roman"/>
          <w:iCs/>
          <w:sz w:val="24"/>
          <w:szCs w:val="24"/>
          <w:lang w:val="pt-BR" w:eastAsia="pt-BR"/>
        </w:rPr>
        <w:t xml:space="preserve"> existem públicos-alvo diferenciados, de acordo com a área de atuação e componentes/subcomponentes do Projeto, </w:t>
      </w:r>
      <w:r w:rsidR="00762914" w:rsidRPr="007069ED">
        <w:rPr>
          <w:rFonts w:ascii="Times New Roman" w:eastAsia="Times New Roman" w:hAnsi="Times New Roman" w:cs="Times New Roman"/>
          <w:iCs/>
          <w:sz w:val="24"/>
          <w:szCs w:val="24"/>
          <w:lang w:val="pt-BR" w:eastAsia="pt-BR"/>
        </w:rPr>
        <w:t xml:space="preserve">embora todos estejam amplamente ligados ao mesmo grupo-alvo, ou seja, a população </w:t>
      </w:r>
      <w:r w:rsidR="00762914" w:rsidRPr="007069ED">
        <w:rPr>
          <w:rFonts w:ascii="Times New Roman" w:hAnsi="Times New Roman" w:cs="Times New Roman"/>
          <w:sz w:val="24"/>
          <w:szCs w:val="24"/>
          <w:lang w:val="pt-BR"/>
        </w:rPr>
        <w:t xml:space="preserve">localizada ​​nas regiões menos desenvolvidas do Estado, </w:t>
      </w:r>
      <w:r w:rsidRPr="007069ED">
        <w:rPr>
          <w:rFonts w:ascii="Times New Roman" w:eastAsia="Times New Roman" w:hAnsi="Times New Roman" w:cs="Times New Roman"/>
          <w:iCs/>
          <w:sz w:val="24"/>
          <w:szCs w:val="24"/>
          <w:lang w:val="pt-BR" w:eastAsia="pt-BR"/>
        </w:rPr>
        <w:t>carente de acesso a serviços e equipamentos públicos de qualidade e em situação de vulnerabilidade socioeconômica</w:t>
      </w:r>
      <w:r w:rsidR="005F5149" w:rsidRPr="007069ED">
        <w:rPr>
          <w:rFonts w:ascii="Times New Roman" w:eastAsia="Times New Roman" w:hAnsi="Times New Roman" w:cs="Times New Roman"/>
          <w:iCs/>
          <w:sz w:val="24"/>
          <w:szCs w:val="24"/>
          <w:lang w:val="pt-BR" w:eastAsia="pt-BR"/>
        </w:rPr>
        <w:t xml:space="preserve">, </w:t>
      </w:r>
      <w:r w:rsidR="00762914" w:rsidRPr="007069ED">
        <w:rPr>
          <w:rFonts w:ascii="Times New Roman" w:eastAsia="Times New Roman" w:hAnsi="Times New Roman" w:cs="Times New Roman"/>
          <w:iCs/>
          <w:sz w:val="24"/>
          <w:szCs w:val="24"/>
          <w:lang w:val="pt-BR" w:eastAsia="pt-BR"/>
        </w:rPr>
        <w:t>c</w:t>
      </w:r>
      <w:r w:rsidRPr="007069ED">
        <w:rPr>
          <w:rFonts w:ascii="Times New Roman" w:eastAsia="Times New Roman" w:hAnsi="Times New Roman" w:cs="Times New Roman"/>
          <w:iCs/>
          <w:sz w:val="24"/>
          <w:szCs w:val="24"/>
          <w:lang w:val="pt-BR" w:eastAsia="pt-BR"/>
        </w:rPr>
        <w:t>onforme descrito no Item IV - Detalhamento dos Componentes.</w:t>
      </w:r>
    </w:p>
    <w:p w:rsidR="009E1B8C" w:rsidRPr="007069ED" w:rsidRDefault="009E1B8C" w:rsidP="00CB6273">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No entanto, como os subcomponentes incluem atividades em diferentes setores, cada um vai se concentrar em um público específico do grupo alvo maior de beneficiários, a fim de contribuir para a realização dos objetivos de desenvolvimento do Projeto – PDO. Por exemplo, as atividades em Componentes 1 e 2 vão trazer benefícios diretamente para beneficiários externos, incluindo, entre outros: (i) os pequenos agricultores familiares, famílias pobres urbanas e comunidades rurais, as mulheres ​​e grupos étnicos mais vulneráveis; (ii) os alunos da educação básica; (iii) os usuários de serviços públicos e instalações de saúde nos municípios de abrangência do Projeto; (iv) qualquer cidadão afetado pelos serviços de segurança pública para registro de ocorrências relacionadas ao fornecimento de dados e informações. Além disso, haverá beneficiários intermediários e internos que irão melhorar a capacidade de prestar serviços aos beneficiários externos do Projeto, ou seja, o pessoal diretamente envolvido na implementação do Projeto e aqueles que serão beneficiados com a melhoria dos serviços públicos e modernização dos sistemas de gestão de recursos humanos, e capacitação associada. Além disso, a melhoria e o reforço da cobertura e da qualidade dos serviços públicos </w:t>
      </w:r>
      <w:r w:rsidR="00EA0E2D" w:rsidRPr="007069ED">
        <w:rPr>
          <w:rFonts w:ascii="Times New Roman" w:hAnsi="Times New Roman" w:cs="Times New Roman"/>
          <w:sz w:val="24"/>
          <w:szCs w:val="24"/>
          <w:lang w:val="pt-BR"/>
        </w:rPr>
        <w:t>serão articulados</w:t>
      </w:r>
      <w:r w:rsidRPr="007069ED">
        <w:rPr>
          <w:rFonts w:ascii="Times New Roman" w:hAnsi="Times New Roman" w:cs="Times New Roman"/>
          <w:sz w:val="24"/>
          <w:szCs w:val="24"/>
          <w:lang w:val="pt-BR"/>
        </w:rPr>
        <w:t xml:space="preserve"> para integrar todas as atividades do Projeto nos territórios selecionados.</w:t>
      </w:r>
    </w:p>
    <w:p w:rsidR="00D11AAC" w:rsidRPr="007069ED" w:rsidRDefault="00D11AAC" w:rsidP="00CB6273">
      <w:pPr>
        <w:pStyle w:val="Ttulo2"/>
        <w:rPr>
          <w:rFonts w:eastAsia="Arial Narrow"/>
        </w:rPr>
      </w:pPr>
      <w:bookmarkStart w:id="22" w:name="_Toc353214550"/>
      <w:r w:rsidRPr="007069ED">
        <w:rPr>
          <w:rFonts w:eastAsia="Arial Narrow"/>
        </w:rPr>
        <w:t>II</w:t>
      </w:r>
      <w:r w:rsidR="0043795D" w:rsidRPr="007069ED">
        <w:rPr>
          <w:rFonts w:eastAsia="Arial Narrow"/>
        </w:rPr>
        <w:t>.</w:t>
      </w:r>
      <w:r w:rsidRPr="007069ED">
        <w:rPr>
          <w:rFonts w:eastAsia="Arial Narrow"/>
        </w:rPr>
        <w:t>6. Componentes e Subcomponentes</w:t>
      </w:r>
      <w:bookmarkEnd w:id="22"/>
      <w:r w:rsidRPr="007069ED">
        <w:rPr>
          <w:rFonts w:eastAsia="Arial Narrow"/>
        </w:rPr>
        <w:t xml:space="preserve"> </w:t>
      </w:r>
    </w:p>
    <w:p w:rsidR="007352FE" w:rsidRPr="007069ED" w:rsidRDefault="007352FE"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O Projeto está organizado em dois grandes eixos estratégicos: </w:t>
      </w:r>
    </w:p>
    <w:p w:rsidR="003B7EE6" w:rsidRPr="007069ED" w:rsidRDefault="003B7EE6" w:rsidP="00CB6273">
      <w:pPr>
        <w:spacing w:before="120" w:after="120"/>
        <w:rPr>
          <w:rFonts w:ascii="Times New Roman" w:hAnsi="Times New Roman" w:cs="Times New Roman"/>
          <w:b/>
          <w:bCs/>
          <w:sz w:val="24"/>
          <w:szCs w:val="24"/>
          <w:lang w:val="pt-BR"/>
        </w:rPr>
      </w:pPr>
      <w:r w:rsidRPr="007069ED">
        <w:rPr>
          <w:rFonts w:ascii="Times New Roman" w:hAnsi="Times New Roman" w:cs="Times New Roman"/>
          <w:b/>
          <w:bCs/>
          <w:sz w:val="24"/>
          <w:szCs w:val="24"/>
          <w:lang w:val="pt-BR"/>
        </w:rPr>
        <w:t xml:space="preserve">Componente 1 – </w:t>
      </w:r>
      <w:r w:rsidR="006127D9" w:rsidRPr="007069ED">
        <w:rPr>
          <w:rFonts w:ascii="Times New Roman" w:hAnsi="Times New Roman" w:cs="Times New Roman"/>
          <w:b/>
          <w:bCs/>
          <w:sz w:val="24"/>
          <w:szCs w:val="24"/>
          <w:lang w:val="pt-BR"/>
        </w:rPr>
        <w:t>Desenvolvimento Regional Sustentável</w:t>
      </w:r>
      <w:r w:rsidRPr="007069ED">
        <w:rPr>
          <w:rFonts w:ascii="Times New Roman" w:hAnsi="Times New Roman" w:cs="Times New Roman"/>
          <w:b/>
          <w:bCs/>
          <w:sz w:val="24"/>
          <w:szCs w:val="24"/>
          <w:lang w:val="pt-BR"/>
        </w:rPr>
        <w:t xml:space="preserve"> </w:t>
      </w:r>
    </w:p>
    <w:p w:rsidR="00E4715D" w:rsidRPr="007069ED" w:rsidRDefault="00E4715D" w:rsidP="00CB6273">
      <w:pPr>
        <w:pStyle w:val="PargrafodaLista"/>
        <w:widowControl/>
        <w:spacing w:before="120" w:after="120"/>
        <w:ind w:left="0"/>
        <w:rPr>
          <w:rFonts w:ascii="Times New Roman" w:hAnsi="Times New Roman" w:cs="Times New Roman"/>
          <w:bCs/>
          <w:sz w:val="24"/>
          <w:szCs w:val="24"/>
          <w:lang w:val="pt-BR"/>
        </w:rPr>
      </w:pPr>
      <w:r w:rsidRPr="007069ED">
        <w:rPr>
          <w:rFonts w:ascii="Times New Roman" w:hAnsi="Times New Roman" w:cs="Times New Roman"/>
          <w:bCs/>
          <w:sz w:val="24"/>
          <w:szCs w:val="24"/>
          <w:lang w:val="pt-BR"/>
        </w:rPr>
        <w:t>Subcomponente 1.1</w:t>
      </w:r>
      <w:r w:rsidR="003B7EE6" w:rsidRPr="007069ED">
        <w:rPr>
          <w:rFonts w:ascii="Times New Roman" w:hAnsi="Times New Roman" w:cs="Times New Roman"/>
          <w:bCs/>
          <w:sz w:val="24"/>
          <w:szCs w:val="24"/>
          <w:lang w:val="pt-BR"/>
        </w:rPr>
        <w:t xml:space="preserve">: Investimentos </w:t>
      </w:r>
      <w:r w:rsidR="00DE1B19">
        <w:rPr>
          <w:rFonts w:ascii="Times New Roman" w:hAnsi="Times New Roman" w:cs="Times New Roman"/>
          <w:bCs/>
          <w:sz w:val="24"/>
          <w:szCs w:val="24"/>
          <w:lang w:val="pt-BR"/>
        </w:rPr>
        <w:t>Estratégicos</w:t>
      </w:r>
      <w:r w:rsidR="003B7EE6" w:rsidRPr="007069ED">
        <w:rPr>
          <w:rFonts w:ascii="Times New Roman" w:hAnsi="Times New Roman" w:cs="Times New Roman"/>
          <w:bCs/>
          <w:sz w:val="24"/>
          <w:szCs w:val="24"/>
          <w:lang w:val="pt-BR"/>
        </w:rPr>
        <w:t xml:space="preserve"> e Fortalecimento da Governança</w:t>
      </w:r>
      <w:r w:rsidR="00631405">
        <w:rPr>
          <w:rFonts w:ascii="Times New Roman" w:hAnsi="Times New Roman" w:cs="Times New Roman"/>
          <w:bCs/>
          <w:sz w:val="24"/>
          <w:szCs w:val="24"/>
          <w:lang w:val="pt-BR"/>
        </w:rPr>
        <w:t xml:space="preserve"> Local</w:t>
      </w:r>
    </w:p>
    <w:p w:rsidR="00E4715D" w:rsidRPr="007069ED" w:rsidRDefault="000836B3" w:rsidP="00C937F4">
      <w:pPr>
        <w:pStyle w:val="PargrafodaLista"/>
        <w:widowControl/>
        <w:spacing w:before="120" w:after="120"/>
        <w:ind w:left="0"/>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Subcomponente 1.2: </w:t>
      </w:r>
      <w:r w:rsidRPr="000836B3">
        <w:rPr>
          <w:rFonts w:ascii="Times New Roman" w:hAnsi="Times New Roman" w:cs="Times New Roman"/>
          <w:bCs/>
          <w:sz w:val="24"/>
          <w:szCs w:val="24"/>
          <w:lang w:val="pt-BR"/>
        </w:rPr>
        <w:t>Investimentos em Inclusão Produtiva, Social e Ambiental</w:t>
      </w:r>
    </w:p>
    <w:p w:rsidR="003B7EE6" w:rsidRPr="007069ED" w:rsidRDefault="003B7EE6" w:rsidP="00CB6273">
      <w:pPr>
        <w:spacing w:before="120" w:after="120"/>
        <w:rPr>
          <w:rFonts w:ascii="Times New Roman" w:hAnsi="Times New Roman" w:cs="Times New Roman"/>
          <w:b/>
          <w:bCs/>
          <w:sz w:val="24"/>
          <w:szCs w:val="24"/>
          <w:lang w:val="pt-BR"/>
        </w:rPr>
      </w:pPr>
      <w:r w:rsidRPr="007069ED">
        <w:rPr>
          <w:rFonts w:ascii="Times New Roman" w:hAnsi="Times New Roman" w:cs="Times New Roman"/>
          <w:b/>
          <w:bCs/>
          <w:sz w:val="24"/>
          <w:szCs w:val="24"/>
          <w:lang w:val="pt-BR"/>
        </w:rPr>
        <w:t xml:space="preserve">Componente 2 – Melhoria dos Serviços Públicos </w:t>
      </w:r>
    </w:p>
    <w:p w:rsidR="003B7EE6" w:rsidRPr="007069ED" w:rsidRDefault="003B7EE6" w:rsidP="00CB6273">
      <w:pPr>
        <w:spacing w:before="120" w:after="120"/>
        <w:rPr>
          <w:rFonts w:ascii="Times New Roman" w:hAnsi="Times New Roman" w:cs="Times New Roman"/>
          <w:bCs/>
          <w:sz w:val="24"/>
          <w:szCs w:val="24"/>
          <w:lang w:val="pt-BR"/>
        </w:rPr>
      </w:pPr>
      <w:r w:rsidRPr="007069ED">
        <w:rPr>
          <w:rFonts w:ascii="Times New Roman" w:hAnsi="Times New Roman" w:cs="Times New Roman"/>
          <w:bCs/>
          <w:sz w:val="24"/>
          <w:szCs w:val="24"/>
          <w:lang w:val="pt-BR"/>
        </w:rPr>
        <w:t>Subcomponente 2.1: Atenção à Saúde</w:t>
      </w:r>
    </w:p>
    <w:p w:rsidR="003B7EE6" w:rsidRPr="007069ED" w:rsidRDefault="003B7EE6" w:rsidP="00CB6273">
      <w:pPr>
        <w:spacing w:before="120" w:after="120"/>
        <w:rPr>
          <w:rFonts w:ascii="Times New Roman" w:hAnsi="Times New Roman" w:cs="Times New Roman"/>
          <w:bCs/>
          <w:sz w:val="24"/>
          <w:szCs w:val="24"/>
          <w:lang w:val="pt-BR"/>
        </w:rPr>
      </w:pPr>
      <w:r w:rsidRPr="007069ED">
        <w:rPr>
          <w:rFonts w:ascii="Times New Roman" w:hAnsi="Times New Roman" w:cs="Times New Roman"/>
          <w:bCs/>
          <w:sz w:val="24"/>
          <w:szCs w:val="24"/>
          <w:lang w:val="pt-BR"/>
        </w:rPr>
        <w:lastRenderedPageBreak/>
        <w:t>Subcomponente 2.2: Melhoria da Qualidade da Educação Básica</w:t>
      </w:r>
    </w:p>
    <w:p w:rsidR="003B7EE6" w:rsidRPr="007069ED" w:rsidRDefault="003B7EE6" w:rsidP="00CB6273">
      <w:pPr>
        <w:spacing w:before="120" w:after="120"/>
        <w:rPr>
          <w:rFonts w:ascii="Times New Roman" w:hAnsi="Times New Roman" w:cs="Times New Roman"/>
          <w:bCs/>
          <w:sz w:val="24"/>
          <w:szCs w:val="24"/>
          <w:lang w:val="pt-BR"/>
        </w:rPr>
      </w:pPr>
      <w:r w:rsidRPr="007069ED">
        <w:rPr>
          <w:rFonts w:ascii="Times New Roman" w:hAnsi="Times New Roman" w:cs="Times New Roman"/>
          <w:bCs/>
          <w:sz w:val="24"/>
          <w:szCs w:val="24"/>
          <w:lang w:val="pt-BR"/>
        </w:rPr>
        <w:t>Subcomponente 2.3: Melhoria da Segurança Pública e da Defesa Social</w:t>
      </w:r>
    </w:p>
    <w:p w:rsidR="003B7EE6" w:rsidRPr="007069ED" w:rsidRDefault="003B7EE6" w:rsidP="00CB6273">
      <w:pPr>
        <w:spacing w:before="120" w:after="120"/>
        <w:rPr>
          <w:rFonts w:ascii="Times New Roman" w:hAnsi="Times New Roman" w:cs="Times New Roman"/>
          <w:b/>
          <w:bCs/>
          <w:sz w:val="24"/>
          <w:szCs w:val="24"/>
          <w:lang w:val="pt-BR"/>
        </w:rPr>
      </w:pPr>
      <w:r w:rsidRPr="007069ED">
        <w:rPr>
          <w:rFonts w:ascii="Times New Roman" w:hAnsi="Times New Roman" w:cs="Times New Roman"/>
          <w:b/>
          <w:bCs/>
          <w:sz w:val="24"/>
          <w:szCs w:val="24"/>
          <w:lang w:val="pt-BR"/>
        </w:rPr>
        <w:t xml:space="preserve">Componente 3 </w:t>
      </w:r>
      <w:r w:rsidR="007A5394">
        <w:rPr>
          <w:rFonts w:ascii="Times New Roman" w:hAnsi="Times New Roman" w:cs="Times New Roman"/>
          <w:b/>
          <w:bCs/>
          <w:sz w:val="24"/>
          <w:szCs w:val="24"/>
          <w:lang w:val="pt-BR"/>
        </w:rPr>
        <w:t>–</w:t>
      </w:r>
      <w:r w:rsidRPr="007069ED">
        <w:rPr>
          <w:rFonts w:ascii="Times New Roman" w:hAnsi="Times New Roman" w:cs="Times New Roman"/>
          <w:b/>
          <w:bCs/>
          <w:sz w:val="24"/>
          <w:szCs w:val="24"/>
          <w:lang w:val="pt-BR"/>
        </w:rPr>
        <w:t xml:space="preserve"> </w:t>
      </w:r>
      <w:r w:rsidR="007A5394">
        <w:rPr>
          <w:rFonts w:ascii="Times New Roman" w:hAnsi="Times New Roman" w:cs="Times New Roman"/>
          <w:b/>
          <w:bCs/>
          <w:sz w:val="24"/>
          <w:szCs w:val="24"/>
          <w:lang w:val="pt-BR"/>
        </w:rPr>
        <w:t xml:space="preserve">Melhoria da Gestão do </w:t>
      </w:r>
      <w:r w:rsidRPr="007069ED">
        <w:rPr>
          <w:rFonts w:ascii="Times New Roman" w:hAnsi="Times New Roman" w:cs="Times New Roman"/>
          <w:b/>
          <w:bCs/>
          <w:sz w:val="24"/>
          <w:szCs w:val="24"/>
          <w:lang w:val="pt-BR"/>
        </w:rPr>
        <w:t xml:space="preserve">Setor Público </w:t>
      </w:r>
    </w:p>
    <w:p w:rsidR="006127D9" w:rsidRPr="007069ED" w:rsidRDefault="006127D9" w:rsidP="00CB6273">
      <w:pPr>
        <w:spacing w:before="120" w:after="120"/>
        <w:jc w:val="both"/>
        <w:rPr>
          <w:rFonts w:ascii="Times New Roman" w:hAnsi="Times New Roman" w:cs="Times New Roman"/>
          <w:bCs/>
          <w:sz w:val="24"/>
          <w:szCs w:val="24"/>
          <w:lang w:val="pt-BR"/>
        </w:rPr>
      </w:pPr>
      <w:r w:rsidRPr="000836B3">
        <w:rPr>
          <w:rFonts w:ascii="Times New Roman" w:hAnsi="Times New Roman" w:cs="Times New Roman"/>
          <w:bCs/>
          <w:sz w:val="24"/>
          <w:szCs w:val="24"/>
          <w:lang w:val="pt-BR"/>
        </w:rPr>
        <w:t xml:space="preserve">Subcomponente 3.1: </w:t>
      </w:r>
      <w:r w:rsidR="00631405" w:rsidRPr="000836B3">
        <w:rPr>
          <w:rFonts w:ascii="Times New Roman" w:hAnsi="Times New Roman" w:cs="Times New Roman"/>
          <w:bCs/>
          <w:sz w:val="24"/>
          <w:szCs w:val="24"/>
          <w:lang w:val="pt-BR"/>
        </w:rPr>
        <w:t>Planejamento Integrado e Orientado para Resultados e Gerenciamento Orçamentário e Financeiro</w:t>
      </w:r>
    </w:p>
    <w:p w:rsidR="006127D9" w:rsidRPr="007069ED" w:rsidRDefault="006127D9" w:rsidP="00CB6273">
      <w:pPr>
        <w:spacing w:before="120" w:after="120"/>
        <w:jc w:val="both"/>
        <w:rPr>
          <w:rFonts w:ascii="Times New Roman" w:hAnsi="Times New Roman" w:cs="Times New Roman"/>
          <w:bCs/>
          <w:sz w:val="24"/>
          <w:szCs w:val="24"/>
          <w:lang w:val="pt-BR"/>
        </w:rPr>
      </w:pPr>
      <w:r w:rsidRPr="007069ED">
        <w:rPr>
          <w:rFonts w:ascii="Times New Roman" w:hAnsi="Times New Roman" w:cs="Times New Roman"/>
          <w:bCs/>
          <w:sz w:val="24"/>
          <w:szCs w:val="24"/>
          <w:lang w:val="pt-BR"/>
        </w:rPr>
        <w:t xml:space="preserve">Subcomponente 3.2: Modernização </w:t>
      </w:r>
      <w:r w:rsidR="00631405">
        <w:rPr>
          <w:rFonts w:ascii="Times New Roman" w:hAnsi="Times New Roman" w:cs="Times New Roman"/>
          <w:bCs/>
          <w:sz w:val="24"/>
          <w:szCs w:val="24"/>
          <w:lang w:val="pt-BR"/>
        </w:rPr>
        <w:t xml:space="preserve">das Instituições Estaduais Prioritárias </w:t>
      </w:r>
      <w:r w:rsidRPr="007069ED">
        <w:rPr>
          <w:rFonts w:ascii="Times New Roman" w:hAnsi="Times New Roman" w:cs="Times New Roman"/>
          <w:bCs/>
          <w:sz w:val="24"/>
          <w:szCs w:val="24"/>
          <w:lang w:val="pt-BR"/>
        </w:rPr>
        <w:t>e dos Sistemas Administrativos do Estado</w:t>
      </w:r>
    </w:p>
    <w:p w:rsidR="00522AFB" w:rsidRPr="007069ED" w:rsidRDefault="00522AFB" w:rsidP="00CB6273">
      <w:pPr>
        <w:spacing w:before="120" w:after="120"/>
        <w:jc w:val="both"/>
        <w:rPr>
          <w:rFonts w:ascii="Times New Roman" w:hAnsi="Times New Roman" w:cs="Times New Roman"/>
          <w:bCs/>
          <w:sz w:val="24"/>
          <w:szCs w:val="24"/>
          <w:lang w:val="pt-BR"/>
        </w:rPr>
      </w:pPr>
      <w:r w:rsidRPr="007069ED">
        <w:rPr>
          <w:rFonts w:ascii="Times New Roman" w:hAnsi="Times New Roman" w:cs="Times New Roman"/>
          <w:bCs/>
          <w:sz w:val="24"/>
          <w:szCs w:val="24"/>
          <w:lang w:val="pt-BR"/>
        </w:rPr>
        <w:t>Subcomponente 3.3: Gestão Estratégica e</w:t>
      </w:r>
      <w:r w:rsidR="00631405">
        <w:rPr>
          <w:rFonts w:ascii="Times New Roman" w:hAnsi="Times New Roman" w:cs="Times New Roman"/>
          <w:bCs/>
          <w:sz w:val="24"/>
          <w:szCs w:val="24"/>
          <w:lang w:val="pt-BR"/>
        </w:rPr>
        <w:t xml:space="preserve"> Eficiente dos Recursos Humanos e de A</w:t>
      </w:r>
      <w:r w:rsidRPr="007069ED">
        <w:rPr>
          <w:rFonts w:ascii="Times New Roman" w:hAnsi="Times New Roman" w:cs="Times New Roman"/>
          <w:bCs/>
          <w:sz w:val="24"/>
          <w:szCs w:val="24"/>
          <w:lang w:val="pt-BR"/>
        </w:rPr>
        <w:t xml:space="preserve">tivos </w:t>
      </w:r>
    </w:p>
    <w:p w:rsidR="003B7EE6" w:rsidRPr="007069ED" w:rsidRDefault="003B7EE6" w:rsidP="00CB6273">
      <w:pPr>
        <w:spacing w:before="120"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
          <w:bCs/>
          <w:sz w:val="24"/>
          <w:szCs w:val="24"/>
          <w:lang w:val="pt-BR" w:eastAsia="pt-BR"/>
        </w:rPr>
        <w:t xml:space="preserve">Componente 1. </w:t>
      </w:r>
      <w:r w:rsidR="00522AFB" w:rsidRPr="007069ED">
        <w:rPr>
          <w:rFonts w:ascii="Times New Roman" w:eastAsia="Times New Roman" w:hAnsi="Times New Roman" w:cs="Times New Roman"/>
          <w:b/>
          <w:bCs/>
          <w:sz w:val="24"/>
          <w:szCs w:val="24"/>
          <w:lang w:val="pt-BR" w:eastAsia="pt-BR"/>
        </w:rPr>
        <w:t>Desenvolvimento Regional Sustentável</w:t>
      </w:r>
      <w:r w:rsidRPr="007069ED">
        <w:rPr>
          <w:rFonts w:ascii="Times New Roman" w:eastAsia="Times New Roman" w:hAnsi="Times New Roman" w:cs="Times New Roman"/>
          <w:b/>
          <w:bCs/>
          <w:sz w:val="24"/>
          <w:szCs w:val="24"/>
          <w:lang w:val="pt-BR" w:eastAsia="pt-BR"/>
        </w:rPr>
        <w:t xml:space="preserve">. </w:t>
      </w:r>
      <w:r w:rsidRPr="007069ED">
        <w:rPr>
          <w:rFonts w:ascii="Times New Roman" w:eastAsia="Times New Roman" w:hAnsi="Times New Roman" w:cs="Times New Roman"/>
          <w:bCs/>
          <w:sz w:val="24"/>
          <w:szCs w:val="24"/>
          <w:lang w:val="pt-BR" w:eastAsia="pt-BR"/>
        </w:rPr>
        <w:t>Proporcionará apoio técnico e financeiro para os investimentos prioritários voltados a implementação de elementos-chaves da estratégia de desenvolvimento regional integrado, através do financiamento de infraestrutura socioeconômica (estradas, equipamento turísticos, etc), investimentos socioambientais e produtivos (orientados ao mercado), com foco na redução das desigualdades regionais.</w:t>
      </w:r>
    </w:p>
    <w:p w:rsidR="003B7EE6" w:rsidRPr="007069ED" w:rsidRDefault="003B7EE6" w:rsidP="00CB6273">
      <w:pPr>
        <w:spacing w:before="120" w:after="120"/>
        <w:jc w:val="both"/>
        <w:rPr>
          <w:rFonts w:ascii="Times New Roman" w:eastAsia="Arial Narrow" w:hAnsi="Times New Roman" w:cs="Times New Roman"/>
          <w:b/>
          <w:bCs/>
          <w:sz w:val="24"/>
          <w:szCs w:val="24"/>
          <w:lang w:val="pt-BR"/>
        </w:rPr>
      </w:pPr>
      <w:r w:rsidRPr="007069ED">
        <w:rPr>
          <w:rFonts w:ascii="Times New Roman" w:eastAsia="Times New Roman" w:hAnsi="Times New Roman" w:cs="Times New Roman"/>
          <w:b/>
          <w:bCs/>
          <w:sz w:val="24"/>
          <w:szCs w:val="24"/>
          <w:lang w:val="pt-BR" w:eastAsia="pt-BR"/>
        </w:rPr>
        <w:t>Componente 2. Melhoria dos Serviços Públicos.</w:t>
      </w:r>
      <w:r w:rsidRPr="007069ED">
        <w:rPr>
          <w:rFonts w:ascii="Times New Roman" w:eastAsia="Times New Roman" w:hAnsi="Times New Roman" w:cs="Times New Roman"/>
          <w:bCs/>
          <w:sz w:val="24"/>
          <w:szCs w:val="24"/>
          <w:lang w:val="pt-BR" w:eastAsia="pt-BR"/>
        </w:rPr>
        <w:t xml:space="preserve"> O Projeto irá apoiar ações voltadas à melhoria da qualidade e do acesso dos serviços públicos essências (ou seja, saúde, educação e segurança), priorizando os territórios mais vulneráveis do Estado de acordo com a estratégia de focalização e desenvolvimento regional. </w:t>
      </w:r>
    </w:p>
    <w:p w:rsidR="00C51965" w:rsidRPr="007069ED" w:rsidRDefault="001F214D" w:rsidP="00CB6273">
      <w:pPr>
        <w:spacing w:before="120" w:after="120"/>
        <w:jc w:val="both"/>
        <w:rPr>
          <w:rFonts w:ascii="Times New Roman" w:eastAsia="Arial Narrow" w:hAnsi="Times New Roman" w:cs="Times New Roman"/>
          <w:bCs/>
          <w:sz w:val="24"/>
          <w:szCs w:val="24"/>
          <w:lang w:val="pt-BR"/>
        </w:rPr>
      </w:pPr>
      <w:r w:rsidRPr="007069ED">
        <w:rPr>
          <w:rFonts w:ascii="Times New Roman" w:eastAsia="Times New Roman" w:hAnsi="Times New Roman" w:cs="Times New Roman"/>
          <w:b/>
          <w:bCs/>
          <w:sz w:val="24"/>
          <w:szCs w:val="24"/>
          <w:lang w:val="pt-BR" w:eastAsia="pt-BR"/>
        </w:rPr>
        <w:t xml:space="preserve">Componente 3. </w:t>
      </w:r>
      <w:r w:rsidR="00631405">
        <w:rPr>
          <w:rFonts w:ascii="Times New Roman" w:eastAsia="Times New Roman" w:hAnsi="Times New Roman" w:cs="Times New Roman"/>
          <w:b/>
          <w:bCs/>
          <w:sz w:val="24"/>
          <w:szCs w:val="24"/>
          <w:lang w:val="pt-BR" w:eastAsia="pt-BR"/>
        </w:rPr>
        <w:t xml:space="preserve">Melhoria da Gestão do </w:t>
      </w:r>
      <w:r w:rsidRPr="007069ED">
        <w:rPr>
          <w:rFonts w:ascii="Times New Roman" w:eastAsia="Times New Roman" w:hAnsi="Times New Roman" w:cs="Times New Roman"/>
          <w:b/>
          <w:bCs/>
          <w:sz w:val="24"/>
          <w:szCs w:val="24"/>
          <w:lang w:val="pt-BR" w:eastAsia="pt-BR"/>
        </w:rPr>
        <w:t xml:space="preserve">Setor Público </w:t>
      </w:r>
      <w:r w:rsidRPr="007069ED">
        <w:rPr>
          <w:rFonts w:ascii="Times New Roman" w:eastAsia="Times New Roman" w:hAnsi="Times New Roman" w:cs="Times New Roman"/>
          <w:bCs/>
          <w:sz w:val="24"/>
          <w:szCs w:val="24"/>
          <w:lang w:val="pt-BR" w:eastAsia="pt-BR"/>
        </w:rPr>
        <w:t xml:space="preserve">– Proporcionará apoio técnico e financeiro nas ações setoriais prioritárias que fazem parte da estratégia do Governo para promover maior eficiência na gestão e na prestação de serviços públicos, priorizando </w:t>
      </w:r>
      <w:r w:rsidR="00C63EF8" w:rsidRPr="007069ED">
        <w:rPr>
          <w:rFonts w:ascii="Times New Roman" w:eastAsia="Times New Roman" w:hAnsi="Times New Roman" w:cs="Times New Roman"/>
          <w:bCs/>
          <w:sz w:val="24"/>
          <w:szCs w:val="24"/>
          <w:lang w:val="pt-BR" w:eastAsia="pt-BR"/>
        </w:rPr>
        <w:t>especialmente os setores de da saúde, da educação e os serviços de segurança pública, bem como os servidores envolvidos nos esforços de reforma administrativa, por meio de</w:t>
      </w:r>
      <w:r w:rsidR="00C63EF8" w:rsidRPr="007069ED">
        <w:rPr>
          <w:rFonts w:ascii="Times New Roman" w:eastAsia="Arial Narrow" w:hAnsi="Times New Roman" w:cs="Times New Roman"/>
          <w:bCs/>
          <w:sz w:val="24"/>
          <w:szCs w:val="24"/>
          <w:lang w:val="pt-BR"/>
        </w:rPr>
        <w:t>: (i) a melhoria na gestão do setor público levando a entrega mais eficiente e eficaz dos serviços públicos; (ii) aumento da disponibilidade de recursos públicos - para as políticas sociais e investimentos - como resultado da redução dos gastos com recursos humanos.</w:t>
      </w:r>
    </w:p>
    <w:p w:rsidR="008D762C" w:rsidRPr="007069ED" w:rsidRDefault="008D762C" w:rsidP="00CB6273">
      <w:pPr>
        <w:pStyle w:val="Legenda"/>
        <w:keepNext/>
        <w:jc w:val="both"/>
        <w:rPr>
          <w:rFonts w:ascii="Times New Roman" w:hAnsi="Times New Roman" w:cs="Times New Roman"/>
          <w:color w:val="auto"/>
          <w:sz w:val="24"/>
          <w:lang w:val="pt-BR"/>
        </w:rPr>
      </w:pPr>
      <w:bookmarkStart w:id="23" w:name="_Toc351415265"/>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Estrutura Geral do Projeto</w:t>
      </w:r>
      <w:bookmarkEnd w:id="23"/>
    </w:p>
    <w:p w:rsidR="00D11AAC" w:rsidRPr="007069ED" w:rsidRDefault="007A5394" w:rsidP="00CB6273">
      <w:pPr>
        <w:spacing w:after="120"/>
        <w:jc w:val="both"/>
        <w:rPr>
          <w:rFonts w:ascii="Times New Roman" w:eastAsia="Times New Roman" w:hAnsi="Times New Roman" w:cs="Times New Roman"/>
          <w:bCs/>
          <w:sz w:val="24"/>
          <w:szCs w:val="24"/>
          <w:lang w:val="pt-BR" w:eastAsia="pt-BR"/>
        </w:rPr>
      </w:pPr>
      <w:r>
        <w:object w:dxaOrig="16858" w:dyaOrig="11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08.25pt" o:ole="">
            <v:imagedata r:id="rId13" o:title=""/>
          </v:shape>
          <o:OLEObject Type="Embed" ProgID="Visio.Drawing.11" ShapeID="_x0000_i1025" DrawAspect="Content" ObjectID="_1590563770" r:id="rId14"/>
        </w:object>
      </w:r>
    </w:p>
    <w:p w:rsidR="000B5166" w:rsidRPr="007069ED" w:rsidRDefault="000B5166" w:rsidP="00CB6273">
      <w:pPr>
        <w:tabs>
          <w:tab w:val="left" w:pos="0"/>
        </w:tabs>
        <w:spacing w:after="120"/>
        <w:jc w:val="both"/>
        <w:rPr>
          <w:rFonts w:ascii="Times New Roman" w:hAnsi="Times New Roman" w:cs="Times New Roman"/>
          <w:b/>
          <w:sz w:val="24"/>
          <w:szCs w:val="24"/>
          <w:lang w:val="pt-BR"/>
        </w:rPr>
      </w:pPr>
    </w:p>
    <w:p w:rsidR="00D11AAC" w:rsidRPr="007069ED" w:rsidRDefault="0043795D" w:rsidP="00CB6273">
      <w:pPr>
        <w:pStyle w:val="Ttulo2"/>
      </w:pPr>
      <w:bookmarkStart w:id="24" w:name="_Toc353214551"/>
      <w:r w:rsidRPr="007069ED">
        <w:t>II.</w:t>
      </w:r>
      <w:r w:rsidR="00C51965" w:rsidRPr="007069ED">
        <w:t>7</w:t>
      </w:r>
      <w:r w:rsidR="00D11AAC" w:rsidRPr="007069ED">
        <w:t>. Indicadores Gerais do Projeto</w:t>
      </w:r>
      <w:bookmarkEnd w:id="24"/>
    </w:p>
    <w:p w:rsidR="001F214D" w:rsidRDefault="00D11AAC" w:rsidP="00CB6273">
      <w:pPr>
        <w:spacing w:after="120"/>
        <w:jc w:val="both"/>
        <w:rPr>
          <w:rFonts w:ascii="Times New Roman" w:hAnsi="Times New Roman" w:cs="Times New Roman"/>
          <w:sz w:val="24"/>
          <w:szCs w:val="24"/>
          <w:lang w:val="pt-BR"/>
        </w:rPr>
      </w:pPr>
      <w:r w:rsidRPr="007069ED">
        <w:rPr>
          <w:rFonts w:ascii="Times New Roman" w:eastAsia="Times New Roman" w:hAnsi="Times New Roman" w:cs="Times New Roman"/>
          <w:b/>
          <w:bCs/>
          <w:sz w:val="24"/>
          <w:szCs w:val="24"/>
          <w:lang w:val="pt-BR" w:eastAsia="pt-BR"/>
        </w:rPr>
        <w:t>Resultados Esperados e Principais Indicadores</w:t>
      </w:r>
      <w:r w:rsidRPr="007069ED">
        <w:rPr>
          <w:rFonts w:ascii="Times New Roman" w:eastAsia="Times New Roman" w:hAnsi="Times New Roman" w:cs="Times New Roman"/>
          <w:bCs/>
          <w:sz w:val="24"/>
          <w:szCs w:val="24"/>
          <w:lang w:val="pt-BR" w:eastAsia="pt-BR"/>
        </w:rPr>
        <w:t>.</w:t>
      </w:r>
      <w:r w:rsidR="00C81AF3" w:rsidRPr="007069ED">
        <w:rPr>
          <w:rFonts w:ascii="Times New Roman" w:eastAsia="Times New Roman" w:hAnsi="Times New Roman" w:cs="Times New Roman"/>
          <w:bCs/>
          <w:sz w:val="24"/>
          <w:szCs w:val="24"/>
          <w:lang w:val="pt-BR" w:eastAsia="pt-BR"/>
        </w:rPr>
        <w:t xml:space="preserve"> </w:t>
      </w:r>
      <w:r w:rsidR="00C81AF3" w:rsidRPr="007069ED">
        <w:rPr>
          <w:rFonts w:ascii="Times New Roman" w:hAnsi="Times New Roman" w:cs="Times New Roman"/>
          <w:sz w:val="24"/>
          <w:szCs w:val="24"/>
          <w:lang w:val="pt-BR"/>
        </w:rPr>
        <w:t xml:space="preserve">Os principais resultados esperados do Projeto são: </w:t>
      </w:r>
      <w:r w:rsidR="001F214D" w:rsidRPr="007069ED">
        <w:rPr>
          <w:rFonts w:ascii="Times New Roman" w:hAnsi="Times New Roman" w:cs="Times New Roman"/>
          <w:sz w:val="24"/>
          <w:szCs w:val="24"/>
          <w:lang w:val="pt-BR"/>
        </w:rPr>
        <w:t xml:space="preserve">(i) </w:t>
      </w:r>
      <w:r w:rsidR="008652E9" w:rsidRPr="007069ED">
        <w:rPr>
          <w:rFonts w:ascii="Times New Roman" w:hAnsi="Times New Roman" w:cs="Times New Roman"/>
          <w:sz w:val="24"/>
          <w:szCs w:val="24"/>
          <w:lang w:val="pt-BR"/>
        </w:rPr>
        <w:t>aumento d</w:t>
      </w:r>
      <w:r w:rsidR="00631405">
        <w:rPr>
          <w:rFonts w:ascii="Times New Roman" w:hAnsi="Times New Roman" w:cs="Times New Roman"/>
          <w:sz w:val="24"/>
          <w:szCs w:val="24"/>
          <w:lang w:val="pt-BR"/>
        </w:rPr>
        <w:t xml:space="preserve">os investimentos produtivos para </w:t>
      </w:r>
      <w:r w:rsidR="008652E9" w:rsidRPr="007069ED">
        <w:rPr>
          <w:rFonts w:ascii="Times New Roman" w:hAnsi="Times New Roman" w:cs="Times New Roman"/>
          <w:sz w:val="24"/>
          <w:szCs w:val="24"/>
          <w:lang w:val="pt-BR"/>
        </w:rPr>
        <w:t xml:space="preserve">inclusão produtiva </w:t>
      </w:r>
      <w:r w:rsidR="00631405">
        <w:rPr>
          <w:rFonts w:ascii="Times New Roman" w:hAnsi="Times New Roman" w:cs="Times New Roman"/>
          <w:sz w:val="24"/>
          <w:szCs w:val="24"/>
          <w:lang w:val="pt-BR"/>
        </w:rPr>
        <w:t xml:space="preserve">nos mercados e segurança alimentar nos vazios de desenvolvimento </w:t>
      </w:r>
      <w:r w:rsidR="008652E9" w:rsidRPr="007069ED">
        <w:rPr>
          <w:rFonts w:ascii="Times New Roman" w:hAnsi="Times New Roman" w:cs="Times New Roman"/>
          <w:sz w:val="24"/>
          <w:szCs w:val="24"/>
          <w:lang w:val="pt-BR"/>
        </w:rPr>
        <w:t xml:space="preserve">do Estado; </w:t>
      </w:r>
      <w:r w:rsidR="001F214D" w:rsidRPr="007069ED">
        <w:rPr>
          <w:rFonts w:ascii="Times New Roman" w:hAnsi="Times New Roman" w:cs="Times New Roman"/>
          <w:sz w:val="24"/>
          <w:szCs w:val="24"/>
          <w:lang w:val="pt-BR"/>
        </w:rPr>
        <w:t xml:space="preserve">(ii) melhorar a cobertura dos serviços de saúde materno-infantil, oncologia e cuidados de emergência no Estado; (iii) melhorar a qualidade do ensino na educação básica; (iv) melhorar a </w:t>
      </w:r>
      <w:r w:rsidR="00B3531F">
        <w:rPr>
          <w:rFonts w:ascii="Times New Roman" w:hAnsi="Times New Roman" w:cs="Times New Roman"/>
          <w:sz w:val="24"/>
          <w:szCs w:val="24"/>
          <w:lang w:val="pt-BR"/>
        </w:rPr>
        <w:t>cap</w:t>
      </w:r>
      <w:r w:rsidR="00C352B4">
        <w:rPr>
          <w:rFonts w:ascii="Times New Roman" w:hAnsi="Times New Roman" w:cs="Times New Roman"/>
          <w:sz w:val="24"/>
          <w:szCs w:val="24"/>
          <w:lang w:val="pt-BR"/>
        </w:rPr>
        <w:t>acidade do Estado em responder à</w:t>
      </w:r>
      <w:r w:rsidR="00B3531F">
        <w:rPr>
          <w:rFonts w:ascii="Times New Roman" w:hAnsi="Times New Roman" w:cs="Times New Roman"/>
          <w:sz w:val="24"/>
          <w:szCs w:val="24"/>
          <w:lang w:val="pt-BR"/>
        </w:rPr>
        <w:t xml:space="preserve"> insegurança do cidadão</w:t>
      </w:r>
      <w:r w:rsidR="001F214D" w:rsidRPr="007069ED">
        <w:rPr>
          <w:rFonts w:ascii="Times New Roman" w:hAnsi="Times New Roman" w:cs="Times New Roman"/>
          <w:sz w:val="24"/>
          <w:szCs w:val="24"/>
          <w:lang w:val="pt-BR"/>
        </w:rPr>
        <w:t xml:space="preserve">; e (v) reforçar a capacidade do Estado </w:t>
      </w:r>
      <w:r w:rsidR="00B3531F">
        <w:rPr>
          <w:rFonts w:ascii="Times New Roman" w:hAnsi="Times New Roman" w:cs="Times New Roman"/>
          <w:sz w:val="24"/>
          <w:szCs w:val="24"/>
          <w:lang w:val="pt-BR"/>
        </w:rPr>
        <w:t xml:space="preserve">para o planejamento e implementação de </w:t>
      </w:r>
      <w:r w:rsidR="001F214D" w:rsidRPr="007069ED">
        <w:rPr>
          <w:rFonts w:ascii="Times New Roman" w:hAnsi="Times New Roman" w:cs="Times New Roman"/>
          <w:sz w:val="24"/>
          <w:szCs w:val="24"/>
          <w:lang w:val="pt-BR"/>
        </w:rPr>
        <w:t>p</w:t>
      </w:r>
      <w:r w:rsidR="00B3531F">
        <w:rPr>
          <w:rFonts w:ascii="Times New Roman" w:hAnsi="Times New Roman" w:cs="Times New Roman"/>
          <w:sz w:val="24"/>
          <w:szCs w:val="24"/>
          <w:lang w:val="pt-BR"/>
        </w:rPr>
        <w:t>olíticas, programas e projetos</w:t>
      </w:r>
      <w:r w:rsidR="008652E9" w:rsidRPr="007069ED">
        <w:rPr>
          <w:rFonts w:ascii="Times New Roman" w:hAnsi="Times New Roman" w:cs="Times New Roman"/>
          <w:sz w:val="24"/>
          <w:szCs w:val="24"/>
          <w:lang w:val="pt-BR"/>
        </w:rPr>
        <w:t>.</w:t>
      </w:r>
    </w:p>
    <w:p w:rsidR="00D11AAC" w:rsidRPr="007069ED" w:rsidRDefault="0043795D" w:rsidP="00CB6273">
      <w:pPr>
        <w:pStyle w:val="Ttulo2"/>
      </w:pPr>
      <w:bookmarkStart w:id="25" w:name="_Toc353214552"/>
      <w:r w:rsidRPr="000F4825">
        <w:t>II.</w:t>
      </w:r>
      <w:r w:rsidR="00C51965" w:rsidRPr="000F4825">
        <w:t>8</w:t>
      </w:r>
      <w:r w:rsidR="00D11AAC" w:rsidRPr="000F4825">
        <w:t>. Estratégia de Focalização do Projeto</w:t>
      </w:r>
      <w:bookmarkEnd w:id="25"/>
      <w:r w:rsidR="00D11AAC" w:rsidRPr="007069ED">
        <w:t xml:space="preserve"> </w:t>
      </w:r>
    </w:p>
    <w:p w:rsidR="00E619D3" w:rsidRPr="007069ED" w:rsidRDefault="00E619D3"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 Projeto será executado em todo território do Rio Grande do Norte, dentro de uma concepção estratégica de desenvolvimento regional sustentável, tendo por referência os 10 (dez) territórios</w:t>
      </w:r>
      <w:r w:rsidRPr="007069ED">
        <w:rPr>
          <w:rStyle w:val="Refdenotaderodap"/>
          <w:rFonts w:ascii="Times New Roman" w:eastAsia="Times New Roman" w:hAnsi="Times New Roman" w:cs="Times New Roman"/>
          <w:bCs/>
          <w:sz w:val="24"/>
          <w:szCs w:val="24"/>
          <w:lang w:val="pt-BR" w:eastAsia="pt-BR"/>
        </w:rPr>
        <w:footnoteReference w:id="12"/>
      </w:r>
      <w:r w:rsidRPr="007069ED">
        <w:rPr>
          <w:rFonts w:ascii="Times New Roman" w:eastAsia="Times New Roman" w:hAnsi="Times New Roman" w:cs="Times New Roman"/>
          <w:bCs/>
          <w:sz w:val="24"/>
          <w:szCs w:val="24"/>
          <w:lang w:val="pt-BR" w:eastAsia="pt-BR"/>
        </w:rPr>
        <w:t xml:space="preserve"> do estado, visando à integração e coordenação dos vários programas e projetos do Govern</w:t>
      </w:r>
      <w:r w:rsidR="00C3006D" w:rsidRPr="007069ED">
        <w:rPr>
          <w:rFonts w:ascii="Times New Roman" w:eastAsia="Times New Roman" w:hAnsi="Times New Roman" w:cs="Times New Roman"/>
          <w:bCs/>
          <w:sz w:val="24"/>
          <w:szCs w:val="24"/>
          <w:lang w:val="pt-BR" w:eastAsia="pt-BR"/>
        </w:rPr>
        <w:t>o Federal, Estadual e Municipal,</w:t>
      </w:r>
      <w:r w:rsidRPr="007069ED">
        <w:rPr>
          <w:rFonts w:ascii="Times New Roman" w:eastAsia="Times New Roman" w:hAnsi="Times New Roman" w:cs="Times New Roman"/>
          <w:bCs/>
          <w:sz w:val="24"/>
          <w:szCs w:val="24"/>
          <w:lang w:val="pt-BR" w:eastAsia="pt-BR"/>
        </w:rPr>
        <w:t xml:space="preserve"> voltados à inclusão econômica e social. </w:t>
      </w:r>
    </w:p>
    <w:p w:rsidR="00E619D3" w:rsidRPr="007069ED" w:rsidRDefault="00E619D3"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A estratégia de focalização do Projeto leva em consideração aspectos relativos à lógica territorial e à identificação de suas necessidades. As ações do Projeto serão voltadas ao desenvolvimento econômico e social </w:t>
      </w:r>
      <w:r w:rsidR="005B1981" w:rsidRPr="007069ED">
        <w:rPr>
          <w:rFonts w:ascii="Times New Roman" w:eastAsia="Times New Roman" w:hAnsi="Times New Roman" w:cs="Times New Roman"/>
          <w:bCs/>
          <w:sz w:val="24"/>
          <w:szCs w:val="24"/>
          <w:lang w:val="pt-BR" w:eastAsia="pt-BR"/>
        </w:rPr>
        <w:t xml:space="preserve">e </w:t>
      </w:r>
      <w:r w:rsidRPr="007069ED">
        <w:rPr>
          <w:rFonts w:ascii="Times New Roman" w:eastAsia="Times New Roman" w:hAnsi="Times New Roman" w:cs="Times New Roman"/>
          <w:bCs/>
          <w:sz w:val="24"/>
          <w:szCs w:val="24"/>
          <w:lang w:val="pt-BR" w:eastAsia="pt-BR"/>
        </w:rPr>
        <w:t xml:space="preserve">beneficiarão diretamente as organizações, cooperativas, </w:t>
      </w:r>
      <w:r w:rsidRPr="007069ED">
        <w:rPr>
          <w:rFonts w:ascii="Times New Roman" w:eastAsia="Times New Roman" w:hAnsi="Times New Roman" w:cs="Times New Roman"/>
          <w:bCs/>
          <w:sz w:val="24"/>
          <w:szCs w:val="24"/>
          <w:lang w:val="pt-BR" w:eastAsia="pt-BR"/>
        </w:rPr>
        <w:lastRenderedPageBreak/>
        <w:t xml:space="preserve">redes ou alianças formais de produtores ligados </w:t>
      </w:r>
      <w:r w:rsidR="005B1981" w:rsidRPr="007069ED">
        <w:rPr>
          <w:rFonts w:ascii="Times New Roman" w:eastAsia="Times New Roman" w:hAnsi="Times New Roman" w:cs="Times New Roman"/>
          <w:bCs/>
          <w:sz w:val="24"/>
          <w:szCs w:val="24"/>
          <w:lang w:val="pt-BR" w:eastAsia="pt-BR"/>
        </w:rPr>
        <w:t xml:space="preserve">prioritariamente a agricultura familiar </w:t>
      </w:r>
      <w:r w:rsidRPr="007069ED">
        <w:rPr>
          <w:rFonts w:ascii="Times New Roman" w:eastAsia="Times New Roman" w:hAnsi="Times New Roman" w:cs="Times New Roman"/>
          <w:bCs/>
          <w:sz w:val="24"/>
          <w:szCs w:val="24"/>
          <w:lang w:val="pt-BR" w:eastAsia="pt-BR"/>
        </w:rPr>
        <w:t>afeitos aos APLs a serem priorizados, em qualquer ponto das cadeias e não necessariamente na área rural</w:t>
      </w:r>
      <w:r w:rsidR="005B1981" w:rsidRPr="007069ED">
        <w:rPr>
          <w:rFonts w:ascii="Times New Roman" w:eastAsia="Times New Roman" w:hAnsi="Times New Roman" w:cs="Times New Roman"/>
          <w:bCs/>
          <w:sz w:val="24"/>
          <w:szCs w:val="24"/>
          <w:lang w:val="pt-BR" w:eastAsia="pt-BR"/>
        </w:rPr>
        <w:t>,</w:t>
      </w:r>
      <w:r w:rsidRPr="007069ED">
        <w:rPr>
          <w:rFonts w:ascii="Times New Roman" w:eastAsia="Times New Roman" w:hAnsi="Times New Roman" w:cs="Times New Roman"/>
          <w:bCs/>
          <w:sz w:val="24"/>
          <w:szCs w:val="24"/>
          <w:lang w:val="pt-BR" w:eastAsia="pt-BR"/>
        </w:rPr>
        <w:t xml:space="preserve"> sendo esses agentes o público alvo do Projeto. Dada a lógica da proposta de desenvolvimento do </w:t>
      </w:r>
      <w:r w:rsidR="007352FE" w:rsidRPr="007069ED">
        <w:rPr>
          <w:rFonts w:ascii="Times New Roman" w:eastAsia="Times New Roman" w:hAnsi="Times New Roman" w:cs="Times New Roman"/>
          <w:bCs/>
          <w:sz w:val="24"/>
          <w:szCs w:val="24"/>
          <w:lang w:val="pt-BR" w:eastAsia="pt-BR"/>
        </w:rPr>
        <w:t xml:space="preserve">Estado, </w:t>
      </w:r>
      <w:r w:rsidRPr="007069ED">
        <w:rPr>
          <w:rFonts w:ascii="Times New Roman" w:eastAsia="Times New Roman" w:hAnsi="Times New Roman" w:cs="Times New Roman"/>
          <w:bCs/>
          <w:sz w:val="24"/>
          <w:szCs w:val="24"/>
          <w:lang w:val="pt-BR" w:eastAsia="pt-BR"/>
        </w:rPr>
        <w:t>optou</w:t>
      </w:r>
      <w:r w:rsidR="007352FE" w:rsidRPr="007069ED">
        <w:rPr>
          <w:rFonts w:ascii="Times New Roman" w:eastAsia="Times New Roman" w:hAnsi="Times New Roman" w:cs="Times New Roman"/>
          <w:bCs/>
          <w:sz w:val="24"/>
          <w:szCs w:val="24"/>
          <w:lang w:val="pt-BR" w:eastAsia="pt-BR"/>
        </w:rPr>
        <w:t>-se</w:t>
      </w:r>
      <w:r w:rsidRPr="007069ED">
        <w:rPr>
          <w:rFonts w:ascii="Times New Roman" w:eastAsia="Times New Roman" w:hAnsi="Times New Roman" w:cs="Times New Roman"/>
          <w:bCs/>
          <w:sz w:val="24"/>
          <w:szCs w:val="24"/>
          <w:lang w:val="pt-BR" w:eastAsia="pt-BR"/>
        </w:rPr>
        <w:t xml:space="preserve"> por trabalhar com o conceito de Arranjos Produtivos Locais (APL’s), devido sua amplitude e possibilidade de atingir melhores resultados dentro da estratégia de desenvolvimento.</w:t>
      </w:r>
    </w:p>
    <w:p w:rsidR="00E619D3" w:rsidRPr="007069ED" w:rsidRDefault="00E619D3" w:rsidP="00CB6273">
      <w:pPr>
        <w:spacing w:after="120"/>
        <w:jc w:val="both"/>
        <w:rPr>
          <w:rFonts w:ascii="Times New Roman" w:hAnsi="Times New Roman"/>
          <w:sz w:val="24"/>
          <w:szCs w:val="24"/>
          <w:lang w:val="pt-BR"/>
        </w:rPr>
      </w:pPr>
      <w:r w:rsidRPr="007069ED">
        <w:rPr>
          <w:rFonts w:ascii="Times New Roman" w:eastAsia="Times New Roman" w:hAnsi="Times New Roman" w:cs="Times New Roman"/>
          <w:bCs/>
          <w:sz w:val="24"/>
          <w:szCs w:val="24"/>
          <w:lang w:val="pt-BR" w:eastAsia="pt-BR"/>
        </w:rPr>
        <w:t>Definidos o grau de territorialização a ser trabalhado e o público alvo, partiu-se para focalização dos subcomponentes voltados ao desenvolvimento regional, que englobam ações nas áreas de: 1) desenvolvimento</w:t>
      </w:r>
      <w:r w:rsidR="00CA1901" w:rsidRPr="007069ED">
        <w:rPr>
          <w:rFonts w:ascii="Times New Roman" w:eastAsia="Times New Roman" w:hAnsi="Times New Roman" w:cs="Times New Roman"/>
          <w:bCs/>
          <w:sz w:val="24"/>
          <w:szCs w:val="24"/>
          <w:lang w:val="pt-BR" w:eastAsia="pt-BR"/>
        </w:rPr>
        <w:t xml:space="preserve"> econômico e social, 2) </w:t>
      </w:r>
      <w:r w:rsidR="00C9546A" w:rsidRPr="007069ED">
        <w:rPr>
          <w:rFonts w:ascii="Times New Roman" w:eastAsia="Times New Roman" w:hAnsi="Times New Roman" w:cs="Times New Roman"/>
          <w:bCs/>
          <w:sz w:val="24"/>
          <w:szCs w:val="24"/>
          <w:lang w:val="pt-BR" w:eastAsia="pt-BR"/>
        </w:rPr>
        <w:t>saúde,</w:t>
      </w:r>
      <w:r w:rsidR="00CA1901"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3) educação</w:t>
      </w:r>
      <w:r w:rsidR="00CA1901" w:rsidRPr="007069ED">
        <w:rPr>
          <w:rFonts w:ascii="Times New Roman" w:eastAsia="Times New Roman" w:hAnsi="Times New Roman" w:cs="Times New Roman"/>
          <w:bCs/>
          <w:sz w:val="24"/>
          <w:szCs w:val="24"/>
          <w:lang w:val="pt-BR" w:eastAsia="pt-BR"/>
        </w:rPr>
        <w:t xml:space="preserve"> e 4) Segurança Pública</w:t>
      </w:r>
      <w:r w:rsidRPr="007069ED">
        <w:rPr>
          <w:rFonts w:ascii="Times New Roman" w:eastAsia="Times New Roman" w:hAnsi="Times New Roman" w:cs="Times New Roman"/>
          <w:bCs/>
          <w:sz w:val="24"/>
          <w:szCs w:val="24"/>
          <w:lang w:val="pt-BR" w:eastAsia="pt-BR"/>
        </w:rPr>
        <w:t xml:space="preserve">. </w:t>
      </w:r>
      <w:r w:rsidRPr="007069ED">
        <w:rPr>
          <w:rFonts w:ascii="Times New Roman" w:hAnsi="Times New Roman"/>
          <w:sz w:val="24"/>
          <w:szCs w:val="24"/>
          <w:lang w:val="pt-BR"/>
        </w:rPr>
        <w:t>Para tal, u</w:t>
      </w:r>
      <w:r w:rsidR="00CA1901" w:rsidRPr="007069ED">
        <w:rPr>
          <w:rFonts w:ascii="Times New Roman" w:hAnsi="Times New Roman"/>
          <w:sz w:val="24"/>
          <w:szCs w:val="24"/>
          <w:lang w:val="pt-BR"/>
        </w:rPr>
        <w:t>tilizou-se um conjunto de dezesseis</w:t>
      </w:r>
      <w:r w:rsidRPr="007069ED">
        <w:rPr>
          <w:rFonts w:ascii="Times New Roman" w:hAnsi="Times New Roman"/>
          <w:sz w:val="24"/>
          <w:szCs w:val="24"/>
          <w:lang w:val="pt-BR"/>
        </w:rPr>
        <w:t xml:space="preserve"> indicadores que estão relacionados com estas áreas de intervenção do Projeto. Como demonstrado abaixo:</w:t>
      </w:r>
    </w:p>
    <w:p w:rsidR="008D762C" w:rsidRPr="007069ED" w:rsidRDefault="008D762C" w:rsidP="00CB6273">
      <w:pPr>
        <w:pStyle w:val="Legenda"/>
        <w:keepNext/>
        <w:rPr>
          <w:rFonts w:ascii="Times New Roman" w:hAnsi="Times New Roman" w:cs="Times New Roman"/>
          <w:color w:val="auto"/>
          <w:sz w:val="24"/>
          <w:lang w:val="pt-BR"/>
        </w:rPr>
      </w:pPr>
      <w:bookmarkStart w:id="26" w:name="_Toc351336809"/>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4</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Variáveis para Composição de Indicadores de focalização</w:t>
      </w:r>
      <w:bookmarkEnd w:id="26"/>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4811"/>
        <w:gridCol w:w="2551"/>
      </w:tblGrid>
      <w:tr w:rsidR="00E619D3" w:rsidRPr="007069ED" w:rsidTr="00462ADA">
        <w:tc>
          <w:tcPr>
            <w:tcW w:w="1710" w:type="dxa"/>
            <w:shd w:val="clear" w:color="auto" w:fill="A6A6A6" w:themeFill="background1" w:themeFillShade="A6"/>
            <w:hideMark/>
          </w:tcPr>
          <w:p w:rsidR="00E619D3" w:rsidRPr="007069ED" w:rsidRDefault="00E619D3" w:rsidP="00CB6273">
            <w:pPr>
              <w:spacing w:after="120"/>
              <w:jc w:val="center"/>
              <w:rPr>
                <w:rFonts w:ascii="Times New Roman" w:eastAsiaTheme="majorEastAsia" w:hAnsi="Times New Roman"/>
                <w:b/>
                <w:bCs/>
                <w:sz w:val="20"/>
                <w:szCs w:val="20"/>
                <w:lang w:val="pt-BR"/>
              </w:rPr>
            </w:pPr>
            <w:r w:rsidRPr="007069ED">
              <w:rPr>
                <w:rFonts w:ascii="Times New Roman" w:eastAsiaTheme="majorEastAsia" w:hAnsi="Times New Roman"/>
                <w:b/>
                <w:bCs/>
                <w:sz w:val="20"/>
                <w:szCs w:val="20"/>
                <w:lang w:val="pt-BR"/>
              </w:rPr>
              <w:t>ÁREAS</w:t>
            </w:r>
          </w:p>
        </w:tc>
        <w:tc>
          <w:tcPr>
            <w:tcW w:w="4811" w:type="dxa"/>
            <w:shd w:val="clear" w:color="auto" w:fill="A6A6A6" w:themeFill="background1" w:themeFillShade="A6"/>
            <w:hideMark/>
          </w:tcPr>
          <w:p w:rsidR="00E619D3" w:rsidRPr="007069ED" w:rsidRDefault="00E619D3" w:rsidP="00CB6273">
            <w:pPr>
              <w:spacing w:after="120"/>
              <w:jc w:val="center"/>
              <w:rPr>
                <w:rFonts w:ascii="Times New Roman" w:eastAsiaTheme="majorEastAsia" w:hAnsi="Times New Roman"/>
                <w:b/>
                <w:bCs/>
                <w:sz w:val="20"/>
                <w:szCs w:val="20"/>
                <w:lang w:val="pt-BR"/>
              </w:rPr>
            </w:pPr>
            <w:r w:rsidRPr="007069ED">
              <w:rPr>
                <w:rFonts w:ascii="Times New Roman" w:eastAsiaTheme="majorEastAsia" w:hAnsi="Times New Roman"/>
                <w:b/>
                <w:bCs/>
                <w:sz w:val="20"/>
                <w:szCs w:val="20"/>
                <w:lang w:val="pt-BR"/>
              </w:rPr>
              <w:t>VARIÁVEIS</w:t>
            </w:r>
          </w:p>
        </w:tc>
        <w:tc>
          <w:tcPr>
            <w:tcW w:w="2551" w:type="dxa"/>
            <w:shd w:val="clear" w:color="auto" w:fill="A6A6A6" w:themeFill="background1" w:themeFillShade="A6"/>
            <w:hideMark/>
          </w:tcPr>
          <w:p w:rsidR="00E619D3" w:rsidRPr="007069ED" w:rsidRDefault="00E619D3" w:rsidP="00CB6273">
            <w:pPr>
              <w:spacing w:after="120"/>
              <w:jc w:val="center"/>
              <w:rPr>
                <w:rFonts w:ascii="Times New Roman" w:eastAsiaTheme="majorEastAsia" w:hAnsi="Times New Roman"/>
                <w:b/>
                <w:bCs/>
                <w:sz w:val="20"/>
                <w:szCs w:val="20"/>
                <w:lang w:val="pt-BR"/>
              </w:rPr>
            </w:pPr>
            <w:r w:rsidRPr="007069ED">
              <w:rPr>
                <w:rFonts w:ascii="Times New Roman" w:eastAsiaTheme="majorEastAsia" w:hAnsi="Times New Roman"/>
                <w:b/>
                <w:bCs/>
                <w:sz w:val="20"/>
                <w:szCs w:val="20"/>
                <w:lang w:val="pt-BR"/>
              </w:rPr>
              <w:t>BASE DE DADOS</w:t>
            </w:r>
          </w:p>
        </w:tc>
      </w:tr>
      <w:tr w:rsidR="00E619D3" w:rsidRPr="007069ED" w:rsidTr="00462ADA">
        <w:tc>
          <w:tcPr>
            <w:tcW w:w="1710" w:type="dxa"/>
            <w:vMerge w:val="restart"/>
            <w:vAlign w:val="center"/>
            <w:hideMark/>
          </w:tcPr>
          <w:p w:rsidR="00E619D3" w:rsidRPr="007069ED" w:rsidRDefault="00E619D3" w:rsidP="00CB6273">
            <w:pPr>
              <w:spacing w:after="120"/>
              <w:jc w:val="center"/>
              <w:rPr>
                <w:rFonts w:ascii="Times New Roman" w:eastAsiaTheme="majorEastAsia" w:hAnsi="Times New Roman"/>
                <w:b/>
                <w:bCs/>
                <w:sz w:val="20"/>
                <w:szCs w:val="20"/>
                <w:lang w:val="pt-BR"/>
              </w:rPr>
            </w:pPr>
            <w:r w:rsidRPr="007069ED">
              <w:rPr>
                <w:rFonts w:ascii="Times New Roman" w:eastAsiaTheme="majorEastAsia" w:hAnsi="Times New Roman"/>
                <w:b/>
                <w:bCs/>
                <w:sz w:val="20"/>
                <w:szCs w:val="20"/>
                <w:lang w:val="pt-BR"/>
              </w:rPr>
              <w:t xml:space="preserve">Desenvolvimento </w:t>
            </w:r>
            <w:r w:rsidR="00E4715D" w:rsidRPr="007069ED">
              <w:rPr>
                <w:rFonts w:ascii="Times New Roman" w:eastAsiaTheme="majorEastAsia" w:hAnsi="Times New Roman"/>
                <w:b/>
                <w:bCs/>
                <w:sz w:val="20"/>
                <w:szCs w:val="20"/>
                <w:lang w:val="pt-BR"/>
              </w:rPr>
              <w:t>Regional Sustentável</w:t>
            </w: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Pobreza Extrema (percentual de pessoas com renda per capita familiar até R$ 70,00)</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Censo 2010 – IBGE</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Renda per capita domiciliar média</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Censo 2010 – IBGE</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Índice de Gini – rendimento domiciliar per capita</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Censo 2010 – IBGE</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Percentual da população em domicílios particulares permanentes em empregos formais (exclusive administração pública)</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Censo 2010 – IBGE</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Variação do log da renda do trabalho entre 2000 e 2010</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Censo 2010 – IBGE</w:t>
            </w:r>
          </w:p>
        </w:tc>
      </w:tr>
      <w:tr w:rsidR="00E619D3" w:rsidRPr="007069ED" w:rsidTr="00462ADA">
        <w:tc>
          <w:tcPr>
            <w:tcW w:w="1710" w:type="dxa"/>
            <w:vMerge w:val="restart"/>
            <w:vAlign w:val="center"/>
            <w:hideMark/>
          </w:tcPr>
          <w:p w:rsidR="00E619D3" w:rsidRPr="007069ED" w:rsidRDefault="00E619D3" w:rsidP="00CB6273">
            <w:pPr>
              <w:spacing w:after="120"/>
              <w:jc w:val="center"/>
              <w:rPr>
                <w:rFonts w:ascii="Times New Roman" w:eastAsiaTheme="majorEastAsia" w:hAnsi="Times New Roman"/>
                <w:b/>
                <w:bCs/>
                <w:sz w:val="20"/>
                <w:szCs w:val="20"/>
              </w:rPr>
            </w:pPr>
            <w:r w:rsidRPr="007069ED">
              <w:rPr>
                <w:rFonts w:ascii="Times New Roman" w:eastAsiaTheme="majorEastAsia" w:hAnsi="Times New Roman"/>
                <w:b/>
                <w:bCs/>
                <w:sz w:val="20"/>
                <w:szCs w:val="20"/>
              </w:rPr>
              <w:t>Saúde</w:t>
            </w:r>
          </w:p>
        </w:tc>
        <w:tc>
          <w:tcPr>
            <w:tcW w:w="4811" w:type="dxa"/>
            <w:vAlign w:val="center"/>
            <w:hideMark/>
          </w:tcPr>
          <w:p w:rsidR="00E619D3" w:rsidRPr="007069ED" w:rsidRDefault="00E619D3" w:rsidP="00CB6273">
            <w:pPr>
              <w:spacing w:after="120"/>
              <w:jc w:val="both"/>
              <w:rPr>
                <w:rFonts w:ascii="Times New Roman" w:hAnsi="Times New Roman"/>
                <w:sz w:val="20"/>
                <w:szCs w:val="20"/>
              </w:rPr>
            </w:pPr>
            <w:r w:rsidRPr="007069ED">
              <w:rPr>
                <w:rFonts w:ascii="Times New Roman" w:hAnsi="Times New Roman"/>
                <w:sz w:val="20"/>
                <w:szCs w:val="20"/>
              </w:rPr>
              <w:t>Razão da Mortalidade Materna</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 xml:space="preserve">DATASUS 2006 a 2010 </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rPr>
            </w:pPr>
            <w:r w:rsidRPr="007069ED">
              <w:rPr>
                <w:rFonts w:ascii="Times New Roman" w:hAnsi="Times New Roman"/>
                <w:sz w:val="20"/>
                <w:szCs w:val="20"/>
              </w:rPr>
              <w:t>Taxa de Mortalidade Neonatal</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DATASUS 2006 a 2010</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Taxa de Mortalidade por câncer de mama</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DATASUS 2006 a 2010</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Taxa de Mortalidade por câncer de colo de útero</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 xml:space="preserve">DATASUS 2006 a 2010 </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Taxa de Mortalidade Hospitalar por doenças cardiovasculares</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 xml:space="preserve">DATASUS 2008 a 2010 </w:t>
            </w:r>
          </w:p>
        </w:tc>
      </w:tr>
      <w:tr w:rsidR="00E619D3" w:rsidRPr="009E78A2" w:rsidTr="00462ADA">
        <w:tc>
          <w:tcPr>
            <w:tcW w:w="1710" w:type="dxa"/>
            <w:vMerge w:val="restart"/>
            <w:vAlign w:val="center"/>
            <w:hideMark/>
          </w:tcPr>
          <w:p w:rsidR="00E619D3" w:rsidRPr="007069ED" w:rsidRDefault="00E619D3" w:rsidP="00CB6273">
            <w:pPr>
              <w:spacing w:after="120"/>
              <w:jc w:val="center"/>
              <w:rPr>
                <w:rFonts w:ascii="Times New Roman" w:eastAsiaTheme="majorEastAsia" w:hAnsi="Times New Roman"/>
                <w:b/>
                <w:bCs/>
                <w:sz w:val="20"/>
                <w:szCs w:val="20"/>
              </w:rPr>
            </w:pPr>
            <w:r w:rsidRPr="007069ED">
              <w:rPr>
                <w:rFonts w:ascii="Times New Roman" w:eastAsiaTheme="majorEastAsia" w:hAnsi="Times New Roman"/>
                <w:b/>
                <w:bCs/>
                <w:sz w:val="20"/>
                <w:szCs w:val="20"/>
              </w:rPr>
              <w:t>Educação</w:t>
            </w: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Nota do IDEB, anos iniciais do ensino fundamental</w:t>
            </w:r>
          </w:p>
        </w:tc>
        <w:tc>
          <w:tcPr>
            <w:tcW w:w="2551" w:type="dxa"/>
            <w:vAlign w:val="center"/>
            <w:hideMark/>
          </w:tcPr>
          <w:p w:rsidR="00E619D3" w:rsidRPr="007069ED" w:rsidRDefault="00E619D3" w:rsidP="00CB6273">
            <w:pPr>
              <w:spacing w:after="120"/>
              <w:jc w:val="center"/>
              <w:rPr>
                <w:rFonts w:ascii="Times New Roman" w:hAnsi="Times New Roman"/>
                <w:sz w:val="20"/>
                <w:szCs w:val="20"/>
                <w:lang w:val="pt-BR"/>
              </w:rPr>
            </w:pPr>
            <w:r w:rsidRPr="007069ED">
              <w:rPr>
                <w:rFonts w:ascii="Times New Roman" w:hAnsi="Times New Roman"/>
                <w:sz w:val="20"/>
                <w:szCs w:val="20"/>
                <w:lang w:val="pt-BR"/>
              </w:rPr>
              <w:t>INEP, Índice de educação básica 2011</w:t>
            </w:r>
          </w:p>
        </w:tc>
      </w:tr>
      <w:tr w:rsidR="00E619D3" w:rsidRPr="009E78A2"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lang w:val="pt-BR"/>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Nota do IDEB, anos finais do ensino fundamental</w:t>
            </w:r>
          </w:p>
        </w:tc>
        <w:tc>
          <w:tcPr>
            <w:tcW w:w="2551" w:type="dxa"/>
            <w:vAlign w:val="center"/>
            <w:hideMark/>
          </w:tcPr>
          <w:p w:rsidR="00E619D3" w:rsidRPr="007069ED" w:rsidRDefault="00E619D3" w:rsidP="00CB6273">
            <w:pPr>
              <w:spacing w:after="120"/>
              <w:jc w:val="center"/>
              <w:rPr>
                <w:rFonts w:ascii="Times New Roman" w:hAnsi="Times New Roman"/>
                <w:sz w:val="20"/>
                <w:szCs w:val="20"/>
                <w:lang w:val="pt-BR"/>
              </w:rPr>
            </w:pPr>
            <w:r w:rsidRPr="007069ED">
              <w:rPr>
                <w:rFonts w:ascii="Times New Roman" w:hAnsi="Times New Roman"/>
                <w:sz w:val="20"/>
                <w:szCs w:val="20"/>
                <w:lang w:val="pt-BR"/>
              </w:rPr>
              <w:t>INEP, Índice de educação básica 2011</w:t>
            </w:r>
          </w:p>
        </w:tc>
      </w:tr>
      <w:tr w:rsidR="00E619D3" w:rsidRPr="009E78A2"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lang w:val="pt-BR"/>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Taxa de alfabetismo (%) das pessoas de 15 anos ou mais</w:t>
            </w:r>
          </w:p>
        </w:tc>
        <w:tc>
          <w:tcPr>
            <w:tcW w:w="2551" w:type="dxa"/>
            <w:vAlign w:val="center"/>
            <w:hideMark/>
          </w:tcPr>
          <w:p w:rsidR="00E619D3" w:rsidRPr="007069ED" w:rsidRDefault="00E619D3" w:rsidP="00CB6273">
            <w:pPr>
              <w:spacing w:after="120"/>
              <w:jc w:val="center"/>
              <w:rPr>
                <w:rFonts w:ascii="Times New Roman" w:hAnsi="Times New Roman"/>
                <w:sz w:val="20"/>
                <w:szCs w:val="20"/>
                <w:lang w:val="pt-BR"/>
              </w:rPr>
            </w:pPr>
            <w:r w:rsidRPr="007069ED">
              <w:rPr>
                <w:rFonts w:ascii="Times New Roman" w:hAnsi="Times New Roman"/>
                <w:sz w:val="20"/>
                <w:szCs w:val="20"/>
                <w:lang w:val="pt-BR"/>
              </w:rPr>
              <w:t>INEP, Índice de educação básica 2011</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lang w:val="pt-BR"/>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Distorção idade série no ensino fundamental</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SEEC/RN 2010</w:t>
            </w:r>
          </w:p>
        </w:tc>
      </w:tr>
      <w:tr w:rsidR="00E619D3" w:rsidRPr="007069ED" w:rsidTr="00462ADA">
        <w:tc>
          <w:tcPr>
            <w:tcW w:w="1710" w:type="dxa"/>
            <w:vMerge/>
            <w:vAlign w:val="center"/>
            <w:hideMark/>
          </w:tcPr>
          <w:p w:rsidR="00E619D3" w:rsidRPr="007069ED" w:rsidRDefault="00E619D3" w:rsidP="00CB6273">
            <w:pPr>
              <w:widowControl/>
              <w:spacing w:after="120"/>
              <w:rPr>
                <w:rFonts w:ascii="Times New Roman" w:eastAsiaTheme="majorEastAsia" w:hAnsi="Times New Roman"/>
                <w:b/>
                <w:bCs/>
                <w:sz w:val="20"/>
                <w:szCs w:val="20"/>
              </w:rPr>
            </w:pPr>
          </w:p>
        </w:tc>
        <w:tc>
          <w:tcPr>
            <w:tcW w:w="4811" w:type="dxa"/>
            <w:vAlign w:val="center"/>
            <w:hideMark/>
          </w:tcPr>
          <w:p w:rsidR="00E619D3" w:rsidRPr="007069ED" w:rsidRDefault="00E619D3" w:rsidP="00CB6273">
            <w:pPr>
              <w:spacing w:after="120"/>
              <w:jc w:val="both"/>
              <w:rPr>
                <w:rFonts w:ascii="Times New Roman" w:hAnsi="Times New Roman"/>
                <w:sz w:val="20"/>
                <w:szCs w:val="20"/>
                <w:lang w:val="pt-BR"/>
              </w:rPr>
            </w:pPr>
            <w:r w:rsidRPr="007069ED">
              <w:rPr>
                <w:rFonts w:ascii="Times New Roman" w:hAnsi="Times New Roman"/>
                <w:sz w:val="20"/>
                <w:szCs w:val="20"/>
                <w:lang w:val="pt-BR"/>
              </w:rPr>
              <w:t>Distorção idade série no ensino médio</w:t>
            </w:r>
          </w:p>
        </w:tc>
        <w:tc>
          <w:tcPr>
            <w:tcW w:w="2551" w:type="dxa"/>
            <w:vAlign w:val="center"/>
            <w:hideMark/>
          </w:tcPr>
          <w:p w:rsidR="00E619D3" w:rsidRPr="007069ED" w:rsidRDefault="00E619D3" w:rsidP="00CB6273">
            <w:pPr>
              <w:spacing w:after="120"/>
              <w:jc w:val="center"/>
              <w:rPr>
                <w:rFonts w:ascii="Times New Roman" w:hAnsi="Times New Roman"/>
                <w:sz w:val="20"/>
                <w:szCs w:val="20"/>
              </w:rPr>
            </w:pPr>
            <w:r w:rsidRPr="007069ED">
              <w:rPr>
                <w:rFonts w:ascii="Times New Roman" w:hAnsi="Times New Roman"/>
                <w:sz w:val="20"/>
                <w:szCs w:val="20"/>
              </w:rPr>
              <w:t>SEEC/RN 2010</w:t>
            </w:r>
          </w:p>
        </w:tc>
      </w:tr>
      <w:tr w:rsidR="00CA1901" w:rsidRPr="007069ED" w:rsidTr="00462ADA">
        <w:tc>
          <w:tcPr>
            <w:tcW w:w="1710" w:type="dxa"/>
            <w:vAlign w:val="center"/>
          </w:tcPr>
          <w:p w:rsidR="00CA1901" w:rsidRPr="007069ED" w:rsidRDefault="00CA1901" w:rsidP="00CB6273">
            <w:pPr>
              <w:widowControl/>
              <w:spacing w:after="120"/>
              <w:jc w:val="center"/>
              <w:rPr>
                <w:rFonts w:ascii="Times New Roman" w:eastAsiaTheme="majorEastAsia" w:hAnsi="Times New Roman"/>
                <w:b/>
                <w:bCs/>
                <w:sz w:val="20"/>
                <w:szCs w:val="20"/>
              </w:rPr>
            </w:pPr>
            <w:r w:rsidRPr="007069ED">
              <w:rPr>
                <w:rFonts w:ascii="Times New Roman" w:eastAsiaTheme="majorEastAsia" w:hAnsi="Times New Roman"/>
                <w:b/>
                <w:bCs/>
                <w:sz w:val="20"/>
                <w:szCs w:val="20"/>
              </w:rPr>
              <w:t>Segurança Pública</w:t>
            </w:r>
          </w:p>
        </w:tc>
        <w:tc>
          <w:tcPr>
            <w:tcW w:w="4811" w:type="dxa"/>
            <w:vAlign w:val="center"/>
          </w:tcPr>
          <w:p w:rsidR="00CA1901" w:rsidRPr="000F4825" w:rsidRDefault="00CA1901" w:rsidP="00CB6273">
            <w:pPr>
              <w:spacing w:after="120"/>
              <w:jc w:val="both"/>
              <w:rPr>
                <w:rFonts w:ascii="Times New Roman" w:hAnsi="Times New Roman"/>
                <w:sz w:val="20"/>
                <w:szCs w:val="20"/>
                <w:lang w:val="pt-BR"/>
              </w:rPr>
            </w:pPr>
            <w:r w:rsidRPr="000F4825">
              <w:rPr>
                <w:rFonts w:ascii="Times New Roman" w:hAnsi="Times New Roman"/>
                <w:sz w:val="20"/>
                <w:szCs w:val="20"/>
                <w:lang w:val="pt-BR"/>
              </w:rPr>
              <w:t>Taxa de Crimes Violentos Letais Intencionais (CVLI)</w:t>
            </w:r>
          </w:p>
        </w:tc>
        <w:tc>
          <w:tcPr>
            <w:tcW w:w="2551" w:type="dxa"/>
            <w:vAlign w:val="center"/>
          </w:tcPr>
          <w:p w:rsidR="00CA1901" w:rsidRPr="000F4825" w:rsidRDefault="00CA1901" w:rsidP="00CB6273">
            <w:pPr>
              <w:spacing w:after="120"/>
              <w:jc w:val="center"/>
              <w:rPr>
                <w:rFonts w:ascii="Times New Roman" w:hAnsi="Times New Roman"/>
                <w:sz w:val="20"/>
                <w:szCs w:val="20"/>
                <w:lang w:val="pt-BR"/>
              </w:rPr>
            </w:pPr>
            <w:r w:rsidRPr="000F4825">
              <w:rPr>
                <w:rFonts w:ascii="Times New Roman" w:hAnsi="Times New Roman"/>
                <w:sz w:val="20"/>
                <w:szCs w:val="20"/>
                <w:lang w:val="pt-BR"/>
              </w:rPr>
              <w:t>SESED/CIOSP/SEAC RN 2012</w:t>
            </w:r>
          </w:p>
        </w:tc>
      </w:tr>
    </w:tbl>
    <w:p w:rsidR="00E619D3" w:rsidRPr="007069ED" w:rsidRDefault="00E619D3"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A agregação dos </w:t>
      </w:r>
      <w:r w:rsidR="00CA1901" w:rsidRPr="007069ED">
        <w:rPr>
          <w:rFonts w:ascii="Times New Roman" w:eastAsia="Times New Roman" w:hAnsi="Times New Roman" w:cs="Times New Roman"/>
          <w:bCs/>
          <w:sz w:val="24"/>
          <w:szCs w:val="24"/>
          <w:lang w:val="pt-BR" w:eastAsia="pt-BR"/>
        </w:rPr>
        <w:t>indicadores dos quatro</w:t>
      </w:r>
      <w:r w:rsidRPr="007069ED">
        <w:rPr>
          <w:rFonts w:ascii="Times New Roman" w:eastAsia="Times New Roman" w:hAnsi="Times New Roman" w:cs="Times New Roman"/>
          <w:bCs/>
          <w:sz w:val="24"/>
          <w:szCs w:val="24"/>
          <w:lang w:val="pt-BR" w:eastAsia="pt-BR"/>
        </w:rPr>
        <w:t xml:space="preserve"> componentes estudados serviu de insumo para a geração de um mapa síntese territorial, que demonstra, de maneira integrada, quais são os </w:t>
      </w:r>
      <w:r w:rsidRPr="007069ED">
        <w:rPr>
          <w:rFonts w:ascii="Times New Roman" w:eastAsia="Times New Roman" w:hAnsi="Times New Roman" w:cs="Times New Roman"/>
          <w:bCs/>
          <w:sz w:val="24"/>
          <w:szCs w:val="24"/>
          <w:lang w:val="pt-BR" w:eastAsia="pt-BR"/>
        </w:rPr>
        <w:lastRenderedPageBreak/>
        <w:t>territórios mais frágeis de acordo com as dimensões que serão trabalhadas no Projeto. Com isso os territórios em ordem de priorização podem ser visualizados na figura abaixo.</w:t>
      </w:r>
    </w:p>
    <w:p w:rsidR="008D762C" w:rsidRPr="007069ED" w:rsidRDefault="008D762C" w:rsidP="00CB6273">
      <w:pPr>
        <w:pStyle w:val="Legenda"/>
        <w:keepNext/>
        <w:rPr>
          <w:rFonts w:ascii="Times New Roman" w:hAnsi="Times New Roman" w:cs="Times New Roman"/>
          <w:color w:val="auto"/>
          <w:sz w:val="24"/>
          <w:lang w:val="pt-BR"/>
        </w:rPr>
      </w:pPr>
      <w:bookmarkStart w:id="27" w:name="_Toc351415266"/>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4</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Mapa de Focalização Territorial do </w:t>
      </w:r>
      <w:r w:rsidR="0017596A">
        <w:rPr>
          <w:rFonts w:ascii="Times New Roman" w:hAnsi="Times New Roman" w:cs="Times New Roman"/>
          <w:color w:val="auto"/>
          <w:sz w:val="24"/>
          <w:lang w:val="pt-BR"/>
        </w:rPr>
        <w:t>GOVERNO CIDADÃO</w:t>
      </w:r>
      <w:r w:rsidRPr="007069ED">
        <w:rPr>
          <w:rFonts w:ascii="Times New Roman" w:hAnsi="Times New Roman" w:cs="Times New Roman"/>
          <w:color w:val="auto"/>
          <w:sz w:val="24"/>
          <w:lang w:val="pt-BR"/>
        </w:rPr>
        <w:t>.</w:t>
      </w:r>
      <w:bookmarkEnd w:id="27"/>
    </w:p>
    <w:p w:rsidR="00E619D3" w:rsidRPr="007069ED" w:rsidRDefault="00E619D3" w:rsidP="00F827F8">
      <w:pPr>
        <w:spacing w:after="120"/>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noProof/>
          <w:sz w:val="24"/>
          <w:szCs w:val="24"/>
          <w:lang w:val="pt-BR" w:eastAsia="pt-BR"/>
        </w:rPr>
        <w:drawing>
          <wp:inline distT="0" distB="0" distL="0" distR="0" wp14:anchorId="5859C5B8" wp14:editId="070314C4">
            <wp:extent cx="5763780" cy="3147237"/>
            <wp:effectExtent l="19050" t="19050" r="27940" b="1524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1733" cy="3173421"/>
                    </a:xfrm>
                    <a:prstGeom prst="rect">
                      <a:avLst/>
                    </a:prstGeom>
                    <a:noFill/>
                    <a:ln w="9525" cmpd="sng">
                      <a:solidFill>
                        <a:srgbClr val="000000"/>
                      </a:solidFill>
                      <a:miter lim="800000"/>
                      <a:headEnd/>
                      <a:tailEnd/>
                    </a:ln>
                    <a:effectLst/>
                  </pic:spPr>
                </pic:pic>
              </a:graphicData>
            </a:graphic>
          </wp:inline>
        </w:drawing>
      </w:r>
    </w:p>
    <w:p w:rsidR="00E619D3" w:rsidRPr="007069ED" w:rsidRDefault="00E619D3"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Os resultados da aplicação dessa metodologia levaram à definição dos territórios mais vulneráveis do estado e em quais áreas de abrangência eles se encontravam. Para comple</w:t>
      </w:r>
      <w:r w:rsidR="007352FE" w:rsidRPr="007069ED">
        <w:rPr>
          <w:rFonts w:ascii="Times New Roman" w:eastAsia="Times New Roman" w:hAnsi="Times New Roman" w:cs="Times New Roman"/>
          <w:bCs/>
          <w:sz w:val="24"/>
          <w:szCs w:val="24"/>
          <w:lang w:val="pt-BR" w:eastAsia="pt-BR"/>
        </w:rPr>
        <w:t>tar a lógica de intervenção do P</w:t>
      </w:r>
      <w:r w:rsidRPr="007069ED">
        <w:rPr>
          <w:rFonts w:ascii="Times New Roman" w:eastAsia="Times New Roman" w:hAnsi="Times New Roman" w:cs="Times New Roman"/>
          <w:bCs/>
          <w:sz w:val="24"/>
          <w:szCs w:val="24"/>
          <w:lang w:val="pt-BR" w:eastAsia="pt-BR"/>
        </w:rPr>
        <w:t xml:space="preserve">rojeto, </w:t>
      </w:r>
      <w:r w:rsidR="00C3006D" w:rsidRPr="007069ED">
        <w:rPr>
          <w:rFonts w:ascii="Times New Roman" w:eastAsia="Times New Roman" w:hAnsi="Times New Roman" w:cs="Times New Roman"/>
          <w:bCs/>
          <w:sz w:val="24"/>
          <w:szCs w:val="24"/>
          <w:lang w:val="pt-BR" w:eastAsia="pt-BR"/>
        </w:rPr>
        <w:t>demonstram-se</w:t>
      </w:r>
      <w:r w:rsidRPr="007069ED">
        <w:rPr>
          <w:rFonts w:ascii="Times New Roman" w:eastAsia="Times New Roman" w:hAnsi="Times New Roman" w:cs="Times New Roman"/>
          <w:bCs/>
          <w:sz w:val="24"/>
          <w:szCs w:val="24"/>
          <w:lang w:val="pt-BR" w:eastAsia="pt-BR"/>
        </w:rPr>
        <w:t xml:space="preserve"> nos gráficos abaixo as estratégias de focalização para as áreas de desenvolvimento econômico e social, de educação e saúde. Para cada uma das áreas foram adotados três níveis de priorização: alto, intermediário e baixo. A relação dos municípios por grau de prioridade encontra-se no </w:t>
      </w:r>
      <w:hyperlink r:id="rId16" w:history="1">
        <w:r w:rsidR="009C6BBE" w:rsidRPr="00703FAA">
          <w:rPr>
            <w:rStyle w:val="Hyperlink"/>
            <w:rFonts w:ascii="Times New Roman" w:eastAsia="Times New Roman" w:hAnsi="Times New Roman" w:cs="Times New Roman"/>
            <w:bCs/>
            <w:sz w:val="24"/>
            <w:szCs w:val="24"/>
            <w:lang w:val="pt-BR" w:eastAsia="pt-BR"/>
          </w:rPr>
          <w:t>Anexo 1</w:t>
        </w:r>
      </w:hyperlink>
      <w:r w:rsidR="00067000" w:rsidRPr="007069ED">
        <w:rPr>
          <w:rFonts w:ascii="Times New Roman" w:eastAsia="Times New Roman" w:hAnsi="Times New Roman" w:cs="Times New Roman"/>
          <w:bCs/>
          <w:sz w:val="24"/>
          <w:szCs w:val="24"/>
          <w:lang w:val="pt-BR" w:eastAsia="pt-BR"/>
        </w:rPr>
        <w:t xml:space="preserve"> deste Manual.</w:t>
      </w:r>
    </w:p>
    <w:p w:rsidR="007352FE" w:rsidRPr="007069ED" w:rsidRDefault="007352FE" w:rsidP="00CB6273">
      <w:pPr>
        <w:spacing w:after="120"/>
        <w:jc w:val="both"/>
        <w:rPr>
          <w:rFonts w:ascii="Times New Roman" w:eastAsia="Times New Roman" w:hAnsi="Times New Roman" w:cs="Times New Roman"/>
          <w:bCs/>
          <w:sz w:val="24"/>
          <w:szCs w:val="24"/>
          <w:lang w:val="pt-BR" w:eastAsia="pt-BR"/>
        </w:rPr>
      </w:pPr>
      <w:r w:rsidRPr="007069ED">
        <w:rPr>
          <w:rFonts w:ascii="Times New Roman" w:hAnsi="Times New Roman" w:cs="Times New Roman"/>
          <w:sz w:val="24"/>
          <w:szCs w:val="24"/>
          <w:lang w:val="pt-BR"/>
        </w:rPr>
        <w:t xml:space="preserve">Especificamente na área da saúde o mapeamento não foi realizado em nível municipal, uma vez que os indicadores utilizados só se justificam em populações de mais de 80.000 habitantes. Com o objetivo </w:t>
      </w:r>
      <w:r w:rsidR="00CD43A2" w:rsidRPr="007069ED">
        <w:rPr>
          <w:rFonts w:ascii="Times New Roman" w:hAnsi="Times New Roman" w:cs="Times New Roman"/>
          <w:sz w:val="24"/>
          <w:szCs w:val="24"/>
          <w:lang w:val="pt-BR"/>
        </w:rPr>
        <w:t xml:space="preserve">de </w:t>
      </w:r>
      <w:r w:rsidRPr="007069ED">
        <w:rPr>
          <w:rFonts w:ascii="Times New Roman" w:hAnsi="Times New Roman" w:cs="Times New Roman"/>
          <w:sz w:val="24"/>
          <w:szCs w:val="24"/>
          <w:lang w:val="pt-BR"/>
        </w:rPr>
        <w:t>resolver esse problema, as informações municipais foram agregadas em nível territorial.</w:t>
      </w:r>
    </w:p>
    <w:p w:rsidR="008D762C" w:rsidRPr="007069ED" w:rsidRDefault="008D762C" w:rsidP="00F827F8">
      <w:pPr>
        <w:pStyle w:val="Legenda"/>
        <w:keepNext/>
        <w:jc w:val="both"/>
        <w:rPr>
          <w:rFonts w:ascii="Times New Roman" w:hAnsi="Times New Roman" w:cs="Times New Roman"/>
          <w:color w:val="auto"/>
          <w:sz w:val="24"/>
          <w:lang w:val="pt-BR"/>
        </w:rPr>
      </w:pPr>
      <w:bookmarkStart w:id="28" w:name="_Toc351415267"/>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Mapas e Tabelas de Focalização dos Subcomponentes por ordem de priorização.</w:t>
      </w:r>
      <w:bookmarkEnd w:id="28"/>
    </w:p>
    <w:tbl>
      <w:tblPr>
        <w:tblStyle w:val="Tabelacomgrade"/>
        <w:tblW w:w="9214"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949"/>
        <w:gridCol w:w="4265"/>
      </w:tblGrid>
      <w:tr w:rsidR="00E619D3" w:rsidRPr="007069ED" w:rsidTr="00F827F8">
        <w:trPr>
          <w:trHeight w:val="557"/>
        </w:trPr>
        <w:tc>
          <w:tcPr>
            <w:tcW w:w="4949" w:type="dxa"/>
            <w:tcBorders>
              <w:top w:val="single" w:sz="4" w:space="0" w:color="auto"/>
              <w:left w:val="single" w:sz="4" w:space="0" w:color="auto"/>
              <w:bottom w:val="single" w:sz="4" w:space="0" w:color="auto"/>
              <w:right w:val="nil"/>
            </w:tcBorders>
            <w:vAlign w:val="center"/>
            <w:hideMark/>
          </w:tcPr>
          <w:p w:rsidR="00E619D3" w:rsidRPr="007069ED" w:rsidRDefault="00E619D3" w:rsidP="00CB6273">
            <w:pPr>
              <w:pStyle w:val="Default"/>
              <w:spacing w:after="120" w:line="276" w:lineRule="auto"/>
              <w:jc w:val="center"/>
              <w:rPr>
                <w:rFonts w:ascii="Times New Roman" w:hAnsi="Times New Roman" w:cs="Times New Roman"/>
                <w:b/>
                <w:color w:val="auto"/>
                <w:lang w:eastAsia="en-US"/>
              </w:rPr>
            </w:pPr>
            <w:r w:rsidRPr="007069ED">
              <w:rPr>
                <w:rFonts w:ascii="Times New Roman" w:hAnsi="Times New Roman" w:cs="Times New Roman"/>
                <w:b/>
                <w:i/>
                <w:noProof/>
              </w:rPr>
              <w:drawing>
                <wp:inline distT="0" distB="0" distL="0" distR="0" wp14:anchorId="1C404C6B" wp14:editId="69C05499">
                  <wp:extent cx="2423795" cy="1480185"/>
                  <wp:effectExtent l="0" t="0" r="0" b="5715"/>
                  <wp:docPr id="12" name="Imagem 12" descr="RNSustentavel - ECO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8" descr="RNSustentavel - ECOSO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795" cy="1480185"/>
                          </a:xfrm>
                          <a:prstGeom prst="rect">
                            <a:avLst/>
                          </a:prstGeom>
                          <a:noFill/>
                          <a:ln>
                            <a:noFill/>
                          </a:ln>
                        </pic:spPr>
                      </pic:pic>
                    </a:graphicData>
                  </a:graphic>
                </wp:inline>
              </w:drawing>
            </w:r>
          </w:p>
        </w:tc>
        <w:tc>
          <w:tcPr>
            <w:tcW w:w="4265" w:type="dxa"/>
            <w:tcBorders>
              <w:top w:val="single" w:sz="4" w:space="0" w:color="auto"/>
              <w:left w:val="nil"/>
              <w:bottom w:val="single" w:sz="4" w:space="0" w:color="auto"/>
              <w:right w:val="single" w:sz="4" w:space="0" w:color="auto"/>
            </w:tcBorders>
            <w:hideMark/>
          </w:tcPr>
          <w:tbl>
            <w:tblPr>
              <w:tblStyle w:val="SombreamentoClaro"/>
              <w:tblW w:w="4013" w:type="dxa"/>
              <w:tblInd w:w="2" w:type="dxa"/>
              <w:tblLook w:val="04A0" w:firstRow="1" w:lastRow="0" w:firstColumn="1" w:lastColumn="0" w:noHBand="0" w:noVBand="1"/>
            </w:tblPr>
            <w:tblGrid>
              <w:gridCol w:w="1622"/>
              <w:gridCol w:w="791"/>
              <w:gridCol w:w="1017"/>
              <w:gridCol w:w="583"/>
            </w:tblGrid>
            <w:tr w:rsidR="00E619D3" w:rsidRPr="007069ED" w:rsidTr="00F827F8">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vMerge w:val="restart"/>
                  <w:tcBorders>
                    <w:top w:val="single" w:sz="4" w:space="0" w:color="auto"/>
                    <w:bottom w:val="single" w:sz="4" w:space="0" w:color="auto"/>
                  </w:tcBorders>
                  <w:shd w:val="clear" w:color="auto" w:fill="FFFFFF" w:themeFill="background1"/>
                  <w:vAlign w:val="center"/>
                  <w:hideMark/>
                </w:tcPr>
                <w:p w:rsidR="00E619D3" w:rsidRPr="007069ED" w:rsidRDefault="00E619D3" w:rsidP="00CB6273">
                  <w:pPr>
                    <w:spacing w:after="120" w:line="276" w:lineRule="auto"/>
                    <w:jc w:val="center"/>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Territórios</w:t>
                  </w:r>
                </w:p>
              </w:tc>
              <w:tc>
                <w:tcPr>
                  <w:tcW w:w="2268" w:type="dxa"/>
                  <w:gridSpan w:val="3"/>
                  <w:tcBorders>
                    <w:top w:val="single" w:sz="4" w:space="0" w:color="auto"/>
                    <w:bottom w:val="single" w:sz="4" w:space="0" w:color="auto"/>
                  </w:tcBorders>
                  <w:shd w:val="clear" w:color="auto" w:fill="FFFFFF" w:themeFill="background1"/>
                  <w:noWrap/>
                  <w:vAlign w:val="center"/>
                  <w:hideMark/>
                </w:tcPr>
                <w:p w:rsidR="00E619D3" w:rsidRPr="007069ED" w:rsidRDefault="00E619D3" w:rsidP="00CB6273">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lang w:val="pt-BR"/>
                    </w:rPr>
                    <w:t>Prioridade</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vMerge/>
                  <w:tcBorders>
                    <w:top w:val="single" w:sz="4" w:space="0" w:color="auto"/>
                    <w:bottom w:val="single" w:sz="4" w:space="0" w:color="auto"/>
                  </w:tcBorders>
                  <w:vAlign w:val="center"/>
                  <w:hideMark/>
                </w:tcPr>
                <w:p w:rsidR="00E619D3" w:rsidRPr="007069ED" w:rsidRDefault="00E619D3" w:rsidP="00CB6273">
                  <w:pPr>
                    <w:widowControl/>
                    <w:spacing w:after="120" w:line="276" w:lineRule="auto"/>
                    <w:rPr>
                      <w:rFonts w:ascii="Times New Roman" w:eastAsia="Times New Roman" w:hAnsi="Times New Roman" w:cs="Times New Roman"/>
                      <w:color w:val="000000"/>
                      <w:sz w:val="20"/>
                      <w:szCs w:val="20"/>
                      <w:lang w:val="pt-BR"/>
                    </w:rPr>
                  </w:pPr>
                </w:p>
              </w:tc>
              <w:tc>
                <w:tcPr>
                  <w:tcW w:w="791"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Baixa</w:t>
                  </w:r>
                </w:p>
              </w:tc>
              <w:tc>
                <w:tcPr>
                  <w:tcW w:w="1017"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Interm.</w:t>
                  </w:r>
                </w:p>
              </w:tc>
              <w:tc>
                <w:tcPr>
                  <w:tcW w:w="460"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Alta</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single" w:sz="4" w:space="0" w:color="auto"/>
                    <w:left w:val="nil"/>
                    <w:bottom w:val="nil"/>
                    <w:right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 xml:space="preserve"> Açu-Mossoró</w:t>
                  </w:r>
                </w:p>
              </w:tc>
              <w:tc>
                <w:tcPr>
                  <w:tcW w:w="791" w:type="dxa"/>
                  <w:tcBorders>
                    <w:top w:val="single" w:sz="4" w:space="0" w:color="auto"/>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7</w:t>
                  </w:r>
                </w:p>
              </w:tc>
              <w:tc>
                <w:tcPr>
                  <w:tcW w:w="1017" w:type="dxa"/>
                  <w:tcBorders>
                    <w:top w:val="single" w:sz="4" w:space="0" w:color="auto"/>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5</w:t>
                  </w:r>
                </w:p>
              </w:tc>
              <w:tc>
                <w:tcPr>
                  <w:tcW w:w="460" w:type="dxa"/>
                  <w:tcBorders>
                    <w:top w:val="single" w:sz="4" w:space="0" w:color="auto"/>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2</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bottom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 do Apodi</w:t>
                  </w:r>
                </w:p>
              </w:tc>
              <w:tc>
                <w:tcPr>
                  <w:tcW w:w="791"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3</w:t>
                  </w:r>
                </w:p>
              </w:tc>
              <w:tc>
                <w:tcPr>
                  <w:tcW w:w="1017"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11</w:t>
                  </w:r>
                </w:p>
              </w:tc>
              <w:tc>
                <w:tcPr>
                  <w:tcW w:w="460"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3</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left w:val="nil"/>
                    <w:bottom w:val="nil"/>
                    <w:right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Mato Grande</w:t>
                  </w:r>
                </w:p>
              </w:tc>
              <w:tc>
                <w:tcPr>
                  <w:tcW w:w="791"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c>
                <w:tcPr>
                  <w:tcW w:w="1017"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7</w:t>
                  </w:r>
                </w:p>
              </w:tc>
              <w:tc>
                <w:tcPr>
                  <w:tcW w:w="460"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bottom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Seridó</w:t>
                  </w:r>
                </w:p>
              </w:tc>
              <w:tc>
                <w:tcPr>
                  <w:tcW w:w="791"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14</w:t>
                  </w:r>
                </w:p>
              </w:tc>
              <w:tc>
                <w:tcPr>
                  <w:tcW w:w="1017"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7</w:t>
                  </w:r>
                </w:p>
              </w:tc>
              <w:tc>
                <w:tcPr>
                  <w:tcW w:w="460"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4</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left w:val="nil"/>
                    <w:bottom w:val="nil"/>
                    <w:right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Terra dos Potiguaras</w:t>
                  </w:r>
                </w:p>
              </w:tc>
              <w:tc>
                <w:tcPr>
                  <w:tcW w:w="791"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4</w:t>
                  </w:r>
                </w:p>
              </w:tc>
              <w:tc>
                <w:tcPr>
                  <w:tcW w:w="1017"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w:t>
                  </w:r>
                </w:p>
              </w:tc>
              <w:tc>
                <w:tcPr>
                  <w:tcW w:w="460"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bottom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Potengi</w:t>
                  </w:r>
                </w:p>
              </w:tc>
              <w:tc>
                <w:tcPr>
                  <w:tcW w:w="791"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w:t>
                  </w:r>
                </w:p>
              </w:tc>
              <w:tc>
                <w:tcPr>
                  <w:tcW w:w="1017"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w:t>
                  </w:r>
                </w:p>
              </w:tc>
              <w:tc>
                <w:tcPr>
                  <w:tcW w:w="460"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left w:val="nil"/>
                    <w:bottom w:val="nil"/>
                    <w:right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lastRenderedPageBreak/>
                    <w:t>Agreste Litoral Sul</w:t>
                  </w:r>
                </w:p>
              </w:tc>
              <w:tc>
                <w:tcPr>
                  <w:tcW w:w="791"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c>
                <w:tcPr>
                  <w:tcW w:w="1017"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13</w:t>
                  </w:r>
                </w:p>
              </w:tc>
              <w:tc>
                <w:tcPr>
                  <w:tcW w:w="460"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9</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745" w:type="dxa"/>
                  <w:tcBorders>
                    <w:top w:val="nil"/>
                    <w:bottom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 C. Cabugi e Litoral Norte</w:t>
                  </w:r>
                </w:p>
              </w:tc>
              <w:tc>
                <w:tcPr>
                  <w:tcW w:w="791"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c>
                <w:tcPr>
                  <w:tcW w:w="1017"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6</w:t>
                  </w:r>
                </w:p>
              </w:tc>
              <w:tc>
                <w:tcPr>
                  <w:tcW w:w="460"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3</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left w:val="nil"/>
                    <w:bottom w:val="nil"/>
                    <w:right w:val="nil"/>
                  </w:tcBorders>
                  <w:vAlign w:val="center"/>
                  <w:hideMark/>
                </w:tcPr>
                <w:p w:rsidR="00E619D3" w:rsidRPr="007069ED" w:rsidRDefault="00F827F8"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noProof/>
                      <w:lang w:val="pt-BR" w:eastAsia="pt-BR"/>
                    </w:rPr>
                    <mc:AlternateContent>
                      <mc:Choice Requires="wps">
                        <w:drawing>
                          <wp:anchor distT="0" distB="0" distL="114300" distR="114300" simplePos="0" relativeHeight="251651584" behindDoc="0" locked="0" layoutInCell="1" allowOverlap="1" wp14:anchorId="127A6679" wp14:editId="7CB9F137">
                            <wp:simplePos x="0" y="0"/>
                            <wp:positionH relativeFrom="column">
                              <wp:posOffset>-2770505</wp:posOffset>
                            </wp:positionH>
                            <wp:positionV relativeFrom="paragraph">
                              <wp:posOffset>205105</wp:posOffset>
                            </wp:positionV>
                            <wp:extent cx="2333625" cy="224155"/>
                            <wp:effectExtent l="0" t="0" r="28575" b="2349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24155"/>
                                    </a:xfrm>
                                    <a:prstGeom prst="rect">
                                      <a:avLst/>
                                    </a:prstGeom>
                                    <a:solidFill>
                                      <a:srgbClr val="FFFFFF"/>
                                    </a:solidFill>
                                    <a:ln w="9525">
                                      <a:solidFill>
                                        <a:srgbClr val="000000"/>
                                      </a:solidFill>
                                      <a:miter lim="800000"/>
                                      <a:headEnd/>
                                      <a:tailEnd/>
                                    </a:ln>
                                  </wps:spPr>
                                  <wps:txbx>
                                    <w:txbxContent>
                                      <w:p w:rsidR="00A671DD" w:rsidRDefault="00A671DD" w:rsidP="00E619D3">
                                        <w:pPr>
                                          <w:rPr>
                                            <w:b/>
                                            <w:lang w:val="pt-BR"/>
                                          </w:rPr>
                                        </w:pPr>
                                        <w:r>
                                          <w:rPr>
                                            <w:rFonts w:ascii="Times New Roman" w:hAnsi="Times New Roman" w:cs="Times New Roman"/>
                                            <w:b/>
                                            <w:sz w:val="20"/>
                                            <w:szCs w:val="20"/>
                                          </w:rPr>
                                          <w:t>Desenvolvimento Regional  Sustentável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7A6679" id="_x0000_t202" coordsize="21600,21600" o:spt="202" path="m,l,21600r21600,l21600,xe">
                            <v:stroke joinstyle="miter"/>
                            <v:path gradientshapeok="t" o:connecttype="rect"/>
                          </v:shapetype>
                          <v:shape id="Caixa de texto 307" o:spid="_x0000_s1026" type="#_x0000_t202" style="position:absolute;left:0;text-align:left;margin-left:-218.15pt;margin-top:16.15pt;width:183.75pt;height:17.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">
                            <v:textbox>
                              <w:txbxContent>
                                <w:p w:rsidR="00A671DD" w:rsidRDefault="00A671DD" w:rsidP="00E619D3">
                                  <w:pPr>
                                    <w:rPr>
                                      <w:b/>
                                      <w:lang w:val="pt-BR"/>
                                    </w:rPr>
                                  </w:pPr>
                                  <w:r>
                                    <w:rPr>
                                      <w:rFonts w:ascii="Times New Roman" w:hAnsi="Times New Roman" w:cs="Times New Roman"/>
                                      <w:b/>
                                      <w:sz w:val="20"/>
                                      <w:szCs w:val="20"/>
                                    </w:rPr>
                                    <w:t>Desenvolvimento Regional  Sustentável</w:t>
                                  </w:r>
                                </w:p>
                              </w:txbxContent>
                            </v:textbox>
                          </v:shape>
                        </w:pict>
                      </mc:Fallback>
                    </mc:AlternateContent>
                  </w:r>
                  <w:r w:rsidR="00E619D3" w:rsidRPr="007069ED">
                    <w:rPr>
                      <w:rFonts w:ascii="Times New Roman" w:eastAsia="Times New Roman" w:hAnsi="Times New Roman" w:cs="Times New Roman"/>
                      <w:b w:val="0"/>
                      <w:color w:val="000000"/>
                      <w:sz w:val="20"/>
                      <w:szCs w:val="20"/>
                      <w:lang w:val="pt-BR"/>
                    </w:rPr>
                    <w:t>Alto Oeste</w:t>
                  </w:r>
                </w:p>
              </w:tc>
              <w:tc>
                <w:tcPr>
                  <w:tcW w:w="791"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w:t>
                  </w:r>
                </w:p>
              </w:tc>
              <w:tc>
                <w:tcPr>
                  <w:tcW w:w="1017"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11</w:t>
                  </w:r>
                </w:p>
              </w:tc>
              <w:tc>
                <w:tcPr>
                  <w:tcW w:w="460" w:type="dxa"/>
                  <w:tcBorders>
                    <w:top w:val="nil"/>
                    <w:left w:val="nil"/>
                    <w:bottom w:val="nil"/>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11</w:t>
                  </w:r>
                </w:p>
              </w:tc>
            </w:tr>
            <w:tr w:rsidR="00E619D3" w:rsidRPr="007069ED" w:rsidTr="00F827F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bottom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Trairí</w:t>
                  </w:r>
                </w:p>
              </w:tc>
              <w:tc>
                <w:tcPr>
                  <w:tcW w:w="791"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w:t>
                  </w:r>
                </w:p>
              </w:tc>
              <w:tc>
                <w:tcPr>
                  <w:tcW w:w="1017"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6</w:t>
                  </w:r>
                </w:p>
              </w:tc>
              <w:tc>
                <w:tcPr>
                  <w:tcW w:w="460" w:type="dxa"/>
                  <w:tcBorders>
                    <w:top w:val="nil"/>
                    <w:bottom w:val="nil"/>
                  </w:tcBorders>
                  <w:noWrap/>
                  <w:vAlign w:val="center"/>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w:t>
                  </w:r>
                </w:p>
              </w:tc>
            </w:tr>
            <w:tr w:rsidR="00E619D3" w:rsidRPr="007069ED" w:rsidTr="00F827F8">
              <w:trPr>
                <w:trHeight w:val="266"/>
              </w:trPr>
              <w:tc>
                <w:tcPr>
                  <w:cnfStyle w:val="001000000000" w:firstRow="0" w:lastRow="0" w:firstColumn="1" w:lastColumn="0" w:oddVBand="0" w:evenVBand="0" w:oddHBand="0" w:evenHBand="0" w:firstRowFirstColumn="0" w:firstRowLastColumn="0" w:lastRowFirstColumn="0" w:lastRowLastColumn="0"/>
                  <w:tcW w:w="1745" w:type="dxa"/>
                  <w:tcBorders>
                    <w:top w:val="nil"/>
                    <w:left w:val="nil"/>
                    <w:bottom w:val="single" w:sz="8" w:space="0" w:color="000000" w:themeColor="text1"/>
                    <w:right w:val="nil"/>
                  </w:tcBorders>
                  <w:vAlign w:val="center"/>
                  <w:hideMark/>
                </w:tcPr>
                <w:p w:rsidR="00E619D3" w:rsidRPr="007069ED" w:rsidRDefault="00E619D3" w:rsidP="00CB6273">
                  <w:pPr>
                    <w:spacing w:after="120"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Total do Estado</w:t>
                  </w:r>
                </w:p>
              </w:tc>
              <w:tc>
                <w:tcPr>
                  <w:tcW w:w="791" w:type="dxa"/>
                  <w:tcBorders>
                    <w:top w:val="nil"/>
                    <w:left w:val="nil"/>
                    <w:bottom w:val="single" w:sz="8" w:space="0" w:color="000000" w:themeColor="text1"/>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42</w:t>
                  </w:r>
                </w:p>
              </w:tc>
              <w:tc>
                <w:tcPr>
                  <w:tcW w:w="1017" w:type="dxa"/>
                  <w:tcBorders>
                    <w:top w:val="nil"/>
                    <w:left w:val="nil"/>
                    <w:bottom w:val="single" w:sz="8" w:space="0" w:color="000000" w:themeColor="text1"/>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75</w:t>
                  </w:r>
                </w:p>
              </w:tc>
              <w:tc>
                <w:tcPr>
                  <w:tcW w:w="460" w:type="dxa"/>
                  <w:tcBorders>
                    <w:top w:val="nil"/>
                    <w:left w:val="nil"/>
                    <w:bottom w:val="single" w:sz="8" w:space="0" w:color="000000" w:themeColor="text1"/>
                    <w:right w:val="nil"/>
                  </w:tcBorders>
                  <w:noWrap/>
                  <w:vAlign w:val="center"/>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50</w:t>
                  </w:r>
                </w:p>
              </w:tc>
            </w:tr>
          </w:tbl>
          <w:p w:rsidR="00E619D3" w:rsidRPr="007069ED" w:rsidRDefault="00E619D3" w:rsidP="00CB6273">
            <w:pPr>
              <w:pStyle w:val="Default"/>
              <w:spacing w:after="120" w:line="276" w:lineRule="auto"/>
              <w:jc w:val="both"/>
              <w:rPr>
                <w:rFonts w:ascii="Times New Roman" w:hAnsi="Times New Roman" w:cs="Times New Roman"/>
                <w:b/>
                <w:color w:val="auto"/>
                <w:lang w:eastAsia="en-US"/>
              </w:rPr>
            </w:pPr>
          </w:p>
        </w:tc>
      </w:tr>
    </w:tbl>
    <w:p w:rsidR="00E619D3" w:rsidRPr="007069ED" w:rsidRDefault="00E619D3" w:rsidP="00CB6273">
      <w:pPr>
        <w:pStyle w:val="Default"/>
        <w:spacing w:after="120" w:line="276" w:lineRule="auto"/>
        <w:jc w:val="center"/>
        <w:rPr>
          <w:rFonts w:ascii="Times New Roman" w:hAnsi="Times New Roman" w:cs="Times New Roman"/>
          <w:b/>
          <w:color w:val="auto"/>
        </w:rPr>
      </w:pPr>
    </w:p>
    <w:tbl>
      <w:tblPr>
        <w:tblStyle w:val="Tabelacomgrade"/>
        <w:tblW w:w="9252"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962"/>
        <w:gridCol w:w="4290"/>
      </w:tblGrid>
      <w:tr w:rsidR="00E619D3" w:rsidRPr="007069ED" w:rsidTr="00F827F8">
        <w:trPr>
          <w:trHeight w:val="3844"/>
        </w:trPr>
        <w:tc>
          <w:tcPr>
            <w:tcW w:w="4962" w:type="dxa"/>
            <w:tcBorders>
              <w:top w:val="single" w:sz="4" w:space="0" w:color="auto"/>
              <w:left w:val="single" w:sz="4" w:space="0" w:color="auto"/>
              <w:bottom w:val="single" w:sz="4" w:space="0" w:color="auto"/>
              <w:right w:val="nil"/>
            </w:tcBorders>
            <w:vAlign w:val="center"/>
            <w:hideMark/>
          </w:tcPr>
          <w:p w:rsidR="00E619D3" w:rsidRPr="007069ED" w:rsidRDefault="00E91C5E" w:rsidP="00CB6273">
            <w:pPr>
              <w:spacing w:after="120" w:line="276" w:lineRule="auto"/>
              <w:rPr>
                <w:b/>
                <w:sz w:val="24"/>
                <w:szCs w:val="24"/>
                <w:lang w:val="pt-BR" w:eastAsia="en-US"/>
              </w:rPr>
            </w:pPr>
            <w:r w:rsidRPr="007069ED">
              <w:rPr>
                <w:noProof/>
                <w:lang w:val="pt-BR"/>
              </w:rPr>
              <mc:AlternateContent>
                <mc:Choice Requires="wps">
                  <w:drawing>
                    <wp:anchor distT="0" distB="0" distL="114300" distR="114300" simplePos="0" relativeHeight="251655680" behindDoc="0" locked="0" layoutInCell="1" allowOverlap="1" wp14:anchorId="0467D334" wp14:editId="1E1E2DE9">
                      <wp:simplePos x="0" y="0"/>
                      <wp:positionH relativeFrom="column">
                        <wp:posOffset>1185545</wp:posOffset>
                      </wp:positionH>
                      <wp:positionV relativeFrom="paragraph">
                        <wp:posOffset>2100580</wp:posOffset>
                      </wp:positionV>
                      <wp:extent cx="577850" cy="224155"/>
                      <wp:effectExtent l="0" t="0" r="12700" b="23495"/>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24155"/>
                              </a:xfrm>
                              <a:prstGeom prst="rect">
                                <a:avLst/>
                              </a:prstGeom>
                              <a:solidFill>
                                <a:srgbClr val="FFFFFF"/>
                              </a:solidFill>
                              <a:ln w="9525">
                                <a:solidFill>
                                  <a:srgbClr val="000000"/>
                                </a:solidFill>
                                <a:miter lim="800000"/>
                                <a:headEnd/>
                                <a:tailEnd/>
                              </a:ln>
                            </wps:spPr>
                            <wps:txbx>
                              <w:txbxContent>
                                <w:p w:rsidR="00A671DD" w:rsidRDefault="00A671DD" w:rsidP="00E619D3">
                                  <w:pPr>
                                    <w:rPr>
                                      <w:b/>
                                      <w:lang w:val="pt-BR"/>
                                    </w:rPr>
                                  </w:pPr>
                                  <w:r>
                                    <w:rPr>
                                      <w:rFonts w:ascii="Times New Roman" w:hAnsi="Times New Roman" w:cs="Times New Roman"/>
                                      <w:b/>
                                      <w:sz w:val="20"/>
                                      <w:szCs w:val="20"/>
                                    </w:rPr>
                                    <w:t xml:space="preserve"> Saúde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7D334" id="Caixa de texto 34" o:spid="_x0000_s1027" type="#_x0000_t202" style="position:absolute;margin-left:93.35pt;margin-top:165.4pt;width:45.5pt;height:1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">
                      <v:textbox>
                        <w:txbxContent>
                          <w:p w:rsidR="00A671DD" w:rsidRDefault="00A671DD" w:rsidP="00E619D3">
                            <w:pPr>
                              <w:rPr>
                                <w:b/>
                                <w:lang w:val="pt-BR"/>
                              </w:rPr>
                            </w:pPr>
                            <w:r>
                              <w:rPr>
                                <w:rFonts w:ascii="Times New Roman" w:hAnsi="Times New Roman" w:cs="Times New Roman"/>
                                <w:b/>
                                <w:sz w:val="20"/>
                                <w:szCs w:val="20"/>
                              </w:rPr>
                              <w:t xml:space="preserve"> Saúde</w:t>
                            </w:r>
                          </w:p>
                        </w:txbxContent>
                      </v:textbox>
                    </v:shape>
                  </w:pict>
                </mc:Fallback>
              </mc:AlternateContent>
            </w:r>
            <w:r w:rsidRPr="007069ED">
              <w:rPr>
                <w:noProof/>
                <w:lang w:val="pt-BR"/>
              </w:rPr>
              <mc:AlternateContent>
                <mc:Choice Requires="wpg">
                  <w:drawing>
                    <wp:anchor distT="0" distB="0" distL="114300" distR="114300" simplePos="0" relativeHeight="251649536" behindDoc="0" locked="0" layoutInCell="1" allowOverlap="1" wp14:anchorId="06D40A15" wp14:editId="0F937138">
                      <wp:simplePos x="0" y="0"/>
                      <wp:positionH relativeFrom="column">
                        <wp:posOffset>72390</wp:posOffset>
                      </wp:positionH>
                      <wp:positionV relativeFrom="paragraph">
                        <wp:posOffset>220980</wp:posOffset>
                      </wp:positionV>
                      <wp:extent cx="2390140" cy="1024255"/>
                      <wp:effectExtent l="5080" t="0" r="5080" b="56515"/>
                      <wp:wrapNone/>
                      <wp:docPr id="2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0140" cy="1024255"/>
                                <a:chOff x="0" y="0"/>
                                <a:chExt cx="48762" cy="22401"/>
                              </a:xfrm>
                            </wpg:grpSpPr>
                            <wps:wsp>
                              <wps:cNvPr id="23" name="AutoShape 24"/>
                              <wps:cNvCnPr>
                                <a:cxnSpLocks noChangeShapeType="1"/>
                              </wps:cNvCnPr>
                              <wps:spPr bwMode="auto">
                                <a:xfrm flipH="1" flipV="1">
                                  <a:off x="38393" y="10292"/>
                                  <a:ext cx="10312" cy="5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25"/>
                              <wps:cNvCnPr>
                                <a:cxnSpLocks noChangeShapeType="1"/>
                              </wps:cNvCnPr>
                              <wps:spPr bwMode="auto">
                                <a:xfrm flipH="1">
                                  <a:off x="30773" y="15816"/>
                                  <a:ext cx="17989" cy="24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26"/>
                              <wps:cNvCnPr>
                                <a:cxnSpLocks noChangeShapeType="1"/>
                              </wps:cNvCnPr>
                              <wps:spPr bwMode="auto">
                                <a:xfrm flipH="1">
                                  <a:off x="37440" y="15816"/>
                                  <a:ext cx="11265" cy="6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27"/>
                              <wps:cNvCnPr>
                                <a:cxnSpLocks noChangeShapeType="1"/>
                              </wps:cNvCnPr>
                              <wps:spPr bwMode="auto">
                                <a:xfrm flipH="1">
                                  <a:off x="12961" y="7720"/>
                                  <a:ext cx="7665" cy="108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8" name="Imagem 4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767"/>
                                  <a:ext cx="1143" cy="9906"/>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37"/>
                              <wps:cNvSpPr txBox="1">
                                <a:spLocks noChangeArrowheads="1"/>
                              </wps:cNvSpPr>
                              <wps:spPr bwMode="auto">
                                <a:xfrm>
                                  <a:off x="3303" y="0"/>
                                  <a:ext cx="10051" cy="49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1DD" w:rsidRDefault="00A671DD" w:rsidP="00E619D3">
                                    <w:pPr>
                                      <w:rPr>
                                        <w:sz w:val="18"/>
                                        <w:szCs w:val="18"/>
                                      </w:rPr>
                                    </w:pPr>
                                    <w:r>
                                      <w:rPr>
                                        <w:sz w:val="18"/>
                                        <w:szCs w:val="18"/>
                                      </w:rPr>
                                      <w:t>Baixa Prioridade</w:t>
                                    </w:r>
                                  </w:p>
                                </w:txbxContent>
                              </wps:txbx>
                              <wps:bodyPr rot="0" vert="horz" wrap="square" lIns="91440" tIns="45720" rIns="91440" bIns="45720" anchor="ctr" anchorCtr="0" upright="1">
                                <a:noAutofit/>
                              </wps:bodyPr>
                            </wps:wsp>
                            <wps:wsp>
                              <wps:cNvPr id="30" name="Text Box 39"/>
                              <wps:cNvSpPr txBox="1">
                                <a:spLocks noChangeArrowheads="1"/>
                              </wps:cNvSpPr>
                              <wps:spPr bwMode="auto">
                                <a:xfrm>
                                  <a:off x="3745" y="6693"/>
                                  <a:ext cx="8100" cy="53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71DD" w:rsidRDefault="00A671DD" w:rsidP="00E619D3">
                                    <w:pPr>
                                      <w:rPr>
                                        <w:sz w:val="18"/>
                                        <w:szCs w:val="18"/>
                                      </w:rPr>
                                    </w:pPr>
                                    <w:r>
                                      <w:rPr>
                                        <w:sz w:val="18"/>
                                        <w:szCs w:val="18"/>
                                      </w:rPr>
                                      <w:t>Alta Prioridade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D40A15" id="Grupo 33" o:spid="_x0000_s1028" style="position:absolute;margin-left:5.7pt;margin-top:17.4pt;width:188.2pt;height:80.65pt;z-index:251649536;mso-width-relative:margin;mso-height-relative:margin" coordsize="48762,22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">
                      <v:shapetype id="_x0000_t32" coordsize="21600,21600" o:spt="32" o:oned="t" path="m,l21600,21600e" filled="f">
                        <v:path arrowok="t" fillok="f" o:connecttype="none"/>
                        <o:lock v:ext="edit" shapetype="t"/>
                      </v:shapetype>
                      <v:shape id="AutoShape 24" o:spid="_x0000_s1029" type="#_x0000_t32" style="position:absolute;left:38393;top:10292;width:10312;height:54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shape id="AutoShape 25" o:spid="_x0000_s1030" type="#_x0000_t32" style="position:absolute;left:30773;top:15816;width:17989;height:24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6" o:spid="_x0000_s1031" type="#_x0000_t32" style="position:absolute;left:37440;top:15816;width:11265;height:65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27" o:spid="_x0000_s1032" type="#_x0000_t32" style="position:absolute;left:12961;top:7720;width:7665;height:108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Imagem 41" o:spid="_x0000_s1033" type="#_x0000_t75" style="position:absolute;top:767;width:114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HnpzCAAAA2wAAAA8AAABkcnMvZG93bnJldi54bWxET89rwjAUvgv7H8ITvMhM14OWzigyGPQw&#10;B+o2dnw0b01Z89Ilqdb/fjkIHj++3+vtaDtxJh9axwqeFhkI4trplhsFH6fXxwJEiMgaO8ek4EoB&#10;tpuHyRpL7S58oPMxNiKFcChRgYmxL6UMtSGLYeF64sT9OG8xJugbqT1eUrjtZJ5lS2mx5dRgsKcX&#10;Q/XvcbAK3vHtm5fN6qvy+/0wNyb8fQ6FUrPpuHsGEWmMd/HNXWkFeRqbvq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h56cwgAAANsAAAAPAAAAAAAAAAAAAAAAAJ8C&#10;AABkcnMvZG93bnJldi54bWxQSwUGAAAAAAQABAD3AAAAjgMAAAAA&#10;">
                        <v:imagedata r:id="rId19" o:title=""/>
                        <v:path arrowok="t"/>
                      </v:shape>
                      <v:shape id="Text Box 37" o:spid="_x0000_s1034" type="#_x0000_t202" style="position:absolute;left:3303;width:10051;height:4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ASm8UA&#10;AADbAAAADwAAAGRycy9kb3ducmV2LnhtbESPT2vCQBTE7wW/w/KE3upGD9ZE1xAFSwuF4h/Q4yP7&#10;TILZtyG7Ndtv3y0UPA4z8xtmlQfTijv1rrGsYDpJQBCXVjdcKTgddy8LEM4ja2wtk4IfcpCvR08r&#10;zLQdeE/3g69EhLDLUEHtfZdJ6cqaDLqJ7Yijd7W9QR9lX0nd4xDhppWzJJlLgw3HhRo72tZU3g7f&#10;RsHg0/TtdfdRXYr5YnPW4erC55dSz+NQLEF4Cv4R/m+/awWzFP6+x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BKbxQAAANsAAAAPAAAAAAAAAAAAAAAAAJgCAABkcnMv&#10;ZG93bnJldi54bWxQSwUGAAAAAAQABAD1AAAAigMAAAAA&#10;" stroked="f">
                        <v:textbox>
                          <w:txbxContent>
                            <w:p w:rsidR="00A671DD" w:rsidRDefault="00A671DD" w:rsidP="00E619D3">
                              <w:pPr>
                                <w:rPr>
                                  <w:sz w:val="18"/>
                                  <w:szCs w:val="18"/>
                                </w:rPr>
                              </w:pPr>
                              <w:r>
                                <w:rPr>
                                  <w:sz w:val="18"/>
                                  <w:szCs w:val="18"/>
                                </w:rPr>
                                <w:t>Baixa Prioridade</w:t>
                              </w:r>
                            </w:p>
                          </w:txbxContent>
                        </v:textbox>
                      </v:shape>
                      <v:shape id="Text Box 39" o:spid="_x0000_s1035" type="#_x0000_t202" style="position:absolute;left:3745;top:6693;width:8100;height:5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t28IA&#10;AADbAAAADwAAAGRycy9kb3ducmV2LnhtbERPW2vCMBR+F/wP4Qx803QTvHSmpQ4qEwZjbrA9Hppj&#10;W9aclCba7N+bh4GPH999lwfTiSsNrrWs4HGRgCCurG65VvD1Wc43IJxH1thZJgV/5CDPppMdptqO&#10;/EHXk69FDGGXooLG+z6V0lUNGXQL2xNH7mwHgz7CoZZ6wDGGm04+JclKGmw5NjTY00tD1e/pYhSM&#10;frs9rMtj/VOsNvtvHc4uvL0rNXsIxTMIT8Hfxf/uV61gGdfHL/E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8y3bwgAAANsAAAAPAAAAAAAAAAAAAAAAAJgCAABkcnMvZG93&#10;bnJldi54bWxQSwUGAAAAAAQABAD1AAAAhwMAAAAA&#10;" stroked="f">
                        <v:textbox>
                          <w:txbxContent>
                            <w:p w:rsidR="00A671DD" w:rsidRDefault="00A671DD" w:rsidP="00E619D3">
                              <w:pPr>
                                <w:rPr>
                                  <w:sz w:val="18"/>
                                  <w:szCs w:val="18"/>
                                </w:rPr>
                              </w:pPr>
                              <w:r>
                                <w:rPr>
                                  <w:sz w:val="18"/>
                                  <w:szCs w:val="18"/>
                                </w:rPr>
                                <w:t>Alta Prioridade</w:t>
                              </w:r>
                            </w:p>
                          </w:txbxContent>
                        </v:textbox>
                      </v:shape>
                    </v:group>
                  </w:pict>
                </mc:Fallback>
              </mc:AlternateContent>
            </w:r>
            <w:r w:rsidRPr="007069ED">
              <w:rPr>
                <w:noProof/>
                <w:lang w:val="pt-BR"/>
              </w:rPr>
              <mc:AlternateContent>
                <mc:Choice Requires="wps">
                  <w:drawing>
                    <wp:anchor distT="0" distB="0" distL="114299" distR="114299" simplePos="0" relativeHeight="251645440" behindDoc="0" locked="0" layoutInCell="1" allowOverlap="1" wp14:anchorId="266B1D8E" wp14:editId="76598A81">
                      <wp:simplePos x="0" y="0"/>
                      <wp:positionH relativeFrom="column">
                        <wp:posOffset>210184</wp:posOffset>
                      </wp:positionH>
                      <wp:positionV relativeFrom="paragraph">
                        <wp:posOffset>282575</wp:posOffset>
                      </wp:positionV>
                      <wp:extent cx="0" cy="409575"/>
                      <wp:effectExtent l="76200" t="0" r="76200" b="47625"/>
                      <wp:wrapNone/>
                      <wp:docPr id="32" name="Conector de seta ret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436A12" id="Conector de seta reta 32" o:spid="_x0000_s1026" type="#_x0000_t32" style="position:absolute;margin-left:16.55pt;margin-top:22.25pt;width:0;height:32.25pt;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">
                      <v:stroke endarrow="block"/>
                    </v:shape>
                  </w:pict>
                </mc:Fallback>
              </mc:AlternateContent>
            </w:r>
            <w:r w:rsidR="00E619D3" w:rsidRPr="007069ED">
              <w:rPr>
                <w:noProof/>
                <w:lang w:val="pt-BR"/>
              </w:rPr>
              <w:drawing>
                <wp:anchor distT="0" distB="0" distL="114300" distR="114300" simplePos="0" relativeHeight="251653632" behindDoc="1" locked="0" layoutInCell="1" allowOverlap="1" wp14:anchorId="6423605C" wp14:editId="3C34A009">
                  <wp:simplePos x="0" y="0"/>
                  <wp:positionH relativeFrom="column">
                    <wp:posOffset>76835</wp:posOffset>
                  </wp:positionH>
                  <wp:positionV relativeFrom="paragraph">
                    <wp:posOffset>217805</wp:posOffset>
                  </wp:positionV>
                  <wp:extent cx="2719705" cy="1619250"/>
                  <wp:effectExtent l="0" t="0" r="4445" b="0"/>
                  <wp:wrapNone/>
                  <wp:docPr id="27" name="Imagem 27" descr="RNSustentavel- Sa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descr="RNSustentavel- Sau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9705" cy="1619250"/>
                          </a:xfrm>
                          <a:prstGeom prst="rect">
                            <a:avLst/>
                          </a:prstGeom>
                          <a:noFill/>
                        </pic:spPr>
                      </pic:pic>
                    </a:graphicData>
                  </a:graphic>
                </wp:anchor>
              </w:drawing>
            </w:r>
          </w:p>
        </w:tc>
        <w:tc>
          <w:tcPr>
            <w:tcW w:w="4290" w:type="dxa"/>
            <w:tcBorders>
              <w:top w:val="single" w:sz="4" w:space="0" w:color="auto"/>
              <w:left w:val="nil"/>
              <w:bottom w:val="single" w:sz="4" w:space="0" w:color="auto"/>
              <w:right w:val="single" w:sz="4" w:space="0" w:color="auto"/>
            </w:tcBorders>
            <w:hideMark/>
          </w:tcPr>
          <w:tbl>
            <w:tblPr>
              <w:tblStyle w:val="SombreamentoClaro"/>
              <w:tblW w:w="4047" w:type="dxa"/>
              <w:tblInd w:w="5" w:type="dxa"/>
              <w:tblLook w:val="04A0" w:firstRow="1" w:lastRow="0" w:firstColumn="1" w:lastColumn="0" w:noHBand="0" w:noVBand="1"/>
            </w:tblPr>
            <w:tblGrid>
              <w:gridCol w:w="1073"/>
              <w:gridCol w:w="2974"/>
            </w:tblGrid>
            <w:tr w:rsidR="00E619D3" w:rsidRPr="007069ED" w:rsidTr="005B526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4047" w:type="dxa"/>
                  <w:gridSpan w:val="2"/>
                  <w:noWrap/>
                  <w:hideMark/>
                </w:tcPr>
                <w:p w:rsidR="00E619D3" w:rsidRPr="007069ED" w:rsidRDefault="00E619D3" w:rsidP="00CB6273">
                  <w:pPr>
                    <w:spacing w:after="120" w:line="276" w:lineRule="auto"/>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Prioridade                 Territórios</w:t>
                  </w:r>
                </w:p>
              </w:tc>
            </w:tr>
            <w:tr w:rsidR="00E619D3" w:rsidRPr="007069ED" w:rsidTr="005B526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bottom w:val="nil"/>
                  </w:tcBorders>
                  <w:noWrap/>
                  <w:hideMark/>
                </w:tcPr>
                <w:p w:rsidR="00E619D3" w:rsidRPr="007069ED" w:rsidRDefault="00E91C5E" w:rsidP="00CB6273">
                  <w:pPr>
                    <w:spacing w:after="120" w:line="276" w:lineRule="auto"/>
                    <w:jc w:val="center"/>
                    <w:rPr>
                      <w:rFonts w:ascii="Times New Roman" w:eastAsia="Times New Roman" w:hAnsi="Times New Roman" w:cs="Times New Roman"/>
                      <w:color w:val="000000"/>
                      <w:sz w:val="20"/>
                      <w:szCs w:val="20"/>
                      <w:lang w:val="pt-BR"/>
                    </w:rPr>
                  </w:pPr>
                  <w:r w:rsidRPr="007069ED">
                    <w:rPr>
                      <w:noProof/>
                      <w:lang w:val="pt-BR" w:eastAsia="pt-BR"/>
                    </w:rPr>
                    <mc:AlternateContent>
                      <mc:Choice Requires="wps">
                        <w:drawing>
                          <wp:anchor distT="0" distB="0" distL="114299" distR="114299" simplePos="0" relativeHeight="251647488" behindDoc="0" locked="0" layoutInCell="1" allowOverlap="1" wp14:anchorId="49EC415A" wp14:editId="0793E97F">
                            <wp:simplePos x="0" y="0"/>
                            <wp:positionH relativeFrom="column">
                              <wp:posOffset>238760</wp:posOffset>
                            </wp:positionH>
                            <wp:positionV relativeFrom="paragraph">
                              <wp:posOffset>160020</wp:posOffset>
                            </wp:positionV>
                            <wp:extent cx="0" cy="2006600"/>
                            <wp:effectExtent l="114300" t="38100" r="76200" b="88900"/>
                            <wp:wrapNone/>
                            <wp:docPr id="36" name="Conector de seta ret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06600"/>
                                    </a:xfrm>
                                    <a:prstGeom prst="straightConnector1">
                                      <a:avLst/>
                                    </a:prstGeom>
                                    <a:ln>
                                      <a:headEnd type="arrow"/>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987D74" id="Conector de seta reta 36" o:spid="_x0000_s1026" type="#_x0000_t32" style="position:absolute;margin-left:18.8pt;margin-top:12.6pt;width:0;height:158pt;flip:y;z-index:25164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" strokecolor="black [3200]" strokeweight="2pt">
                            <v:stroke startarrow="open" endarrow="open"/>
                            <v:shadow on="t" color="black" opacity="24903f" origin=",.5" offset="0,.55556mm"/>
                            <o:lock v:ext="edit" shapetype="f"/>
                          </v:shape>
                        </w:pict>
                      </mc:Fallback>
                    </mc:AlternateContent>
                  </w:r>
                  <w:r w:rsidR="00E619D3" w:rsidRPr="007069ED">
                    <w:rPr>
                      <w:rFonts w:ascii="Times New Roman" w:eastAsia="Times New Roman" w:hAnsi="Times New Roman" w:cs="Times New Roman"/>
                      <w:color w:val="000000"/>
                      <w:sz w:val="20"/>
                      <w:szCs w:val="20"/>
                      <w:lang w:val="pt-BR"/>
                    </w:rPr>
                    <w:t>Alta</w:t>
                  </w:r>
                </w:p>
              </w:tc>
              <w:tc>
                <w:tcPr>
                  <w:tcW w:w="2974" w:type="dxa"/>
                  <w:tcBorders>
                    <w:top w:val="nil"/>
                    <w:bottom w:val="nil"/>
                  </w:tcBorders>
                  <w:noWrap/>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Açu-Mossoró</w:t>
                  </w:r>
                </w:p>
              </w:tc>
            </w:tr>
            <w:tr w:rsidR="00E619D3" w:rsidRPr="007069ED" w:rsidTr="005B5267">
              <w:trPr>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left w:val="nil"/>
                    <w:bottom w:val="nil"/>
                    <w:right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left w:val="nil"/>
                    <w:bottom w:val="nil"/>
                    <w:right w:val="nil"/>
                  </w:tcBorders>
                  <w:noWrap/>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S. do Apodi</w:t>
                  </w:r>
                </w:p>
              </w:tc>
            </w:tr>
            <w:tr w:rsidR="00E619D3" w:rsidRPr="007069ED" w:rsidTr="005B526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bottom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bottom w:val="nil"/>
                  </w:tcBorders>
                  <w:noWrap/>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Mato Grande</w:t>
                  </w:r>
                </w:p>
              </w:tc>
            </w:tr>
            <w:tr w:rsidR="00E619D3" w:rsidRPr="007069ED" w:rsidTr="005B5267">
              <w:trPr>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left w:val="nil"/>
                    <w:bottom w:val="nil"/>
                    <w:right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left w:val="nil"/>
                    <w:bottom w:val="nil"/>
                    <w:right w:val="nil"/>
                  </w:tcBorders>
                  <w:noWrap/>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Seridó</w:t>
                  </w:r>
                </w:p>
              </w:tc>
            </w:tr>
            <w:tr w:rsidR="00E619D3" w:rsidRPr="007069ED" w:rsidTr="005B526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bottom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bottom w:val="nil"/>
                  </w:tcBorders>
                  <w:noWrap/>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Terra dos Potiguaras</w:t>
                  </w:r>
                </w:p>
              </w:tc>
            </w:tr>
            <w:tr w:rsidR="00E619D3" w:rsidRPr="007069ED" w:rsidTr="005B5267">
              <w:trPr>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left w:val="nil"/>
                    <w:bottom w:val="nil"/>
                    <w:right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left w:val="nil"/>
                    <w:bottom w:val="nil"/>
                    <w:right w:val="nil"/>
                  </w:tcBorders>
                  <w:noWrap/>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Potengi</w:t>
                  </w:r>
                </w:p>
              </w:tc>
            </w:tr>
            <w:tr w:rsidR="00E619D3" w:rsidRPr="007069ED" w:rsidTr="005B526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bottom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bottom w:val="nil"/>
                  </w:tcBorders>
                  <w:noWrap/>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Agreste Litoral Sul</w:t>
                  </w:r>
                </w:p>
              </w:tc>
            </w:tr>
            <w:tr w:rsidR="00E619D3" w:rsidRPr="009E78A2" w:rsidTr="005B5267">
              <w:trPr>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left w:val="nil"/>
                    <w:bottom w:val="nil"/>
                    <w:right w:val="nil"/>
                  </w:tcBorders>
                  <w:noWrap/>
                  <w:hideMark/>
                </w:tcPr>
                <w:p w:rsidR="00E619D3" w:rsidRPr="007069ED" w:rsidRDefault="00E619D3" w:rsidP="00CB6273">
                  <w:pPr>
                    <w:widowControl/>
                    <w:spacing w:after="120" w:line="276" w:lineRule="auto"/>
                    <w:rPr>
                      <w:rFonts w:cs="Times New Roman"/>
                    </w:rPr>
                  </w:pPr>
                </w:p>
              </w:tc>
              <w:tc>
                <w:tcPr>
                  <w:tcW w:w="2974" w:type="dxa"/>
                  <w:tcBorders>
                    <w:top w:val="nil"/>
                    <w:left w:val="nil"/>
                    <w:bottom w:val="nil"/>
                    <w:right w:val="nil"/>
                  </w:tcBorders>
                  <w:noWrap/>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S. C. Cabugi e Litoral Norte</w:t>
                  </w:r>
                </w:p>
              </w:tc>
            </w:tr>
            <w:tr w:rsidR="00E619D3" w:rsidRPr="007069ED" w:rsidTr="005B526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bottom w:val="nil"/>
                  </w:tcBorders>
                  <w:noWrap/>
                  <w:hideMark/>
                </w:tcPr>
                <w:p w:rsidR="00E619D3" w:rsidRPr="007069ED" w:rsidRDefault="00E619D3" w:rsidP="00CB6273">
                  <w:pPr>
                    <w:widowControl/>
                    <w:spacing w:after="120" w:line="276" w:lineRule="auto"/>
                    <w:rPr>
                      <w:rFonts w:cs="Times New Roman"/>
                      <w:lang w:val="pt-BR"/>
                    </w:rPr>
                  </w:pPr>
                </w:p>
              </w:tc>
              <w:tc>
                <w:tcPr>
                  <w:tcW w:w="2974" w:type="dxa"/>
                  <w:tcBorders>
                    <w:top w:val="nil"/>
                    <w:bottom w:val="nil"/>
                  </w:tcBorders>
                  <w:noWrap/>
                  <w:hideMark/>
                </w:tcPr>
                <w:p w:rsidR="00E619D3" w:rsidRPr="007069ED" w:rsidRDefault="00E619D3" w:rsidP="00CB6273">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Alto Oeste</w:t>
                  </w:r>
                </w:p>
              </w:tc>
            </w:tr>
            <w:tr w:rsidR="00E619D3" w:rsidRPr="007069ED" w:rsidTr="005B5267">
              <w:trPr>
                <w:trHeight w:val="295"/>
              </w:trPr>
              <w:tc>
                <w:tcPr>
                  <w:cnfStyle w:val="001000000000" w:firstRow="0" w:lastRow="0" w:firstColumn="1" w:lastColumn="0" w:oddVBand="0" w:evenVBand="0" w:oddHBand="0" w:evenHBand="0" w:firstRowFirstColumn="0" w:firstRowLastColumn="0" w:lastRowFirstColumn="0" w:lastRowLastColumn="0"/>
                  <w:tcW w:w="1073" w:type="dxa"/>
                  <w:tcBorders>
                    <w:top w:val="nil"/>
                    <w:left w:val="nil"/>
                    <w:bottom w:val="single" w:sz="8" w:space="0" w:color="000000" w:themeColor="text1"/>
                    <w:right w:val="nil"/>
                  </w:tcBorders>
                  <w:noWrap/>
                  <w:hideMark/>
                </w:tcPr>
                <w:p w:rsidR="00E619D3" w:rsidRPr="007069ED" w:rsidRDefault="00E619D3" w:rsidP="00CB6273">
                  <w:pPr>
                    <w:spacing w:after="120" w:line="276" w:lineRule="auto"/>
                    <w:jc w:val="center"/>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Baixa</w:t>
                  </w:r>
                </w:p>
              </w:tc>
              <w:tc>
                <w:tcPr>
                  <w:tcW w:w="2974" w:type="dxa"/>
                  <w:tcBorders>
                    <w:top w:val="nil"/>
                    <w:left w:val="nil"/>
                    <w:bottom w:val="single" w:sz="8" w:space="0" w:color="000000" w:themeColor="text1"/>
                    <w:right w:val="nil"/>
                  </w:tcBorders>
                  <w:noWrap/>
                  <w:hideMark/>
                </w:tcPr>
                <w:p w:rsidR="00E619D3" w:rsidRPr="007069ED" w:rsidRDefault="00E619D3" w:rsidP="00CB6273">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Trairí</w:t>
                  </w:r>
                </w:p>
              </w:tc>
            </w:tr>
          </w:tbl>
          <w:p w:rsidR="00E619D3" w:rsidRPr="007069ED" w:rsidRDefault="00E619D3" w:rsidP="00CB6273">
            <w:pPr>
              <w:spacing w:after="120" w:line="276" w:lineRule="auto"/>
              <w:rPr>
                <w:b/>
                <w:sz w:val="24"/>
                <w:szCs w:val="24"/>
                <w:lang w:val="pt-BR" w:eastAsia="en-US"/>
              </w:rPr>
            </w:pPr>
          </w:p>
        </w:tc>
      </w:tr>
    </w:tbl>
    <w:p w:rsidR="00E619D3" w:rsidRPr="007069ED" w:rsidRDefault="00E619D3" w:rsidP="00CB6273">
      <w:pPr>
        <w:pStyle w:val="Default"/>
        <w:spacing w:after="120" w:line="276" w:lineRule="auto"/>
        <w:jc w:val="center"/>
        <w:rPr>
          <w:rFonts w:ascii="Times New Roman" w:hAnsi="Times New Roman" w:cs="Times New Roman"/>
          <w:b/>
          <w:color w:val="auto"/>
        </w:rPr>
      </w:pPr>
    </w:p>
    <w:tbl>
      <w:tblPr>
        <w:tblStyle w:val="Tabelacomgrade"/>
        <w:tblW w:w="9214" w:type="dxa"/>
        <w:tblInd w:w="108"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66"/>
        <w:gridCol w:w="4948"/>
      </w:tblGrid>
      <w:tr w:rsidR="00E619D3" w:rsidRPr="007069ED" w:rsidTr="00AC63F3">
        <w:trPr>
          <w:trHeight w:val="832"/>
        </w:trPr>
        <w:tc>
          <w:tcPr>
            <w:tcW w:w="4266" w:type="dxa"/>
            <w:tcBorders>
              <w:top w:val="single" w:sz="4" w:space="0" w:color="auto"/>
              <w:left w:val="single" w:sz="4" w:space="0" w:color="auto"/>
              <w:bottom w:val="single" w:sz="4" w:space="0" w:color="auto"/>
              <w:right w:val="nil"/>
            </w:tcBorders>
            <w:vAlign w:val="center"/>
            <w:hideMark/>
          </w:tcPr>
          <w:p w:rsidR="00E619D3" w:rsidRPr="007069ED" w:rsidRDefault="00E91C5E" w:rsidP="00914BEB">
            <w:pPr>
              <w:spacing w:line="276" w:lineRule="auto"/>
              <w:jc w:val="center"/>
              <w:rPr>
                <w:sz w:val="24"/>
                <w:szCs w:val="24"/>
                <w:lang w:val="pt-BR" w:eastAsia="en-US"/>
              </w:rPr>
            </w:pPr>
            <w:r w:rsidRPr="007069ED">
              <w:rPr>
                <w:noProof/>
                <w:lang w:val="pt-BR"/>
              </w:rPr>
              <mc:AlternateContent>
                <mc:Choice Requires="wps">
                  <w:drawing>
                    <wp:anchor distT="0" distB="0" distL="114300" distR="114300" simplePos="0" relativeHeight="251657728" behindDoc="0" locked="0" layoutInCell="1" allowOverlap="1" wp14:anchorId="507171C5" wp14:editId="2B267B18">
                      <wp:simplePos x="0" y="0"/>
                      <wp:positionH relativeFrom="column">
                        <wp:posOffset>879475</wp:posOffset>
                      </wp:positionH>
                      <wp:positionV relativeFrom="paragraph">
                        <wp:posOffset>1824355</wp:posOffset>
                      </wp:positionV>
                      <wp:extent cx="939800" cy="224155"/>
                      <wp:effectExtent l="0" t="0" r="12700" b="23495"/>
                      <wp:wrapNone/>
                      <wp:docPr id="21" name="Caixa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24155"/>
                              </a:xfrm>
                              <a:prstGeom prst="rect">
                                <a:avLst/>
                              </a:prstGeom>
                              <a:solidFill>
                                <a:srgbClr val="FFFFFF"/>
                              </a:solidFill>
                              <a:ln w="9525">
                                <a:solidFill>
                                  <a:srgbClr val="000000"/>
                                </a:solidFill>
                                <a:miter lim="800000"/>
                                <a:headEnd/>
                                <a:tailEnd/>
                              </a:ln>
                            </wps:spPr>
                            <wps:txbx>
                              <w:txbxContent>
                                <w:p w:rsidR="00A671DD" w:rsidRDefault="00A671DD" w:rsidP="00E619D3">
                                  <w:pPr>
                                    <w:jc w:val="center"/>
                                    <w:rPr>
                                      <w:b/>
                                      <w:lang w:val="pt-BR"/>
                                    </w:rPr>
                                  </w:pPr>
                                  <w:r>
                                    <w:rPr>
                                      <w:rFonts w:ascii="Times New Roman" w:hAnsi="Times New Roman" w:cs="Times New Roman"/>
                                      <w:b/>
                                      <w:sz w:val="20"/>
                                      <w:szCs w:val="20"/>
                                    </w:rPr>
                                    <w:t>Educação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171C5" id="Caixa de texto 21" o:spid="_x0000_s1036" type="#_x0000_t202" style="position:absolute;left:0;text-align:left;margin-left:69.25pt;margin-top:143.65pt;width:74pt;height:1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">
                      <v:textbox>
                        <w:txbxContent>
                          <w:p w:rsidR="00A671DD" w:rsidRDefault="00A671DD" w:rsidP="00E619D3">
                            <w:pPr>
                              <w:jc w:val="center"/>
                              <w:rPr>
                                <w:b/>
                                <w:lang w:val="pt-BR"/>
                              </w:rPr>
                            </w:pPr>
                            <w:r>
                              <w:rPr>
                                <w:rFonts w:ascii="Times New Roman" w:hAnsi="Times New Roman" w:cs="Times New Roman"/>
                                <w:b/>
                                <w:sz w:val="20"/>
                                <w:szCs w:val="20"/>
                              </w:rPr>
                              <w:t>Educação</w:t>
                            </w:r>
                          </w:p>
                        </w:txbxContent>
                      </v:textbox>
                    </v:shape>
                  </w:pict>
                </mc:Fallback>
              </mc:AlternateContent>
            </w:r>
            <w:r w:rsidR="00E619D3" w:rsidRPr="007069ED">
              <w:rPr>
                <w:b/>
                <w:noProof/>
                <w:sz w:val="24"/>
                <w:szCs w:val="24"/>
                <w:lang w:val="pt-BR"/>
              </w:rPr>
              <w:drawing>
                <wp:inline distT="0" distB="0" distL="0" distR="0" wp14:anchorId="7E4D0A1A" wp14:editId="6C898519">
                  <wp:extent cx="2569210" cy="1625600"/>
                  <wp:effectExtent l="0" t="0" r="2540" b="0"/>
                  <wp:docPr id="4" name="Imagem 4" descr="RNSustentavel - Edu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6" descr="RNSustentavel - Educaçã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9210" cy="1625600"/>
                          </a:xfrm>
                          <a:prstGeom prst="rect">
                            <a:avLst/>
                          </a:prstGeom>
                          <a:noFill/>
                          <a:ln>
                            <a:noFill/>
                          </a:ln>
                        </pic:spPr>
                      </pic:pic>
                    </a:graphicData>
                  </a:graphic>
                </wp:inline>
              </w:drawing>
            </w:r>
          </w:p>
        </w:tc>
        <w:tc>
          <w:tcPr>
            <w:tcW w:w="4948" w:type="dxa"/>
            <w:tcBorders>
              <w:top w:val="single" w:sz="4" w:space="0" w:color="auto"/>
              <w:left w:val="nil"/>
              <w:bottom w:val="single" w:sz="4" w:space="0" w:color="auto"/>
              <w:right w:val="single" w:sz="4" w:space="0" w:color="auto"/>
            </w:tcBorders>
            <w:hideMark/>
          </w:tcPr>
          <w:tbl>
            <w:tblPr>
              <w:tblStyle w:val="SombreamentoClaro"/>
              <w:tblW w:w="4557" w:type="dxa"/>
              <w:tblLook w:val="04A0" w:firstRow="1" w:lastRow="0" w:firstColumn="1" w:lastColumn="0" w:noHBand="0" w:noVBand="1"/>
            </w:tblPr>
            <w:tblGrid>
              <w:gridCol w:w="1863"/>
              <w:gridCol w:w="705"/>
              <w:gridCol w:w="1013"/>
              <w:gridCol w:w="976"/>
            </w:tblGrid>
            <w:tr w:rsidR="00E619D3" w:rsidRPr="007069ED" w:rsidTr="00AC63F3">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vMerge w:val="restart"/>
                  <w:tcBorders>
                    <w:bottom w:val="single" w:sz="4" w:space="0" w:color="auto"/>
                  </w:tcBorders>
                  <w:shd w:val="clear" w:color="auto" w:fill="FFFFFF" w:themeFill="background1"/>
                  <w:vAlign w:val="center"/>
                  <w:hideMark/>
                </w:tcPr>
                <w:p w:rsidR="00E619D3" w:rsidRPr="007069ED" w:rsidRDefault="00E619D3" w:rsidP="00914BEB">
                  <w:pPr>
                    <w:spacing w:line="276" w:lineRule="auto"/>
                    <w:jc w:val="center"/>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Territórios</w:t>
                  </w:r>
                </w:p>
              </w:tc>
              <w:tc>
                <w:tcPr>
                  <w:tcW w:w="2694" w:type="dxa"/>
                  <w:gridSpan w:val="3"/>
                  <w:tcBorders>
                    <w:bottom w:val="single" w:sz="4" w:space="0" w:color="auto"/>
                  </w:tcBorders>
                  <w:shd w:val="clear" w:color="auto" w:fill="FFFFFF" w:themeFill="background1"/>
                  <w:noWrap/>
                  <w:vAlign w:val="center"/>
                  <w:hideMark/>
                </w:tcPr>
                <w:p w:rsidR="00E619D3" w:rsidRPr="007069ED" w:rsidRDefault="00E619D3" w:rsidP="00914BE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lang w:val="pt-BR"/>
                    </w:rPr>
                    <w:t>Prioridade</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vMerge/>
                  <w:tcBorders>
                    <w:top w:val="single" w:sz="8" w:space="0" w:color="000000" w:themeColor="text1"/>
                    <w:bottom w:val="single" w:sz="4" w:space="0" w:color="auto"/>
                  </w:tcBorders>
                  <w:vAlign w:val="center"/>
                  <w:hideMark/>
                </w:tcPr>
                <w:p w:rsidR="00E619D3" w:rsidRPr="007069ED" w:rsidRDefault="00E619D3" w:rsidP="00914BEB">
                  <w:pPr>
                    <w:widowControl/>
                    <w:spacing w:line="276" w:lineRule="auto"/>
                    <w:rPr>
                      <w:rFonts w:ascii="Times New Roman" w:eastAsia="Times New Roman" w:hAnsi="Times New Roman" w:cs="Times New Roman"/>
                      <w:color w:val="000000"/>
                      <w:sz w:val="20"/>
                      <w:szCs w:val="20"/>
                      <w:lang w:val="pt-BR"/>
                    </w:rPr>
                  </w:pPr>
                </w:p>
              </w:tc>
              <w:tc>
                <w:tcPr>
                  <w:tcW w:w="705"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Baixa</w:t>
                  </w:r>
                </w:p>
              </w:tc>
              <w:tc>
                <w:tcPr>
                  <w:tcW w:w="1013"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Interm.</w:t>
                  </w:r>
                </w:p>
              </w:tc>
              <w:tc>
                <w:tcPr>
                  <w:tcW w:w="976" w:type="dxa"/>
                  <w:tcBorders>
                    <w:top w:val="single" w:sz="4" w:space="0" w:color="auto"/>
                    <w:bottom w:val="single" w:sz="4" w:space="0" w:color="auto"/>
                  </w:tcBorders>
                  <w:shd w:val="clear" w:color="auto" w:fill="FFFFFF" w:themeFill="background1"/>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rPr>
                  </w:pPr>
                  <w:r w:rsidRPr="007069ED">
                    <w:rPr>
                      <w:rFonts w:ascii="Times New Roman" w:eastAsia="Times New Roman" w:hAnsi="Times New Roman" w:cs="Times New Roman"/>
                      <w:b/>
                      <w:color w:val="000000"/>
                      <w:sz w:val="20"/>
                      <w:szCs w:val="20"/>
                    </w:rPr>
                    <w:t>Alta</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single" w:sz="4" w:space="0" w:color="auto"/>
                    <w:left w:val="nil"/>
                    <w:bottom w:val="nil"/>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 xml:space="preserve"> Açu-Mossoró</w:t>
                  </w:r>
                </w:p>
              </w:tc>
              <w:tc>
                <w:tcPr>
                  <w:tcW w:w="705" w:type="dxa"/>
                  <w:tcBorders>
                    <w:top w:val="single" w:sz="4" w:space="0" w:color="auto"/>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3</w:t>
                  </w:r>
                </w:p>
              </w:tc>
              <w:tc>
                <w:tcPr>
                  <w:tcW w:w="1013" w:type="dxa"/>
                  <w:tcBorders>
                    <w:top w:val="single" w:sz="4" w:space="0" w:color="auto"/>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8</w:t>
                  </w:r>
                </w:p>
              </w:tc>
              <w:tc>
                <w:tcPr>
                  <w:tcW w:w="976" w:type="dxa"/>
                  <w:tcBorders>
                    <w:top w:val="single" w:sz="4" w:space="0" w:color="auto"/>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7069ED">
                    <w:rPr>
                      <w:rFonts w:ascii="Times New Roman" w:eastAsia="Times New Roman" w:hAnsi="Times New Roman" w:cs="Times New Roman"/>
                      <w:color w:val="000000"/>
                      <w:sz w:val="20"/>
                      <w:szCs w:val="20"/>
                    </w:rPr>
                    <w:t>3</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 do Apodi</w:t>
                  </w:r>
                </w:p>
              </w:tc>
              <w:tc>
                <w:tcPr>
                  <w:tcW w:w="705"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5</w:t>
                  </w:r>
                </w:p>
              </w:tc>
              <w:tc>
                <w:tcPr>
                  <w:tcW w:w="1013"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10</w:t>
                  </w:r>
                </w:p>
              </w:tc>
              <w:tc>
                <w:tcPr>
                  <w:tcW w:w="976"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left w:val="nil"/>
                    <w:bottom w:val="nil"/>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Mato Grande</w:t>
                  </w:r>
                </w:p>
              </w:tc>
              <w:tc>
                <w:tcPr>
                  <w:tcW w:w="705"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c>
                <w:tcPr>
                  <w:tcW w:w="1013"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c>
                <w:tcPr>
                  <w:tcW w:w="976"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13</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Seridó</w:t>
                  </w:r>
                </w:p>
              </w:tc>
              <w:tc>
                <w:tcPr>
                  <w:tcW w:w="705"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14</w:t>
                  </w:r>
                </w:p>
              </w:tc>
              <w:tc>
                <w:tcPr>
                  <w:tcW w:w="1013"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11</w:t>
                  </w:r>
                </w:p>
              </w:tc>
              <w:tc>
                <w:tcPr>
                  <w:tcW w:w="976"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left w:val="nil"/>
                    <w:bottom w:val="nil"/>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Terra dos Potiguaras</w:t>
                  </w:r>
                </w:p>
              </w:tc>
              <w:tc>
                <w:tcPr>
                  <w:tcW w:w="705"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2</w:t>
                  </w:r>
                </w:p>
              </w:tc>
              <w:tc>
                <w:tcPr>
                  <w:tcW w:w="1013"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3</w:t>
                  </w:r>
                </w:p>
              </w:tc>
              <w:tc>
                <w:tcPr>
                  <w:tcW w:w="976"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Potengi</w:t>
                  </w:r>
                </w:p>
              </w:tc>
              <w:tc>
                <w:tcPr>
                  <w:tcW w:w="705"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c>
                <w:tcPr>
                  <w:tcW w:w="1013"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6</w:t>
                  </w:r>
                </w:p>
              </w:tc>
              <w:tc>
                <w:tcPr>
                  <w:tcW w:w="976"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5</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left w:val="nil"/>
                    <w:bottom w:val="nil"/>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Agreste Litoral Sul</w:t>
                  </w:r>
                </w:p>
              </w:tc>
              <w:tc>
                <w:tcPr>
                  <w:tcW w:w="705"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c>
                <w:tcPr>
                  <w:tcW w:w="1013"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12</w:t>
                  </w:r>
                </w:p>
              </w:tc>
              <w:tc>
                <w:tcPr>
                  <w:tcW w:w="976"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12</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S. C. Cabugi e Litoral Norte</w:t>
                  </w:r>
                </w:p>
              </w:tc>
              <w:tc>
                <w:tcPr>
                  <w:tcW w:w="705"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0</w:t>
                  </w:r>
                </w:p>
              </w:tc>
              <w:tc>
                <w:tcPr>
                  <w:tcW w:w="1013"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4</w:t>
                  </w:r>
                </w:p>
              </w:tc>
              <w:tc>
                <w:tcPr>
                  <w:tcW w:w="976"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7</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left w:val="nil"/>
                    <w:bottom w:val="nil"/>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Alto Oeste</w:t>
                  </w:r>
                </w:p>
              </w:tc>
              <w:tc>
                <w:tcPr>
                  <w:tcW w:w="705"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9</w:t>
                  </w:r>
                </w:p>
              </w:tc>
              <w:tc>
                <w:tcPr>
                  <w:tcW w:w="1013"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17</w:t>
                  </w:r>
                </w:p>
              </w:tc>
              <w:tc>
                <w:tcPr>
                  <w:tcW w:w="976" w:type="dxa"/>
                  <w:tcBorders>
                    <w:top w:val="nil"/>
                    <w:left w:val="nil"/>
                    <w:bottom w:val="nil"/>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4</w:t>
                  </w:r>
                </w:p>
              </w:tc>
            </w:tr>
            <w:tr w:rsidR="00E619D3" w:rsidRPr="007069ED" w:rsidTr="00AC63F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bottom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Trairí</w:t>
                  </w:r>
                </w:p>
              </w:tc>
              <w:tc>
                <w:tcPr>
                  <w:tcW w:w="705"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1</w:t>
                  </w:r>
                </w:p>
              </w:tc>
              <w:tc>
                <w:tcPr>
                  <w:tcW w:w="1013"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w:t>
                  </w:r>
                </w:p>
              </w:tc>
              <w:tc>
                <w:tcPr>
                  <w:tcW w:w="976" w:type="dxa"/>
                  <w:tcBorders>
                    <w:top w:val="nil"/>
                    <w:bottom w:val="nil"/>
                  </w:tcBorders>
                  <w:noWrap/>
                  <w:vAlign w:val="center"/>
                  <w:hideMark/>
                </w:tcPr>
                <w:p w:rsidR="00E619D3" w:rsidRPr="007069ED" w:rsidRDefault="00E619D3" w:rsidP="00914BEB">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6</w:t>
                  </w:r>
                </w:p>
              </w:tc>
            </w:tr>
            <w:tr w:rsidR="00E619D3" w:rsidRPr="007069ED" w:rsidTr="00AC63F3">
              <w:trPr>
                <w:trHeight w:val="262"/>
              </w:trPr>
              <w:tc>
                <w:tcPr>
                  <w:cnfStyle w:val="001000000000" w:firstRow="0" w:lastRow="0" w:firstColumn="1" w:lastColumn="0" w:oddVBand="0" w:evenVBand="0" w:oddHBand="0" w:evenHBand="0" w:firstRowFirstColumn="0" w:firstRowLastColumn="0" w:lastRowFirstColumn="0" w:lastRowLastColumn="0"/>
                  <w:tcW w:w="1863" w:type="dxa"/>
                  <w:tcBorders>
                    <w:top w:val="nil"/>
                    <w:left w:val="nil"/>
                    <w:bottom w:val="single" w:sz="8" w:space="0" w:color="000000" w:themeColor="text1"/>
                    <w:right w:val="nil"/>
                  </w:tcBorders>
                  <w:vAlign w:val="center"/>
                  <w:hideMark/>
                </w:tcPr>
                <w:p w:rsidR="00E619D3" w:rsidRPr="007069ED" w:rsidRDefault="00E619D3" w:rsidP="00914BEB">
                  <w:pPr>
                    <w:spacing w:line="276" w:lineRule="auto"/>
                    <w:jc w:val="center"/>
                    <w:rPr>
                      <w:rFonts w:ascii="Times New Roman" w:eastAsia="Times New Roman" w:hAnsi="Times New Roman" w:cs="Times New Roman"/>
                      <w:b w:val="0"/>
                      <w:color w:val="000000"/>
                      <w:sz w:val="20"/>
                      <w:szCs w:val="20"/>
                      <w:lang w:val="pt-BR"/>
                    </w:rPr>
                  </w:pPr>
                  <w:r w:rsidRPr="007069ED">
                    <w:rPr>
                      <w:rFonts w:ascii="Times New Roman" w:eastAsia="Times New Roman" w:hAnsi="Times New Roman" w:cs="Times New Roman"/>
                      <w:b w:val="0"/>
                      <w:color w:val="000000"/>
                      <w:sz w:val="20"/>
                      <w:szCs w:val="20"/>
                      <w:lang w:val="pt-BR"/>
                    </w:rPr>
                    <w:t>Total do Estado</w:t>
                  </w:r>
                </w:p>
              </w:tc>
              <w:tc>
                <w:tcPr>
                  <w:tcW w:w="705" w:type="dxa"/>
                  <w:tcBorders>
                    <w:top w:val="nil"/>
                    <w:left w:val="nil"/>
                    <w:bottom w:val="single" w:sz="8" w:space="0" w:color="000000" w:themeColor="text1"/>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34</w:t>
                  </w:r>
                </w:p>
              </w:tc>
              <w:tc>
                <w:tcPr>
                  <w:tcW w:w="1013" w:type="dxa"/>
                  <w:tcBorders>
                    <w:top w:val="nil"/>
                    <w:left w:val="nil"/>
                    <w:bottom w:val="single" w:sz="8" w:space="0" w:color="000000" w:themeColor="text1"/>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81</w:t>
                  </w:r>
                </w:p>
              </w:tc>
              <w:tc>
                <w:tcPr>
                  <w:tcW w:w="976" w:type="dxa"/>
                  <w:tcBorders>
                    <w:top w:val="nil"/>
                    <w:left w:val="nil"/>
                    <w:bottom w:val="single" w:sz="8" w:space="0" w:color="000000" w:themeColor="text1"/>
                    <w:right w:val="nil"/>
                  </w:tcBorders>
                  <w:noWrap/>
                  <w:vAlign w:val="center"/>
                  <w:hideMark/>
                </w:tcPr>
                <w:p w:rsidR="00E619D3" w:rsidRPr="007069ED" w:rsidRDefault="00E619D3" w:rsidP="00914BE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pt-BR"/>
                    </w:rPr>
                  </w:pPr>
                  <w:r w:rsidRPr="007069ED">
                    <w:rPr>
                      <w:rFonts w:ascii="Times New Roman" w:eastAsia="Times New Roman" w:hAnsi="Times New Roman" w:cs="Times New Roman"/>
                      <w:color w:val="000000"/>
                      <w:sz w:val="20"/>
                      <w:szCs w:val="20"/>
                      <w:lang w:val="pt-BR"/>
                    </w:rPr>
                    <w:t>52</w:t>
                  </w:r>
                </w:p>
              </w:tc>
            </w:tr>
          </w:tbl>
          <w:p w:rsidR="00E619D3" w:rsidRPr="007069ED" w:rsidRDefault="00E619D3" w:rsidP="00914BEB">
            <w:pPr>
              <w:spacing w:line="276" w:lineRule="auto"/>
              <w:jc w:val="both"/>
              <w:rPr>
                <w:sz w:val="24"/>
                <w:szCs w:val="24"/>
                <w:lang w:val="pt-BR" w:eastAsia="en-US"/>
              </w:rPr>
            </w:pPr>
          </w:p>
        </w:tc>
      </w:tr>
    </w:tbl>
    <w:p w:rsidR="00CD5623" w:rsidRPr="007069ED" w:rsidRDefault="00CD5623" w:rsidP="00CB6273">
      <w:pPr>
        <w:spacing w:after="120"/>
        <w:jc w:val="both"/>
        <w:rPr>
          <w:rFonts w:ascii="Times New Roman" w:eastAsia="Times New Roman" w:hAnsi="Times New Roman" w:cs="Times New Roman"/>
          <w:bCs/>
          <w:sz w:val="24"/>
          <w:szCs w:val="24"/>
          <w:lang w:val="pt-BR" w:eastAsia="pt-BR"/>
        </w:rPr>
      </w:pPr>
    </w:p>
    <w:p w:rsidR="00CA6400" w:rsidRPr="007069ED" w:rsidRDefault="00E619D3"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A focalização dos projetos de iniciativa de negócios, além das informações mencionadas, também levou em consideração as tipologias das atividades e o público alvo. Portanto, busca-se apoiar aqueles APLs com potencial econômico e que estejam ligados à agricultura familiar,</w:t>
      </w:r>
      <w:r w:rsidR="007352FE" w:rsidRPr="007069ED">
        <w:rPr>
          <w:rFonts w:ascii="Times New Roman" w:eastAsia="Times New Roman" w:hAnsi="Times New Roman" w:cs="Times New Roman"/>
          <w:bCs/>
          <w:sz w:val="24"/>
          <w:szCs w:val="24"/>
          <w:lang w:val="pt-BR" w:eastAsia="pt-BR"/>
        </w:rPr>
        <w:t xml:space="preserve"> e</w:t>
      </w:r>
      <w:r w:rsidRPr="007069ED">
        <w:rPr>
          <w:rFonts w:ascii="Times New Roman" w:eastAsia="Times New Roman" w:hAnsi="Times New Roman" w:cs="Times New Roman"/>
          <w:bCs/>
          <w:sz w:val="24"/>
          <w:szCs w:val="24"/>
          <w:lang w:val="pt-BR" w:eastAsia="pt-BR"/>
        </w:rPr>
        <w:t xml:space="preserve"> transversalmente às mulheres e aos jovens, considerando os territórios priorizados de acordo com os indicadores estudados. </w:t>
      </w:r>
    </w:p>
    <w:p w:rsidR="00CA6400" w:rsidRPr="007069ED" w:rsidRDefault="00CA6400"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lastRenderedPageBreak/>
        <w:t xml:space="preserve">Considerando o público alvo do Projeto selecionou-se um conjunto de </w:t>
      </w:r>
      <w:r w:rsidR="003E2894">
        <w:rPr>
          <w:rFonts w:ascii="Times New Roman" w:eastAsia="Times New Roman" w:hAnsi="Times New Roman" w:cs="Times New Roman"/>
          <w:bCs/>
          <w:sz w:val="24"/>
          <w:szCs w:val="24"/>
          <w:lang w:val="pt-BR" w:eastAsia="pt-BR"/>
        </w:rPr>
        <w:t>10</w:t>
      </w:r>
      <w:r w:rsidRPr="007069ED">
        <w:rPr>
          <w:rFonts w:ascii="Times New Roman" w:eastAsia="Times New Roman" w:hAnsi="Times New Roman" w:cs="Times New Roman"/>
          <w:bCs/>
          <w:sz w:val="24"/>
          <w:szCs w:val="24"/>
          <w:lang w:val="pt-BR" w:eastAsia="pt-BR"/>
        </w:rPr>
        <w:t xml:space="preserve"> APLs potenciais através de sua ligação direta com as tipologias de in</w:t>
      </w:r>
      <w:r w:rsidR="006A0A80" w:rsidRPr="007069ED">
        <w:rPr>
          <w:rFonts w:ascii="Times New Roman" w:eastAsia="Times New Roman" w:hAnsi="Times New Roman" w:cs="Times New Roman"/>
          <w:bCs/>
          <w:sz w:val="24"/>
          <w:szCs w:val="24"/>
          <w:lang w:val="pt-BR" w:eastAsia="pt-BR"/>
        </w:rPr>
        <w:t>vestimento adotados, tanto nos p</w:t>
      </w:r>
      <w:r w:rsidRPr="007069ED">
        <w:rPr>
          <w:rFonts w:ascii="Times New Roman" w:eastAsia="Times New Roman" w:hAnsi="Times New Roman" w:cs="Times New Roman"/>
          <w:bCs/>
          <w:sz w:val="24"/>
          <w:szCs w:val="24"/>
          <w:lang w:val="pt-BR" w:eastAsia="pt-BR"/>
        </w:rPr>
        <w:t xml:space="preserve">rojetos estruturantes, quanto nas projetos de iniciativas </w:t>
      </w:r>
      <w:r w:rsidR="00CD43A2" w:rsidRPr="007069ED">
        <w:rPr>
          <w:rFonts w:ascii="Times New Roman" w:eastAsia="Times New Roman" w:hAnsi="Times New Roman" w:cs="Times New Roman"/>
          <w:bCs/>
          <w:sz w:val="24"/>
          <w:szCs w:val="24"/>
          <w:lang w:val="pt-BR" w:eastAsia="pt-BR"/>
        </w:rPr>
        <w:t>de negócios. S</w:t>
      </w:r>
      <w:r w:rsidRPr="007069ED">
        <w:rPr>
          <w:rFonts w:ascii="Times New Roman" w:eastAsia="Times New Roman" w:hAnsi="Times New Roman" w:cs="Times New Roman"/>
          <w:bCs/>
          <w:sz w:val="24"/>
          <w:szCs w:val="24"/>
          <w:lang w:val="pt-BR" w:eastAsia="pt-BR"/>
        </w:rPr>
        <w:t>ão eles:</w:t>
      </w:r>
      <w:r w:rsidR="00CD43A2"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agricultura irrigada; piscicultura de águas interiores; pesca artesanal; confecção e têxtil; artesanato; ovinocaprinocultura; ap</w:t>
      </w:r>
      <w:r w:rsidR="00E27B83">
        <w:rPr>
          <w:rFonts w:ascii="Times New Roman" w:eastAsia="Times New Roman" w:hAnsi="Times New Roman" w:cs="Times New Roman"/>
          <w:bCs/>
          <w:sz w:val="24"/>
          <w:szCs w:val="24"/>
          <w:lang w:val="pt-BR" w:eastAsia="pt-BR"/>
        </w:rPr>
        <w:t>icultura;</w:t>
      </w:r>
      <w:r w:rsidR="003E2894">
        <w:rPr>
          <w:rFonts w:ascii="Times New Roman" w:eastAsia="Times New Roman" w:hAnsi="Times New Roman" w:cs="Times New Roman"/>
          <w:bCs/>
          <w:sz w:val="24"/>
          <w:szCs w:val="24"/>
          <w:lang w:val="pt-BR" w:eastAsia="pt-BR"/>
        </w:rPr>
        <w:t>cajucultura,</w:t>
      </w:r>
      <w:r w:rsidR="00E27B83">
        <w:rPr>
          <w:rFonts w:ascii="Times New Roman" w:eastAsia="Times New Roman" w:hAnsi="Times New Roman" w:cs="Times New Roman"/>
          <w:bCs/>
          <w:sz w:val="24"/>
          <w:szCs w:val="24"/>
          <w:lang w:val="pt-BR" w:eastAsia="pt-BR"/>
        </w:rPr>
        <w:t xml:space="preserve"> </w:t>
      </w:r>
      <w:r w:rsidR="003E2894">
        <w:rPr>
          <w:rFonts w:ascii="Times New Roman" w:eastAsia="Times New Roman" w:hAnsi="Times New Roman" w:cs="Times New Roman"/>
          <w:bCs/>
          <w:sz w:val="24"/>
          <w:szCs w:val="24"/>
          <w:lang w:val="pt-BR" w:eastAsia="pt-BR"/>
        </w:rPr>
        <w:t>leite e derivados</w:t>
      </w:r>
      <w:r w:rsidRPr="007069ED">
        <w:rPr>
          <w:rFonts w:ascii="Times New Roman" w:eastAsia="Times New Roman" w:hAnsi="Times New Roman" w:cs="Times New Roman"/>
          <w:bCs/>
          <w:sz w:val="24"/>
          <w:szCs w:val="24"/>
          <w:lang w:val="pt-BR" w:eastAsia="pt-BR"/>
        </w:rPr>
        <w:t>; e</w:t>
      </w:r>
      <w:r w:rsidR="00621ADF"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turismo.</w:t>
      </w:r>
    </w:p>
    <w:p w:rsidR="00CA6400" w:rsidRPr="007069ED" w:rsidRDefault="00CA6400" w:rsidP="00CB6273">
      <w:pPr>
        <w:spacing w:after="120"/>
        <w:jc w:val="both"/>
        <w:rPr>
          <w:rFonts w:ascii="Times New Roman" w:eastAsia="Calibri" w:hAnsi="Times New Roman" w:cs="Times New Roman"/>
          <w:color w:val="FF0000"/>
          <w:sz w:val="24"/>
          <w:szCs w:val="24"/>
          <w:lang w:val="pt-BR"/>
        </w:rPr>
      </w:pPr>
      <w:r w:rsidRPr="007069ED">
        <w:rPr>
          <w:rFonts w:ascii="Times New Roman" w:eastAsia="Times New Roman" w:hAnsi="Times New Roman" w:cs="Times New Roman"/>
          <w:bCs/>
          <w:sz w:val="24"/>
          <w:szCs w:val="24"/>
          <w:lang w:val="pt-BR" w:eastAsia="pt-BR"/>
        </w:rPr>
        <w:t xml:space="preserve">Serão realizados estudos de mapeamento e potencial econômico para os principais APLs do Estado, assim como planos estratégicos </w:t>
      </w:r>
      <w:r w:rsidR="00C52192" w:rsidRPr="007069ED">
        <w:rPr>
          <w:rFonts w:ascii="Times New Roman" w:eastAsia="Times New Roman" w:hAnsi="Times New Roman" w:cs="Times New Roman"/>
          <w:bCs/>
          <w:sz w:val="24"/>
          <w:szCs w:val="24"/>
          <w:lang w:val="pt-BR" w:eastAsia="pt-BR"/>
        </w:rPr>
        <w:t xml:space="preserve">(Planos de Negócio) </w:t>
      </w:r>
      <w:r w:rsidRPr="007069ED">
        <w:rPr>
          <w:rFonts w:ascii="Times New Roman" w:eastAsia="Times New Roman" w:hAnsi="Times New Roman" w:cs="Times New Roman"/>
          <w:bCs/>
          <w:sz w:val="24"/>
          <w:szCs w:val="24"/>
          <w:lang w:val="pt-BR" w:eastAsia="pt-BR"/>
        </w:rPr>
        <w:t>para os APLs que serão apoiados para a efetiva confirmação dos priorizados</w:t>
      </w:r>
      <w:r w:rsidR="00CF5E4F" w:rsidRPr="007069ED">
        <w:rPr>
          <w:rFonts w:ascii="Times New Roman" w:eastAsia="Times New Roman" w:hAnsi="Times New Roman" w:cs="Times New Roman"/>
          <w:bCs/>
          <w:sz w:val="24"/>
          <w:szCs w:val="24"/>
          <w:lang w:val="pt-BR" w:eastAsia="pt-BR"/>
        </w:rPr>
        <w:t xml:space="preserve">, conforme metodologia detalhada no </w:t>
      </w:r>
      <w:hyperlink r:id="rId22" w:history="1">
        <w:r w:rsidR="00CF5E4F" w:rsidRPr="00673CB4">
          <w:rPr>
            <w:rStyle w:val="Hyperlink"/>
            <w:rFonts w:ascii="Times New Roman" w:eastAsia="Times New Roman" w:hAnsi="Times New Roman" w:cs="Times New Roman"/>
            <w:bCs/>
            <w:sz w:val="24"/>
            <w:szCs w:val="24"/>
            <w:lang w:val="pt-BR" w:eastAsia="pt-BR"/>
          </w:rPr>
          <w:t>Anexo 50</w:t>
        </w:r>
      </w:hyperlink>
      <w:r w:rsidR="00CF5E4F" w:rsidRPr="007069ED">
        <w:rPr>
          <w:rFonts w:ascii="Times New Roman" w:eastAsia="Times New Roman" w:hAnsi="Times New Roman" w:cs="Times New Roman"/>
          <w:bCs/>
          <w:sz w:val="24"/>
          <w:szCs w:val="24"/>
          <w:lang w:val="pt-BR" w:eastAsia="pt-BR"/>
        </w:rPr>
        <w:t xml:space="preserve"> deste Manual</w:t>
      </w:r>
      <w:r w:rsidRPr="007069ED">
        <w:rPr>
          <w:rFonts w:ascii="Times New Roman" w:eastAsia="Times New Roman" w:hAnsi="Times New Roman" w:cs="Times New Roman"/>
          <w:bCs/>
          <w:sz w:val="24"/>
          <w:szCs w:val="24"/>
          <w:lang w:val="pt-BR" w:eastAsia="pt-BR"/>
        </w:rPr>
        <w:t xml:space="preserve">. </w:t>
      </w:r>
      <w:r w:rsidR="006A0A80" w:rsidRPr="007069ED">
        <w:rPr>
          <w:rFonts w:ascii="Times New Roman" w:eastAsia="Times New Roman" w:hAnsi="Times New Roman" w:cs="Times New Roman"/>
          <w:bCs/>
          <w:sz w:val="24"/>
          <w:szCs w:val="24"/>
          <w:lang w:val="pt-BR" w:eastAsia="pt-BR"/>
        </w:rPr>
        <w:t>Serão</w:t>
      </w:r>
      <w:r w:rsidRPr="007069ED">
        <w:rPr>
          <w:rFonts w:ascii="Times New Roman" w:eastAsia="Times New Roman" w:hAnsi="Times New Roman" w:cs="Times New Roman"/>
          <w:bCs/>
          <w:sz w:val="24"/>
          <w:szCs w:val="24"/>
          <w:lang w:val="pt-BR" w:eastAsia="pt-BR"/>
        </w:rPr>
        <w:t xml:space="preserve"> através</w:t>
      </w:r>
      <w:r w:rsidR="009C6BBE" w:rsidRPr="007069ED">
        <w:rPr>
          <w:rFonts w:ascii="Times New Roman" w:eastAsia="Times New Roman" w:hAnsi="Times New Roman" w:cs="Times New Roman"/>
          <w:bCs/>
          <w:sz w:val="24"/>
          <w:szCs w:val="24"/>
          <w:lang w:val="pt-BR" w:eastAsia="pt-BR"/>
        </w:rPr>
        <w:t xml:space="preserve"> desses estudos que se definirão</w:t>
      </w:r>
      <w:r w:rsidRPr="007069ED">
        <w:rPr>
          <w:rFonts w:ascii="Times New Roman" w:eastAsia="Times New Roman" w:hAnsi="Times New Roman" w:cs="Times New Roman"/>
          <w:bCs/>
          <w:sz w:val="24"/>
          <w:szCs w:val="24"/>
          <w:lang w:val="pt-BR" w:eastAsia="pt-BR"/>
        </w:rPr>
        <w:t xml:space="preserve"> os investimentos que cada um dos arranjos </w:t>
      </w:r>
      <w:r w:rsidR="00CF5E4F" w:rsidRPr="007069ED">
        <w:rPr>
          <w:rFonts w:ascii="Times New Roman" w:eastAsia="Times New Roman" w:hAnsi="Times New Roman" w:cs="Times New Roman"/>
          <w:bCs/>
          <w:sz w:val="24"/>
          <w:szCs w:val="24"/>
          <w:lang w:val="pt-BR" w:eastAsia="pt-BR"/>
        </w:rPr>
        <w:t>necessita</w:t>
      </w:r>
      <w:r w:rsidRPr="007069ED">
        <w:rPr>
          <w:rFonts w:ascii="Times New Roman" w:eastAsia="Times New Roman" w:hAnsi="Times New Roman" w:cs="Times New Roman"/>
          <w:bCs/>
          <w:sz w:val="24"/>
          <w:szCs w:val="24"/>
          <w:lang w:val="pt-BR" w:eastAsia="pt-BR"/>
        </w:rPr>
        <w:t xml:space="preserve">. Os investimentos deverão ser realizados com prioridade nos arranjos listados, entretanto, este corte não deixa outros atores econômicos impossibilitados de ter acesso aos investimentos, principalmente no que se refere às iniciativas de negócios. </w:t>
      </w:r>
    </w:p>
    <w:p w:rsidR="00C52192" w:rsidRPr="007069ED" w:rsidRDefault="00C52192"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 processo de elaboração e implementação dos Planos Estratégicos será uma oportunidade para:</w:t>
      </w:r>
    </w:p>
    <w:p w:rsidR="00C52192" w:rsidRPr="007069ED" w:rsidRDefault="00C52192" w:rsidP="00EA0437">
      <w:pPr>
        <w:pStyle w:val="PargrafodaLista"/>
        <w:numPr>
          <w:ilvl w:val="0"/>
          <w:numId w:val="30"/>
        </w:numPr>
        <w:spacing w:after="120"/>
        <w:ind w:left="709" w:firstLine="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motivar e mobilizar</w:t>
      </w:r>
      <w:r w:rsidR="00CF5E4F" w:rsidRPr="007069ED">
        <w:rPr>
          <w:rFonts w:ascii="Times New Roman" w:eastAsia="Times New Roman" w:hAnsi="Times New Roman" w:cs="Times New Roman"/>
          <w:bCs/>
          <w:sz w:val="24"/>
          <w:szCs w:val="24"/>
          <w:lang w:val="pt-BR" w:eastAsia="pt-BR"/>
        </w:rPr>
        <w:t xml:space="preserve"> os membros do</w:t>
      </w:r>
      <w:r w:rsidRPr="007069ED">
        <w:rPr>
          <w:rFonts w:ascii="Times New Roman" w:eastAsia="Times New Roman" w:hAnsi="Times New Roman" w:cs="Times New Roman"/>
          <w:bCs/>
          <w:sz w:val="24"/>
          <w:szCs w:val="24"/>
          <w:lang w:val="pt-BR" w:eastAsia="pt-BR"/>
        </w:rPr>
        <w:t xml:space="preserve"> APL - empresas, secretarias de estado, órgãos e outros parceiros - no que diz respeito à necessidade de analisar e comparar (benchmark) o desempenho e a capacidade do sistema produtivo local;</w:t>
      </w:r>
    </w:p>
    <w:p w:rsidR="00C52192" w:rsidRPr="007069ED" w:rsidRDefault="00C52192" w:rsidP="00EA0437">
      <w:pPr>
        <w:pStyle w:val="PargrafodaLista"/>
        <w:numPr>
          <w:ilvl w:val="0"/>
          <w:numId w:val="30"/>
        </w:numPr>
        <w:spacing w:after="120"/>
        <w:ind w:left="709" w:firstLine="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desenvolver uma visão e uma estratégia conjunta para melhorar a formação, produtividade e inovação;</w:t>
      </w:r>
    </w:p>
    <w:p w:rsidR="00C52192" w:rsidRPr="007069ED" w:rsidRDefault="00C52192" w:rsidP="00EA0437">
      <w:pPr>
        <w:pStyle w:val="PargrafodaLista"/>
        <w:numPr>
          <w:ilvl w:val="0"/>
          <w:numId w:val="30"/>
        </w:numPr>
        <w:spacing w:after="120"/>
        <w:ind w:left="709" w:firstLine="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formular e implementar um conjunto integrado de políticas e procedimentos para promover a inovação e aprendizagem, e para fortalecer</w:t>
      </w:r>
      <w:r w:rsidR="00CF5E4F" w:rsidRPr="007069ED">
        <w:rPr>
          <w:rFonts w:ascii="Times New Roman" w:eastAsia="Times New Roman" w:hAnsi="Times New Roman" w:cs="Times New Roman"/>
          <w:bCs/>
          <w:sz w:val="24"/>
          <w:szCs w:val="24"/>
          <w:lang w:val="pt-BR" w:eastAsia="pt-BR"/>
        </w:rPr>
        <w:t xml:space="preserve"> os sistemas locais de inovação;</w:t>
      </w:r>
      <w:r w:rsidRPr="007069ED">
        <w:rPr>
          <w:rFonts w:ascii="Times New Roman" w:eastAsia="Times New Roman" w:hAnsi="Times New Roman" w:cs="Times New Roman"/>
          <w:bCs/>
          <w:sz w:val="24"/>
          <w:szCs w:val="24"/>
          <w:lang w:val="pt-BR" w:eastAsia="pt-BR"/>
        </w:rPr>
        <w:t xml:space="preserve"> e</w:t>
      </w:r>
    </w:p>
    <w:p w:rsidR="00C52192" w:rsidRPr="007069ED" w:rsidRDefault="00C52192" w:rsidP="00EA0437">
      <w:pPr>
        <w:pStyle w:val="PargrafodaLista"/>
        <w:numPr>
          <w:ilvl w:val="0"/>
          <w:numId w:val="30"/>
        </w:numPr>
        <w:spacing w:after="120"/>
        <w:ind w:left="709" w:firstLine="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def</w:t>
      </w:r>
      <w:r w:rsidR="00CF5E4F" w:rsidRPr="007069ED">
        <w:rPr>
          <w:rFonts w:ascii="Times New Roman" w:eastAsia="Times New Roman" w:hAnsi="Times New Roman" w:cs="Times New Roman"/>
          <w:bCs/>
          <w:sz w:val="24"/>
          <w:szCs w:val="24"/>
          <w:lang w:val="pt-BR" w:eastAsia="pt-BR"/>
        </w:rPr>
        <w:t>inir os mecanismos pelos quais o monitoramento contínuo</w:t>
      </w:r>
      <w:r w:rsidRPr="007069ED">
        <w:rPr>
          <w:rFonts w:ascii="Times New Roman" w:eastAsia="Times New Roman" w:hAnsi="Times New Roman" w:cs="Times New Roman"/>
          <w:bCs/>
          <w:sz w:val="24"/>
          <w:szCs w:val="24"/>
          <w:lang w:val="pt-BR" w:eastAsia="pt-BR"/>
        </w:rPr>
        <w:t xml:space="preserve"> </w:t>
      </w:r>
      <w:r w:rsidR="00CF5E4F" w:rsidRPr="007069ED">
        <w:rPr>
          <w:rFonts w:ascii="Times New Roman" w:eastAsia="Times New Roman" w:hAnsi="Times New Roman" w:cs="Times New Roman"/>
          <w:bCs/>
          <w:sz w:val="24"/>
          <w:szCs w:val="24"/>
          <w:lang w:val="pt-BR" w:eastAsia="pt-BR"/>
        </w:rPr>
        <w:t>será realizado</w:t>
      </w:r>
      <w:r w:rsidRPr="007069ED">
        <w:rPr>
          <w:rFonts w:ascii="Times New Roman" w:eastAsia="Times New Roman" w:hAnsi="Times New Roman" w:cs="Times New Roman"/>
          <w:bCs/>
          <w:sz w:val="24"/>
          <w:szCs w:val="24"/>
          <w:lang w:val="pt-BR" w:eastAsia="pt-BR"/>
        </w:rPr>
        <w:t xml:space="preserve"> para garantir a implementação dessas estratégias e avaliar o impacto das políticas e procedimentos</w:t>
      </w:r>
      <w:r w:rsidR="00CF5E4F" w:rsidRPr="007069ED">
        <w:rPr>
          <w:rFonts w:ascii="Times New Roman" w:eastAsia="Times New Roman" w:hAnsi="Times New Roman" w:cs="Times New Roman"/>
          <w:bCs/>
          <w:sz w:val="24"/>
          <w:szCs w:val="24"/>
          <w:lang w:val="pt-BR" w:eastAsia="pt-BR"/>
        </w:rPr>
        <w:t xml:space="preserve"> adotados</w:t>
      </w:r>
      <w:r w:rsidRPr="007069ED">
        <w:rPr>
          <w:rFonts w:ascii="Times New Roman" w:eastAsia="Times New Roman" w:hAnsi="Times New Roman" w:cs="Times New Roman"/>
          <w:bCs/>
          <w:sz w:val="24"/>
          <w:szCs w:val="24"/>
          <w:lang w:val="pt-BR" w:eastAsia="pt-BR"/>
        </w:rPr>
        <w:t>.</w:t>
      </w:r>
    </w:p>
    <w:p w:rsidR="00C52192" w:rsidRPr="007069ED" w:rsidRDefault="00C52192"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Os principais atores das cadeias produtivas (APL) estarão envolvidos na fase de análise e na definição dos componentes estratégicos e as prioridades que precisam</w:t>
      </w:r>
      <w:r w:rsidR="00F23D82"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ser</w:t>
      </w:r>
      <w:r w:rsidR="00F23D82"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 xml:space="preserve">incluídos no Plano (isso deve acontecer a partir envolvimento dos principais líderes do APL). </w:t>
      </w:r>
    </w:p>
    <w:p w:rsidR="00AD5CF4" w:rsidRPr="007069ED" w:rsidRDefault="00C52192" w:rsidP="00CB6273">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Os planos estratégicos dos APLs deverão basicamente conter: (i) uma análise do APL</w:t>
      </w:r>
      <w:r w:rsidR="009D3824" w:rsidRPr="007069ED">
        <w:rPr>
          <w:rFonts w:ascii="Times New Roman" w:eastAsia="Times New Roman" w:hAnsi="Times New Roman" w:cs="Times New Roman"/>
          <w:bCs/>
          <w:sz w:val="24"/>
          <w:szCs w:val="24"/>
          <w:lang w:val="pt-BR" w:eastAsia="pt-BR"/>
        </w:rPr>
        <w:t xml:space="preserve"> e do contexto em que ele</w:t>
      </w:r>
      <w:r w:rsidR="00AD5CF4" w:rsidRPr="007069ED">
        <w:rPr>
          <w:rFonts w:ascii="Times New Roman" w:eastAsia="Times New Roman" w:hAnsi="Times New Roman" w:cs="Times New Roman"/>
          <w:bCs/>
          <w:sz w:val="24"/>
          <w:szCs w:val="24"/>
          <w:lang w:val="pt-BR" w:eastAsia="pt-BR"/>
        </w:rPr>
        <w:t xml:space="preserve"> opera (governança e gestão do APL);</w:t>
      </w:r>
      <w:r w:rsidRPr="007069ED">
        <w:rPr>
          <w:rFonts w:ascii="Times New Roman" w:eastAsia="Times New Roman" w:hAnsi="Times New Roman" w:cs="Times New Roman"/>
          <w:bCs/>
          <w:sz w:val="24"/>
          <w:szCs w:val="24"/>
          <w:lang w:val="pt-BR" w:eastAsia="pt-BR"/>
        </w:rPr>
        <w:t xml:space="preserve"> (ii) uma</w:t>
      </w:r>
      <w:r w:rsidR="009D3824"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 xml:space="preserve"> ideia de onde estrategicamente se veem n</w:t>
      </w:r>
      <w:r w:rsidR="00AD5CF4" w:rsidRPr="007069ED">
        <w:rPr>
          <w:rFonts w:ascii="Times New Roman" w:eastAsia="Times New Roman" w:hAnsi="Times New Roman" w:cs="Times New Roman"/>
          <w:bCs/>
          <w:sz w:val="24"/>
          <w:szCs w:val="24"/>
          <w:lang w:val="pt-BR" w:eastAsia="pt-BR"/>
        </w:rPr>
        <w:t>o futuro;</w:t>
      </w:r>
      <w:r w:rsidRPr="007069ED">
        <w:rPr>
          <w:rFonts w:ascii="Times New Roman" w:eastAsia="Times New Roman" w:hAnsi="Times New Roman" w:cs="Times New Roman"/>
          <w:bCs/>
          <w:sz w:val="24"/>
          <w:szCs w:val="24"/>
          <w:lang w:val="pt-BR" w:eastAsia="pt-BR"/>
        </w:rPr>
        <w:t xml:space="preserve"> e (iii) uma ação acordada ou um </w:t>
      </w:r>
      <w:r w:rsidR="009D3824" w:rsidRPr="007069ED">
        <w:rPr>
          <w:rFonts w:ascii="Times New Roman" w:eastAsia="Times New Roman" w:hAnsi="Times New Roman" w:cs="Times New Roman"/>
          <w:bCs/>
          <w:sz w:val="24"/>
          <w:szCs w:val="24"/>
          <w:lang w:val="pt-BR" w:eastAsia="pt-BR"/>
        </w:rPr>
        <w:t>plano de desenvolvimento entre a</w:t>
      </w:r>
      <w:r w:rsidRPr="007069ED">
        <w:rPr>
          <w:rFonts w:ascii="Times New Roman" w:eastAsia="Times New Roman" w:hAnsi="Times New Roman" w:cs="Times New Roman"/>
          <w:bCs/>
          <w:sz w:val="24"/>
          <w:szCs w:val="24"/>
          <w:lang w:val="pt-BR" w:eastAsia="pt-BR"/>
        </w:rPr>
        <w:t>s partes relacionadas, setor privado e instituições afins, com o apoio público</w:t>
      </w:r>
      <w:r w:rsidR="00AD5CF4" w:rsidRPr="007069ED">
        <w:rPr>
          <w:rFonts w:ascii="Times New Roman" w:eastAsia="Times New Roman" w:hAnsi="Times New Roman" w:cs="Times New Roman"/>
          <w:bCs/>
          <w:sz w:val="24"/>
          <w:szCs w:val="24"/>
          <w:lang w:val="pt-BR" w:eastAsia="pt-BR"/>
        </w:rPr>
        <w:t xml:space="preserve"> (sustentabilidade)</w:t>
      </w:r>
      <w:r w:rsidRPr="007069ED">
        <w:rPr>
          <w:rFonts w:ascii="Times New Roman" w:eastAsia="Times New Roman" w:hAnsi="Times New Roman" w:cs="Times New Roman"/>
          <w:bCs/>
          <w:sz w:val="24"/>
          <w:szCs w:val="24"/>
          <w:lang w:val="pt-BR" w:eastAsia="pt-BR"/>
        </w:rPr>
        <w:t>. A implementação surgirá na sequência do Plano. Em seguida, o processo de avaliação analisará os progressos realizados, avaliará o</w:t>
      </w:r>
      <w:r w:rsidR="00AD5CF4" w:rsidRPr="007069ED">
        <w:rPr>
          <w:rFonts w:ascii="Times New Roman" w:eastAsia="Times New Roman" w:hAnsi="Times New Roman" w:cs="Times New Roman"/>
          <w:bCs/>
          <w:sz w:val="24"/>
          <w:szCs w:val="24"/>
          <w:lang w:val="pt-BR" w:eastAsia="pt-BR"/>
        </w:rPr>
        <w:t>s</w:t>
      </w:r>
      <w:r w:rsidRPr="007069ED">
        <w:rPr>
          <w:rFonts w:ascii="Times New Roman" w:eastAsia="Times New Roman" w:hAnsi="Times New Roman" w:cs="Times New Roman"/>
          <w:bCs/>
          <w:sz w:val="24"/>
          <w:szCs w:val="24"/>
          <w:lang w:val="pt-BR" w:eastAsia="pt-BR"/>
        </w:rPr>
        <w:t xml:space="preserve"> esforço</w:t>
      </w:r>
      <w:r w:rsidR="00AD5CF4" w:rsidRPr="007069ED">
        <w:rPr>
          <w:rFonts w:ascii="Times New Roman" w:eastAsia="Times New Roman" w:hAnsi="Times New Roman" w:cs="Times New Roman"/>
          <w:bCs/>
          <w:sz w:val="24"/>
          <w:szCs w:val="24"/>
          <w:lang w:val="pt-BR" w:eastAsia="pt-BR"/>
        </w:rPr>
        <w:t>s</w:t>
      </w:r>
      <w:r w:rsidRPr="007069ED">
        <w:rPr>
          <w:rFonts w:ascii="Times New Roman" w:eastAsia="Times New Roman" w:hAnsi="Times New Roman" w:cs="Times New Roman"/>
          <w:bCs/>
          <w:sz w:val="24"/>
          <w:szCs w:val="24"/>
          <w:lang w:val="pt-BR" w:eastAsia="pt-BR"/>
        </w:rPr>
        <w:t xml:space="preserve"> </w:t>
      </w:r>
      <w:r w:rsidR="009D3824" w:rsidRPr="007069ED">
        <w:rPr>
          <w:rFonts w:ascii="Times New Roman" w:eastAsia="Times New Roman" w:hAnsi="Times New Roman" w:cs="Times New Roman"/>
          <w:bCs/>
          <w:sz w:val="24"/>
          <w:szCs w:val="24"/>
          <w:lang w:val="pt-BR" w:eastAsia="pt-BR"/>
        </w:rPr>
        <w:t>alcançados</w:t>
      </w:r>
      <w:r w:rsidR="00AD5CF4" w:rsidRPr="007069ED">
        <w:rPr>
          <w:rFonts w:ascii="Times New Roman" w:eastAsia="Times New Roman" w:hAnsi="Times New Roman" w:cs="Times New Roman"/>
          <w:bCs/>
          <w:sz w:val="24"/>
          <w:szCs w:val="24"/>
          <w:lang w:val="pt-BR" w:eastAsia="pt-BR"/>
        </w:rPr>
        <w:t xml:space="preserve">, </w:t>
      </w:r>
      <w:r w:rsidRPr="007069ED">
        <w:rPr>
          <w:rFonts w:ascii="Times New Roman" w:eastAsia="Times New Roman" w:hAnsi="Times New Roman" w:cs="Times New Roman"/>
          <w:bCs/>
          <w:sz w:val="24"/>
          <w:szCs w:val="24"/>
          <w:lang w:val="pt-BR" w:eastAsia="pt-BR"/>
        </w:rPr>
        <w:t>modifica</w:t>
      </w:r>
      <w:r w:rsidR="0096143D" w:rsidRPr="007069ED">
        <w:rPr>
          <w:rFonts w:ascii="Times New Roman" w:eastAsia="Times New Roman" w:hAnsi="Times New Roman" w:cs="Times New Roman"/>
          <w:bCs/>
          <w:sz w:val="24"/>
          <w:szCs w:val="24"/>
          <w:lang w:val="pt-BR" w:eastAsia="pt-BR"/>
        </w:rPr>
        <w:t>ndo</w:t>
      </w:r>
      <w:r w:rsidRPr="007069ED">
        <w:rPr>
          <w:rFonts w:ascii="Times New Roman" w:eastAsia="Times New Roman" w:hAnsi="Times New Roman" w:cs="Times New Roman"/>
          <w:bCs/>
          <w:sz w:val="24"/>
          <w:szCs w:val="24"/>
          <w:lang w:val="pt-BR" w:eastAsia="pt-BR"/>
        </w:rPr>
        <w:t xml:space="preserve"> o trabalho em andamento, extraindo lições aprendidas e gerando novas oportunidades de aprendizagem para o futuro e adaptações para os planos de negóc</w:t>
      </w:r>
      <w:r w:rsidR="0096143D" w:rsidRPr="007069ED">
        <w:rPr>
          <w:rFonts w:ascii="Times New Roman" w:eastAsia="Times New Roman" w:hAnsi="Times New Roman" w:cs="Times New Roman"/>
          <w:bCs/>
          <w:sz w:val="24"/>
          <w:szCs w:val="24"/>
          <w:lang w:val="pt-BR" w:eastAsia="pt-BR"/>
        </w:rPr>
        <w:t>ios que devem permanecer ativos</w:t>
      </w:r>
      <w:r w:rsidR="00AD5CF4" w:rsidRPr="007069ED">
        <w:rPr>
          <w:rFonts w:ascii="Times New Roman" w:eastAsia="Times New Roman" w:hAnsi="Times New Roman" w:cs="Times New Roman"/>
          <w:bCs/>
          <w:sz w:val="24"/>
          <w:szCs w:val="24"/>
          <w:lang w:val="pt-BR" w:eastAsia="pt-BR"/>
        </w:rPr>
        <w:t xml:space="preserve">, </w:t>
      </w:r>
      <w:r w:rsidR="009D3824" w:rsidRPr="007069ED">
        <w:rPr>
          <w:rFonts w:ascii="Times New Roman" w:eastAsia="Times New Roman" w:hAnsi="Times New Roman" w:cs="Times New Roman"/>
          <w:bCs/>
          <w:sz w:val="24"/>
          <w:szCs w:val="24"/>
          <w:lang w:val="pt-BR" w:eastAsia="pt-BR"/>
        </w:rPr>
        <w:t xml:space="preserve">apoiando a realização de </w:t>
      </w:r>
      <w:r w:rsidR="00AD5CF4" w:rsidRPr="007069ED">
        <w:rPr>
          <w:rFonts w:ascii="Times New Roman" w:eastAsia="Times New Roman" w:hAnsi="Times New Roman" w:cs="Times New Roman"/>
          <w:bCs/>
          <w:sz w:val="24"/>
          <w:szCs w:val="24"/>
          <w:lang w:val="pt-BR" w:eastAsia="pt-BR"/>
        </w:rPr>
        <w:t xml:space="preserve">estudo </w:t>
      </w:r>
      <w:r w:rsidR="009D3824" w:rsidRPr="007069ED">
        <w:rPr>
          <w:rFonts w:ascii="Times New Roman" w:eastAsia="Times New Roman" w:hAnsi="Times New Roman" w:cs="Times New Roman"/>
          <w:bCs/>
          <w:sz w:val="24"/>
          <w:szCs w:val="24"/>
          <w:lang w:val="pt-BR" w:eastAsia="pt-BR"/>
        </w:rPr>
        <w:t>complementar para definição de</w:t>
      </w:r>
      <w:r w:rsidR="00AD5CF4" w:rsidRPr="007069ED">
        <w:rPr>
          <w:rFonts w:ascii="Times New Roman" w:eastAsia="Times New Roman" w:hAnsi="Times New Roman" w:cs="Times New Roman"/>
          <w:bCs/>
          <w:sz w:val="24"/>
          <w:szCs w:val="24"/>
          <w:lang w:val="pt-BR" w:eastAsia="pt-BR"/>
        </w:rPr>
        <w:t xml:space="preserve"> possíveis pontos de intervenção da política de desenvolvimento regional, tendo em conta as características socioeconômicas de cada região</w:t>
      </w:r>
      <w:r w:rsidR="009D3824" w:rsidRPr="007069ED">
        <w:rPr>
          <w:rFonts w:ascii="Times New Roman" w:eastAsia="Times New Roman" w:hAnsi="Times New Roman" w:cs="Times New Roman"/>
          <w:bCs/>
          <w:sz w:val="24"/>
          <w:szCs w:val="24"/>
          <w:lang w:val="pt-BR" w:eastAsia="pt-BR"/>
        </w:rPr>
        <w:t xml:space="preserve">, suas vocações, potencialidades e fragilidades, bem como </w:t>
      </w:r>
      <w:r w:rsidR="00AD5CF4" w:rsidRPr="007069ED">
        <w:rPr>
          <w:rFonts w:ascii="Times New Roman" w:eastAsia="Times New Roman" w:hAnsi="Times New Roman" w:cs="Times New Roman"/>
          <w:bCs/>
          <w:sz w:val="24"/>
          <w:szCs w:val="24"/>
          <w:lang w:val="pt-BR" w:eastAsia="pt-BR"/>
        </w:rPr>
        <w:t xml:space="preserve">as </w:t>
      </w:r>
      <w:r w:rsidR="009D3824" w:rsidRPr="007069ED">
        <w:rPr>
          <w:rFonts w:ascii="Times New Roman" w:eastAsia="Times New Roman" w:hAnsi="Times New Roman" w:cs="Times New Roman"/>
          <w:bCs/>
          <w:sz w:val="24"/>
          <w:szCs w:val="24"/>
          <w:lang w:val="pt-BR" w:eastAsia="pt-BR"/>
        </w:rPr>
        <w:t>prioridades setoriais do Estado</w:t>
      </w:r>
      <w:r w:rsidR="00CF5E4F" w:rsidRPr="007069ED">
        <w:rPr>
          <w:rFonts w:ascii="Times New Roman" w:eastAsia="Times New Roman" w:hAnsi="Times New Roman" w:cs="Times New Roman"/>
          <w:bCs/>
          <w:sz w:val="24"/>
          <w:szCs w:val="24"/>
          <w:lang w:val="pt-BR" w:eastAsia="pt-BR"/>
        </w:rPr>
        <w:t xml:space="preserve"> (ver </w:t>
      </w:r>
      <w:hyperlink r:id="rId23" w:history="1">
        <w:r w:rsidR="00CF5E4F" w:rsidRPr="00673CB4">
          <w:rPr>
            <w:rStyle w:val="Hyperlink"/>
            <w:rFonts w:ascii="Times New Roman" w:eastAsia="Times New Roman" w:hAnsi="Times New Roman" w:cs="Times New Roman"/>
            <w:bCs/>
            <w:sz w:val="24"/>
            <w:szCs w:val="24"/>
            <w:lang w:val="pt-BR" w:eastAsia="pt-BR"/>
          </w:rPr>
          <w:t>Anexo 50</w:t>
        </w:r>
      </w:hyperlink>
      <w:r w:rsidR="00CF5E4F" w:rsidRPr="007069ED">
        <w:rPr>
          <w:rFonts w:ascii="Times New Roman" w:eastAsia="Times New Roman" w:hAnsi="Times New Roman" w:cs="Times New Roman"/>
          <w:bCs/>
          <w:sz w:val="24"/>
          <w:szCs w:val="24"/>
          <w:lang w:val="pt-BR" w:eastAsia="pt-BR"/>
        </w:rPr>
        <w:t xml:space="preserve"> – Metodologia para elaboração dos Planos Estratégicos dos APLs).</w:t>
      </w:r>
    </w:p>
    <w:p w:rsidR="00045D77" w:rsidRPr="007069ED" w:rsidRDefault="00F83820" w:rsidP="00CB6273">
      <w:pPr>
        <w:pStyle w:val="Ttulo2"/>
      </w:pPr>
      <w:bookmarkStart w:id="29" w:name="_Toc353214553"/>
      <w:r w:rsidRPr="007069ED">
        <w:lastRenderedPageBreak/>
        <w:t>II</w:t>
      </w:r>
      <w:r w:rsidR="0043795D" w:rsidRPr="007069ED">
        <w:t>.</w:t>
      </w:r>
      <w:r w:rsidRPr="007069ED">
        <w:t>9. Estratégia de Fortalecimento da Governança</w:t>
      </w:r>
      <w:bookmarkEnd w:id="29"/>
    </w:p>
    <w:p w:rsidR="00F83820" w:rsidRPr="007069ED" w:rsidRDefault="00F83820" w:rsidP="00CB6273">
      <w:pPr>
        <w:spacing w:after="12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 xml:space="preserve">Projetos de desenvolvimento multisetoriais exigem maior transparência e responsabilização de todos os setores, bem como estruturas de governança mais robustas como instrumentos para o desenvolvimento e construção de uma sociedade mais justa.  Nesse sentido, o Projeto irá fortalecer sua estrutura de gestão em busca da eficiência, bem como para maior sinergia entre políticas e programas, abrangendo mecanismos e processos para que os grupos beneficiários articulem seus interesses, negociem suas diferenças, e exerçam seus direitos e obrigações. </w:t>
      </w:r>
      <w:r w:rsidRPr="007069ED">
        <w:rPr>
          <w:rFonts w:ascii="Times New Roman" w:hAnsi="Times New Roman" w:cs="Times New Roman"/>
          <w:color w:val="000000"/>
          <w:sz w:val="24"/>
          <w:szCs w:val="24"/>
          <w:shd w:val="clear" w:color="auto" w:fill="FFFFFF"/>
          <w:lang w:val="pt-BR"/>
        </w:rPr>
        <w:t>Essas atividades serão totalmente financiadas pelo Projeto e serão realizadas pelo Estado através da contratação de prestadores de serviços especializados, contando com o apoio das organizações não governamentais e demais parceiros.</w:t>
      </w:r>
    </w:p>
    <w:p w:rsidR="00F83820" w:rsidRPr="007069ED" w:rsidRDefault="00F83820" w:rsidP="00CB6273">
      <w:pPr>
        <w:jc w:val="both"/>
        <w:rPr>
          <w:rFonts w:ascii="Times New Roman" w:hAnsi="Times New Roman" w:cs="Times New Roman"/>
          <w:color w:val="000000"/>
          <w:sz w:val="24"/>
          <w:szCs w:val="24"/>
          <w:lang w:val="pt-BR"/>
        </w:rPr>
      </w:pPr>
      <w:r w:rsidRPr="007069ED">
        <w:rPr>
          <w:rFonts w:ascii="Times New Roman" w:hAnsi="Times New Roman" w:cs="Times New Roman"/>
          <w:sz w:val="24"/>
          <w:szCs w:val="24"/>
          <w:lang w:val="pt-BR"/>
        </w:rPr>
        <w:t xml:space="preserve">Para o </w:t>
      </w:r>
      <w:r w:rsidRPr="007069ED">
        <w:rPr>
          <w:rFonts w:ascii="Times New Roman" w:hAnsi="Times New Roman" w:cs="Times New Roman"/>
          <w:b/>
          <w:sz w:val="24"/>
          <w:szCs w:val="24"/>
          <w:lang w:val="pt-BR"/>
        </w:rPr>
        <w:t xml:space="preserve">fortalecimento da governança local e territorial </w:t>
      </w:r>
      <w:r w:rsidRPr="007069ED">
        <w:rPr>
          <w:rFonts w:ascii="Times New Roman" w:hAnsi="Times New Roman" w:cs="Times New Roman"/>
          <w:sz w:val="24"/>
          <w:szCs w:val="24"/>
          <w:lang w:val="pt-BR"/>
        </w:rPr>
        <w:t>será adotada a estratégia operativa da política centrada no desenvolvimento das estruturas, das capacidades territoriais e locais, tendo em vista o fortalecimento dos processos do ciclo da gestão do território. S</w:t>
      </w:r>
      <w:r w:rsidRPr="007069ED">
        <w:rPr>
          <w:rFonts w:ascii="Times New Roman" w:hAnsi="Times New Roman" w:cs="Times New Roman"/>
          <w:color w:val="000000"/>
          <w:sz w:val="24"/>
          <w:szCs w:val="24"/>
          <w:lang w:val="pt-BR"/>
        </w:rPr>
        <w:t xml:space="preserve">erão investidos recursos de forma complementar em ações de formação e capacitação dos diversos atores envolvidos na implementação do Projeto; assistência técnica aos beneficiários; realização de estudos, diagnósticos e plano de negócios; divulgação e marketing; mobilização e sensibilização dos atores; avaliação e acompanhamento pedagógico, entre outros. </w:t>
      </w:r>
    </w:p>
    <w:p w:rsidR="00F83820" w:rsidRPr="007069ED" w:rsidRDefault="00F83820" w:rsidP="00CB6273">
      <w:pPr>
        <w:jc w:val="both"/>
        <w:rPr>
          <w:rFonts w:ascii="Times New Roman" w:eastAsia="Arial Narrow" w:hAnsi="Times New Roman" w:cs="Times New Roman"/>
          <w:bCs/>
          <w:sz w:val="24"/>
          <w:szCs w:val="24"/>
          <w:lang w:val="pt-BR"/>
        </w:rPr>
      </w:pPr>
      <w:r w:rsidRPr="007069ED">
        <w:rPr>
          <w:rFonts w:ascii="Times New Roman" w:hAnsi="Times New Roman" w:cs="Times New Roman"/>
          <w:b/>
          <w:color w:val="000000"/>
          <w:sz w:val="24"/>
          <w:szCs w:val="24"/>
          <w:lang w:val="pt-BR"/>
        </w:rPr>
        <w:t>Do ponto de vista institucional</w:t>
      </w:r>
      <w:r w:rsidRPr="007069ED">
        <w:rPr>
          <w:rFonts w:ascii="Times New Roman" w:hAnsi="Times New Roman" w:cs="Times New Roman"/>
          <w:color w:val="000000"/>
          <w:sz w:val="24"/>
          <w:szCs w:val="24"/>
          <w:lang w:val="pt-BR"/>
        </w:rPr>
        <w:t xml:space="preserve">, o Projeto se concentrará no desenvolvimento da governança para resultados na área de planejamento estratégico, controle orçamentário, gestão de RH, formação e qualificação de servidores, direcionados a melhoria dos gastos públicos e dos serviços prestados à população, focando nas áreas de saúde, educação e segurança pública. </w:t>
      </w:r>
      <w:r w:rsidRPr="007069ED">
        <w:rPr>
          <w:rFonts w:ascii="Times New Roman" w:eastAsia="Arial Narrow" w:hAnsi="Times New Roman" w:cs="Times New Roman"/>
          <w:bCs/>
          <w:sz w:val="24"/>
          <w:szCs w:val="24"/>
          <w:lang w:val="pt-BR"/>
        </w:rPr>
        <w:t>Sendo assim, diferentes fatores serão promotores de resultados e todos deverão estar harmonizados entre si, tais como, consciência estratégica (formulação de um planejamento estratégico de longo prazo compartilhado e comunicação da estratégia); estrutura (redefinição de papéis, áreas e níveis de responsabilidades); processos (definição detalhada de procedimentos); projetos (desdobramento de resultados em ações que se perpassam estruturas e processos que se submetem a regimes de monitoramento de indicadores); contratualização (pactuação de resultados mediante mecanismos de monitoramento e incentivos); pessoas (dimensionamento de equipes, capacitação, comprometimento, alinhamento de valores); tecnologias de informação e comunicações (inovação</w:t>
      </w:r>
      <w:r w:rsidR="008B6787" w:rsidRPr="007069ED">
        <w:rPr>
          <w:rFonts w:ascii="Times New Roman" w:eastAsia="Arial Narrow" w:hAnsi="Times New Roman" w:cs="Times New Roman"/>
          <w:bCs/>
          <w:sz w:val="24"/>
          <w:szCs w:val="24"/>
          <w:lang w:val="pt-BR"/>
        </w:rPr>
        <w:t xml:space="preserve">, </w:t>
      </w:r>
      <w:r w:rsidRPr="007069ED">
        <w:rPr>
          <w:rFonts w:ascii="Times New Roman" w:eastAsia="Arial Narrow" w:hAnsi="Times New Roman" w:cs="Times New Roman"/>
          <w:bCs/>
          <w:sz w:val="24"/>
          <w:szCs w:val="24"/>
          <w:lang w:val="pt-BR"/>
        </w:rPr>
        <w:t xml:space="preserve">integração tecnológicas e controle); </w:t>
      </w:r>
      <w:r w:rsidR="005B5267" w:rsidRPr="007069ED">
        <w:rPr>
          <w:rFonts w:ascii="Times New Roman" w:eastAsia="Arial Narrow" w:hAnsi="Times New Roman" w:cs="Times New Roman"/>
          <w:bCs/>
          <w:sz w:val="24"/>
          <w:szCs w:val="24"/>
          <w:lang w:val="pt-BR"/>
        </w:rPr>
        <w:t xml:space="preserve">além do apoio à implementação do Projeto, </w:t>
      </w:r>
      <w:r w:rsidR="008B6787" w:rsidRPr="007069ED">
        <w:rPr>
          <w:rFonts w:ascii="Times New Roman" w:eastAsia="Arial Narrow" w:hAnsi="Times New Roman" w:cs="Times New Roman"/>
          <w:bCs/>
          <w:sz w:val="24"/>
          <w:szCs w:val="24"/>
          <w:lang w:val="pt-BR"/>
        </w:rPr>
        <w:t>entre outros</w:t>
      </w:r>
      <w:r w:rsidRPr="007069ED">
        <w:rPr>
          <w:rFonts w:ascii="Times New Roman" w:eastAsia="Arial Narrow" w:hAnsi="Times New Roman" w:cs="Times New Roman"/>
          <w:bCs/>
          <w:sz w:val="24"/>
          <w:szCs w:val="24"/>
          <w:lang w:val="pt-BR"/>
        </w:rPr>
        <w:t>.</w:t>
      </w:r>
    </w:p>
    <w:p w:rsidR="00F83820" w:rsidRPr="007069ED" w:rsidRDefault="00F83820" w:rsidP="00CB6273">
      <w:pPr>
        <w:spacing w:before="120"/>
        <w:jc w:val="both"/>
        <w:rPr>
          <w:rFonts w:ascii="Times New Roman" w:hAnsi="Times New Roman" w:cs="Times New Roman"/>
          <w:color w:val="000000" w:themeColor="text1"/>
          <w:sz w:val="24"/>
          <w:szCs w:val="24"/>
          <w:shd w:val="clear" w:color="auto" w:fill="FFFFFF"/>
          <w:lang w:val="pt-BR"/>
        </w:rPr>
      </w:pPr>
      <w:r w:rsidRPr="007069ED">
        <w:rPr>
          <w:rFonts w:ascii="Times New Roman" w:eastAsia="Arial Narrow" w:hAnsi="Times New Roman" w:cs="Times New Roman"/>
          <w:b/>
          <w:bCs/>
          <w:sz w:val="24"/>
          <w:szCs w:val="24"/>
          <w:lang w:val="pt-BR"/>
        </w:rPr>
        <w:t>Estratégia de Formação e Qualificação</w:t>
      </w:r>
      <w:r w:rsidRPr="007069ED">
        <w:rPr>
          <w:rFonts w:ascii="Times New Roman" w:eastAsia="Arial Narrow" w:hAnsi="Times New Roman" w:cs="Times New Roman"/>
          <w:bCs/>
          <w:sz w:val="24"/>
          <w:szCs w:val="24"/>
          <w:lang w:val="pt-BR"/>
        </w:rPr>
        <w:t xml:space="preserve">. </w:t>
      </w:r>
      <w:r w:rsidRPr="007069ED">
        <w:rPr>
          <w:rFonts w:ascii="Times New Roman" w:hAnsi="Times New Roman" w:cs="Times New Roman"/>
          <w:sz w:val="24"/>
          <w:szCs w:val="24"/>
          <w:lang w:val="pt-BR"/>
        </w:rPr>
        <w:t>A qualificação dos atores envolvidos no processo é uma exigência para a obtenção da excelência no trabalho e nos resultados advindos. Sendo assim, o Projeto irá v</w:t>
      </w:r>
      <w:r w:rsidRPr="007069ED">
        <w:rPr>
          <w:rFonts w:ascii="Times New Roman" w:eastAsia="Arial Narrow" w:hAnsi="Times New Roman" w:cs="Times New Roman"/>
          <w:bCs/>
          <w:sz w:val="24"/>
          <w:szCs w:val="24"/>
          <w:lang w:val="pt-BR"/>
        </w:rPr>
        <w:t xml:space="preserve">iabilizar mecanismos </w:t>
      </w:r>
      <w:r w:rsidRPr="007069ED">
        <w:rPr>
          <w:rFonts w:ascii="Times New Roman" w:hAnsi="Times New Roman" w:cs="Times New Roman"/>
          <w:sz w:val="24"/>
          <w:szCs w:val="24"/>
          <w:shd w:val="clear" w:color="auto" w:fill="FFFFFF"/>
          <w:lang w:val="pt-BR"/>
        </w:rPr>
        <w:t xml:space="preserve">de capacitação para ampliar a participação dos diversos públicos envolvidos no planejamento e governança para o desenvolvimento socioeconômico sustentável, bem como para melhoria dos processos de gestão pública, ambos visando à eficiência e a eficácia das ações propostas no Projeto, conforme exposto no Plano de Formação e Qualificação do Projeto </w:t>
      </w:r>
      <w:r w:rsidR="004F3373" w:rsidRPr="007069ED">
        <w:rPr>
          <w:rFonts w:ascii="Times New Roman" w:hAnsi="Times New Roman" w:cs="Times New Roman"/>
          <w:color w:val="000000" w:themeColor="text1"/>
          <w:sz w:val="24"/>
          <w:szCs w:val="24"/>
          <w:shd w:val="clear" w:color="auto" w:fill="FFFFFF"/>
          <w:lang w:val="pt-BR"/>
        </w:rPr>
        <w:t>(</w:t>
      </w:r>
      <w:hyperlink r:id="rId24" w:history="1">
        <w:r w:rsidR="004F3373" w:rsidRPr="00673CB4">
          <w:rPr>
            <w:rStyle w:val="Hyperlink"/>
            <w:rFonts w:ascii="Times New Roman" w:hAnsi="Times New Roman" w:cs="Times New Roman"/>
            <w:sz w:val="24"/>
            <w:szCs w:val="24"/>
            <w:shd w:val="clear" w:color="auto" w:fill="FFFFFF"/>
            <w:lang w:val="pt-BR"/>
          </w:rPr>
          <w:t>Anexo 2</w:t>
        </w:r>
      </w:hyperlink>
      <w:r w:rsidRPr="007069ED">
        <w:rPr>
          <w:rFonts w:ascii="Times New Roman" w:hAnsi="Times New Roman" w:cs="Times New Roman"/>
          <w:color w:val="000000" w:themeColor="text1"/>
          <w:sz w:val="24"/>
          <w:szCs w:val="24"/>
          <w:shd w:val="clear" w:color="auto" w:fill="FFFFFF"/>
          <w:lang w:val="pt-BR"/>
        </w:rPr>
        <w:t xml:space="preserve">). </w:t>
      </w:r>
    </w:p>
    <w:p w:rsidR="00F83820" w:rsidRPr="007069ED" w:rsidRDefault="00F83820" w:rsidP="00CB6273">
      <w:pPr>
        <w:spacing w:before="120"/>
        <w:jc w:val="both"/>
        <w:rPr>
          <w:rFonts w:ascii="Times New Roman" w:hAnsi="Times New Roman" w:cs="Times New Roman"/>
          <w:sz w:val="24"/>
          <w:szCs w:val="24"/>
          <w:lang w:val="pt-BR"/>
        </w:rPr>
      </w:pPr>
      <w:r w:rsidRPr="007069ED">
        <w:rPr>
          <w:rFonts w:ascii="Times New Roman" w:hAnsi="Times New Roman" w:cs="Times New Roman"/>
          <w:sz w:val="24"/>
          <w:szCs w:val="24"/>
          <w:shd w:val="clear" w:color="auto" w:fill="FFFFFF"/>
          <w:lang w:val="pt-BR"/>
        </w:rPr>
        <w:t xml:space="preserve">A </w:t>
      </w:r>
      <w:r w:rsidRPr="007069ED">
        <w:rPr>
          <w:rStyle w:val="apple-converted-space"/>
          <w:rFonts w:ascii="Times New Roman" w:hAnsi="Times New Roman" w:cs="Times New Roman"/>
          <w:sz w:val="24"/>
          <w:szCs w:val="24"/>
          <w:shd w:val="clear" w:color="auto" w:fill="FFFFFF"/>
          <w:lang w:val="pt-BR"/>
        </w:rPr>
        <w:t>metodologia adotada pela capacitação do Projeto consiste em: (i) orientar o público-alvo para reforçar suas competências, tanto no individual quanto na organização a que pertence, e consolidar a sua capacidade administrati</w:t>
      </w:r>
      <w:r w:rsidR="004F3373" w:rsidRPr="007069ED">
        <w:rPr>
          <w:rStyle w:val="apple-converted-space"/>
          <w:rFonts w:ascii="Times New Roman" w:hAnsi="Times New Roman" w:cs="Times New Roman"/>
          <w:sz w:val="24"/>
          <w:szCs w:val="24"/>
          <w:shd w:val="clear" w:color="auto" w:fill="FFFFFF"/>
          <w:lang w:val="pt-BR"/>
        </w:rPr>
        <w:t>va</w:t>
      </w:r>
      <w:r w:rsidRPr="007069ED">
        <w:rPr>
          <w:rStyle w:val="apple-converted-space"/>
          <w:rFonts w:ascii="Times New Roman" w:hAnsi="Times New Roman" w:cs="Times New Roman"/>
          <w:sz w:val="24"/>
          <w:szCs w:val="24"/>
          <w:shd w:val="clear" w:color="auto" w:fill="FFFFFF"/>
          <w:lang w:val="pt-BR"/>
        </w:rPr>
        <w:t xml:space="preserve"> de gestão e auto-gestão; (ii) integrar novos </w:t>
      </w:r>
      <w:r w:rsidRPr="007069ED">
        <w:rPr>
          <w:rStyle w:val="apple-converted-space"/>
          <w:rFonts w:ascii="Times New Roman" w:hAnsi="Times New Roman" w:cs="Times New Roman"/>
          <w:sz w:val="24"/>
          <w:szCs w:val="24"/>
          <w:shd w:val="clear" w:color="auto" w:fill="FFFFFF"/>
          <w:lang w:val="pt-BR"/>
        </w:rPr>
        <w:lastRenderedPageBreak/>
        <w:t>conhecimentos</w:t>
      </w:r>
      <w:r w:rsidR="004F3373" w:rsidRPr="007069ED">
        <w:rPr>
          <w:rStyle w:val="apple-converted-space"/>
          <w:rFonts w:ascii="Times New Roman" w:hAnsi="Times New Roman" w:cs="Times New Roman"/>
          <w:sz w:val="24"/>
          <w:szCs w:val="24"/>
          <w:shd w:val="clear" w:color="auto" w:fill="FFFFFF"/>
          <w:lang w:val="pt-BR"/>
        </w:rPr>
        <w:t>,</w:t>
      </w:r>
      <w:r w:rsidRPr="007069ED">
        <w:rPr>
          <w:rStyle w:val="apple-converted-space"/>
          <w:rFonts w:ascii="Times New Roman" w:hAnsi="Times New Roman" w:cs="Times New Roman"/>
          <w:sz w:val="24"/>
          <w:szCs w:val="24"/>
          <w:shd w:val="clear" w:color="auto" w:fill="FFFFFF"/>
          <w:lang w:val="pt-BR"/>
        </w:rPr>
        <w:t xml:space="preserve"> o que permitirá o cumpr</w:t>
      </w:r>
      <w:r w:rsidR="00246183" w:rsidRPr="007069ED">
        <w:rPr>
          <w:rStyle w:val="apple-converted-space"/>
          <w:rFonts w:ascii="Times New Roman" w:hAnsi="Times New Roman" w:cs="Times New Roman"/>
          <w:sz w:val="24"/>
          <w:szCs w:val="24"/>
          <w:shd w:val="clear" w:color="auto" w:fill="FFFFFF"/>
          <w:lang w:val="pt-BR"/>
        </w:rPr>
        <w:t>imento dos objetivos e facilitação</w:t>
      </w:r>
      <w:r w:rsidRPr="007069ED">
        <w:rPr>
          <w:rStyle w:val="apple-converted-space"/>
          <w:rFonts w:ascii="Times New Roman" w:hAnsi="Times New Roman" w:cs="Times New Roman"/>
          <w:sz w:val="24"/>
          <w:szCs w:val="24"/>
          <w:shd w:val="clear" w:color="auto" w:fill="FFFFFF"/>
          <w:lang w:val="pt-BR"/>
        </w:rPr>
        <w:t xml:space="preserve"> </w:t>
      </w:r>
      <w:r w:rsidR="00246183" w:rsidRPr="007069ED">
        <w:rPr>
          <w:rStyle w:val="apple-converted-space"/>
          <w:rFonts w:ascii="Times New Roman" w:hAnsi="Times New Roman" w:cs="Times New Roman"/>
          <w:sz w:val="24"/>
          <w:szCs w:val="24"/>
          <w:shd w:val="clear" w:color="auto" w:fill="FFFFFF"/>
          <w:lang w:val="pt-BR"/>
        </w:rPr>
        <w:t>d</w:t>
      </w:r>
      <w:r w:rsidRPr="007069ED">
        <w:rPr>
          <w:rStyle w:val="apple-converted-space"/>
          <w:rFonts w:ascii="Times New Roman" w:hAnsi="Times New Roman" w:cs="Times New Roman"/>
          <w:sz w:val="24"/>
          <w:szCs w:val="24"/>
          <w:shd w:val="clear" w:color="auto" w:fill="FFFFFF"/>
          <w:lang w:val="pt-BR"/>
        </w:rPr>
        <w:t>a tomada de decisão; (iii) f</w:t>
      </w:r>
      <w:r w:rsidRPr="007069ED">
        <w:rPr>
          <w:rFonts w:ascii="Times New Roman" w:hAnsi="Times New Roman" w:cs="Times New Roman"/>
          <w:sz w:val="24"/>
          <w:szCs w:val="24"/>
          <w:lang w:val="pt-BR"/>
        </w:rPr>
        <w:t>ormar, qualificar e capacitar os beneficiários</w:t>
      </w:r>
      <w:r w:rsidR="00246183"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diretos e indiretos</w:t>
      </w:r>
      <w:r w:rsidR="00246183"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do Projeto, além das entidades representativas, integrantes da UGP e UES, assistência técnica, colegiados territoriais, conselhos locais, e servidores e profissionais envolvidos no esforço de planejamento, execução e avaliação dos </w:t>
      </w:r>
      <w:r w:rsidR="00246183" w:rsidRPr="007069ED">
        <w:rPr>
          <w:rFonts w:ascii="Times New Roman" w:hAnsi="Times New Roman" w:cs="Times New Roman"/>
          <w:sz w:val="24"/>
          <w:szCs w:val="24"/>
          <w:lang w:val="pt-BR"/>
        </w:rPr>
        <w:t>projetos, ações e mecanismos das polí</w:t>
      </w:r>
      <w:r w:rsidR="00D251C0" w:rsidRPr="007069ED">
        <w:rPr>
          <w:rFonts w:ascii="Times New Roman" w:hAnsi="Times New Roman" w:cs="Times New Roman"/>
          <w:sz w:val="24"/>
          <w:szCs w:val="24"/>
          <w:lang w:val="pt-BR"/>
        </w:rPr>
        <w:t>ticas sociais</w:t>
      </w:r>
      <w:r w:rsidRPr="007069ED">
        <w:rPr>
          <w:rFonts w:ascii="Times New Roman" w:hAnsi="Times New Roman" w:cs="Times New Roman"/>
          <w:sz w:val="24"/>
          <w:szCs w:val="24"/>
          <w:lang w:val="pt-BR"/>
        </w:rPr>
        <w:t>; (iv) qualificação como base para  sustentabilidade dos investimentos realizados pelo Projeto</w:t>
      </w:r>
      <w:r w:rsidR="00D251C0" w:rsidRPr="007069ED">
        <w:rPr>
          <w:rFonts w:ascii="Times New Roman" w:hAnsi="Times New Roman" w:cs="Times New Roman"/>
          <w:sz w:val="24"/>
          <w:szCs w:val="24"/>
          <w:lang w:val="pt-BR"/>
        </w:rPr>
        <w:t>, incluindo a qualificação profissional de empreendedores do setor turístico</w:t>
      </w:r>
      <w:r w:rsidR="001722AF" w:rsidRPr="007069ED">
        <w:rPr>
          <w:rFonts w:ascii="Times New Roman" w:hAnsi="Times New Roman" w:cs="Times New Roman"/>
          <w:sz w:val="24"/>
          <w:szCs w:val="24"/>
          <w:lang w:val="pt-BR"/>
        </w:rPr>
        <w:t xml:space="preserve"> apoiados pelo Projeto</w:t>
      </w:r>
      <w:r w:rsidRPr="007069ED">
        <w:rPr>
          <w:rFonts w:ascii="Times New Roman" w:hAnsi="Times New Roman" w:cs="Times New Roman"/>
          <w:sz w:val="24"/>
          <w:szCs w:val="24"/>
          <w:lang w:val="pt-BR"/>
        </w:rPr>
        <w:t>; e (iv) formação e qualificação dos servidores públicos para desenvolver suas competências em busca da gestão para resultados.</w:t>
      </w:r>
    </w:p>
    <w:p w:rsidR="00F83820" w:rsidRPr="007069ED" w:rsidRDefault="00F83820" w:rsidP="00CB6273">
      <w:pPr>
        <w:pStyle w:val="NormalWeb"/>
        <w:shd w:val="clear" w:color="auto" w:fill="FFFFFF"/>
        <w:spacing w:line="276" w:lineRule="auto"/>
        <w:jc w:val="both"/>
      </w:pPr>
      <w:r w:rsidRPr="007069ED">
        <w:t xml:space="preserve">O Plano de Formação e Qualificação do Projeto </w:t>
      </w:r>
      <w:r w:rsidR="0017596A">
        <w:t>GOVERNO CIDADÃO</w:t>
      </w:r>
      <w:r w:rsidRPr="007069ED">
        <w:t xml:space="preserve"> incluirá atividades voltadas às organizações dos grupos sociais mais vulneráveis, como os povos indígenas,</w:t>
      </w:r>
      <w:r w:rsidR="00246183" w:rsidRPr="007069ED">
        <w:t xml:space="preserve"> quilombolas, jovens e mulheres</w:t>
      </w:r>
      <w:r w:rsidRPr="007069ED">
        <w:t xml:space="preserve"> que possuem maior dificuldade de acesso às políticas públicas e programas. </w:t>
      </w:r>
    </w:p>
    <w:p w:rsidR="00F83820" w:rsidRPr="007069ED" w:rsidRDefault="00F83820" w:rsidP="00CB6273">
      <w:pPr>
        <w:jc w:val="both"/>
        <w:rPr>
          <w:rFonts w:ascii="Times New Roman" w:hAnsi="Times New Roman" w:cs="Times New Roman"/>
          <w:color w:val="000000"/>
          <w:sz w:val="24"/>
          <w:szCs w:val="24"/>
          <w:lang w:val="pt-BR"/>
        </w:rPr>
      </w:pPr>
      <w:r w:rsidRPr="007069ED">
        <w:rPr>
          <w:rFonts w:ascii="Times New Roman" w:eastAsia="Arial Narrow" w:hAnsi="Times New Roman" w:cs="Times New Roman"/>
          <w:b/>
          <w:bCs/>
          <w:sz w:val="24"/>
          <w:szCs w:val="24"/>
          <w:lang w:val="pt-BR"/>
        </w:rPr>
        <w:t>Estudos e Diagnósticos</w:t>
      </w:r>
      <w:r w:rsidRPr="007069ED">
        <w:rPr>
          <w:rFonts w:ascii="Times New Roman" w:eastAsia="Arial Narrow" w:hAnsi="Times New Roman" w:cs="Times New Roman"/>
          <w:bCs/>
          <w:sz w:val="24"/>
          <w:szCs w:val="24"/>
          <w:lang w:val="pt-BR"/>
        </w:rPr>
        <w:t xml:space="preserve">. Visando o planejamento da estratégia de desenvolvimento regional, o Projeto apoiará à elaboração de diagnósticos, estudos estratégicos e pesquisas, incluindo as dimensões </w:t>
      </w:r>
      <w:r w:rsidRPr="007069ED">
        <w:rPr>
          <w:rFonts w:ascii="Times New Roman" w:hAnsi="Times New Roman" w:cs="Times New Roman"/>
          <w:sz w:val="24"/>
          <w:szCs w:val="24"/>
          <w:lang w:val="pt-BR"/>
        </w:rPr>
        <w:t>econômicas, sociais, ambientais, e institucionais, partindo de demandas já identificadas e em novas demandas, visando dar suporte as intervenções propostas nos componentes/subcomponentes. São objetivos específicos desta ação: (i) a</w:t>
      </w:r>
      <w:r w:rsidRPr="007069ED">
        <w:rPr>
          <w:rFonts w:ascii="Times New Roman" w:hAnsi="Times New Roman" w:cs="Times New Roman"/>
          <w:color w:val="000000"/>
          <w:sz w:val="24"/>
          <w:szCs w:val="24"/>
          <w:lang w:val="pt-BR"/>
        </w:rPr>
        <w:t xml:space="preserve">tender demandas de estudos, </w:t>
      </w:r>
      <w:r w:rsidR="00787D1C" w:rsidRPr="007069ED">
        <w:rPr>
          <w:rFonts w:ascii="Times New Roman" w:hAnsi="Times New Roman" w:cs="Times New Roman"/>
          <w:color w:val="000000"/>
          <w:sz w:val="24"/>
          <w:szCs w:val="24"/>
          <w:lang w:val="pt-BR"/>
        </w:rPr>
        <w:t xml:space="preserve">planos estratégicos, </w:t>
      </w:r>
      <w:r w:rsidRPr="007069ED">
        <w:rPr>
          <w:rFonts w:ascii="Times New Roman" w:hAnsi="Times New Roman" w:cs="Times New Roman"/>
          <w:color w:val="000000"/>
          <w:sz w:val="24"/>
          <w:szCs w:val="24"/>
          <w:lang w:val="pt-BR"/>
        </w:rPr>
        <w:t xml:space="preserve">pesquisas e inovações relacionadas com os investimentos </w:t>
      </w:r>
      <w:r w:rsidR="00D82DC4" w:rsidRPr="007069ED">
        <w:rPr>
          <w:rFonts w:ascii="Times New Roman" w:hAnsi="Times New Roman" w:cs="Times New Roman"/>
          <w:color w:val="000000"/>
          <w:sz w:val="24"/>
          <w:szCs w:val="24"/>
          <w:lang w:val="pt-BR"/>
        </w:rPr>
        <w:t>aos APLs apoiados</w:t>
      </w:r>
      <w:r w:rsidRPr="007069ED">
        <w:rPr>
          <w:rFonts w:ascii="Times New Roman" w:hAnsi="Times New Roman" w:cs="Times New Roman"/>
          <w:color w:val="000000"/>
          <w:sz w:val="24"/>
          <w:szCs w:val="24"/>
          <w:lang w:val="pt-BR"/>
        </w:rPr>
        <w:t xml:space="preserve">; (ii) atender novas demandas para cumprir os objetivos estabelecidos no Projeto, principalmente na área de desenvolvimento econômico sustentável, cadeias e arranjos produtivos, </w:t>
      </w:r>
      <w:r w:rsidR="00D93696" w:rsidRPr="007069ED">
        <w:rPr>
          <w:rFonts w:ascii="Times New Roman" w:hAnsi="Times New Roman" w:cs="Times New Roman"/>
          <w:color w:val="000000"/>
          <w:sz w:val="24"/>
          <w:szCs w:val="24"/>
          <w:lang w:val="pt-BR"/>
        </w:rPr>
        <w:t xml:space="preserve">estudos de pré-investimentos e desenhos ligados a implementação de sistemas de irrigação, </w:t>
      </w:r>
      <w:r w:rsidRPr="007069ED">
        <w:rPr>
          <w:rFonts w:ascii="Times New Roman" w:hAnsi="Times New Roman" w:cs="Times New Roman"/>
          <w:color w:val="000000"/>
          <w:sz w:val="24"/>
          <w:szCs w:val="24"/>
          <w:lang w:val="pt-BR"/>
        </w:rPr>
        <w:t>estudos de mercado, estudo de marketi</w:t>
      </w:r>
      <w:r w:rsidR="00246183" w:rsidRPr="007069ED">
        <w:rPr>
          <w:rFonts w:ascii="Times New Roman" w:hAnsi="Times New Roman" w:cs="Times New Roman"/>
          <w:color w:val="000000"/>
          <w:sz w:val="24"/>
          <w:szCs w:val="24"/>
          <w:lang w:val="pt-BR"/>
        </w:rPr>
        <w:t>n</w:t>
      </w:r>
      <w:r w:rsidRPr="007069ED">
        <w:rPr>
          <w:rFonts w:ascii="Times New Roman" w:hAnsi="Times New Roman" w:cs="Times New Roman"/>
          <w:color w:val="000000"/>
          <w:sz w:val="24"/>
          <w:szCs w:val="24"/>
          <w:lang w:val="pt-BR"/>
        </w:rPr>
        <w:t>g e redes de comercialização; (iii) difundir e disponibilizar os resultados obtidos na pesquisa e em experimentação participativa; (iii) disponibilizar informações de estudos em metodologias e/ou tecnologias inovadoras para atender demandas dos projetos financiados; (iv) pesquisar e desenvolver formas de organização para comercialização de produtos diferenciados com valor agregado; (v) realizar estudos com base na gestão por resultados  para implantação de planos estratégicos destinados a melhorar a eficácia dos sistemas de gestão financeira, gestão de RH, controle de gastos, entre outros.</w:t>
      </w:r>
    </w:p>
    <w:p w:rsidR="008D762C" w:rsidRPr="007069ED" w:rsidRDefault="008D762C" w:rsidP="00CB6273">
      <w:pPr>
        <w:pStyle w:val="Legenda"/>
        <w:keepNext/>
        <w:rPr>
          <w:rFonts w:ascii="Times New Roman" w:hAnsi="Times New Roman" w:cs="Times New Roman"/>
          <w:color w:val="auto"/>
          <w:sz w:val="24"/>
          <w:lang w:val="pt-BR"/>
        </w:rPr>
      </w:pPr>
      <w:bookmarkStart w:id="30" w:name="_Toc351336810"/>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Lista dos Principais Estudos, Diagnósticos e Planos apoiados pelo Projeto</w:t>
      </w:r>
      <w:bookmarkEnd w:id="30"/>
    </w:p>
    <w:tbl>
      <w:tblPr>
        <w:tblStyle w:val="Tabelacomgrade"/>
        <w:tblW w:w="8931" w:type="dxa"/>
        <w:tblInd w:w="108" w:type="dxa"/>
        <w:tblLook w:val="04A0" w:firstRow="1" w:lastRow="0" w:firstColumn="1" w:lastColumn="0" w:noHBand="0" w:noVBand="1"/>
      </w:tblPr>
      <w:tblGrid>
        <w:gridCol w:w="8931"/>
      </w:tblGrid>
      <w:tr w:rsidR="00F83820" w:rsidRPr="007069ED" w:rsidTr="00461CC3">
        <w:trPr>
          <w:trHeight w:val="562"/>
        </w:trPr>
        <w:tc>
          <w:tcPr>
            <w:tcW w:w="8931" w:type="dxa"/>
            <w:shd w:val="clear" w:color="auto" w:fill="BFBFBF" w:themeFill="background1" w:themeFillShade="BF"/>
            <w:vAlign w:val="center"/>
          </w:tcPr>
          <w:p w:rsidR="00F83820" w:rsidRPr="007069ED" w:rsidRDefault="008B6787" w:rsidP="00CB6273">
            <w:pPr>
              <w:spacing w:line="276" w:lineRule="auto"/>
              <w:jc w:val="center"/>
              <w:rPr>
                <w:b/>
                <w:bCs/>
                <w:color w:val="000000"/>
                <w:sz w:val="24"/>
                <w:szCs w:val="24"/>
                <w:lang w:val="pt-BR"/>
              </w:rPr>
            </w:pPr>
            <w:r w:rsidRPr="007069ED">
              <w:rPr>
                <w:b/>
                <w:bCs/>
                <w:color w:val="000000"/>
                <w:sz w:val="24"/>
                <w:szCs w:val="24"/>
                <w:lang w:val="pt-BR"/>
              </w:rPr>
              <w:t xml:space="preserve">COMPONENTE 1 - DESENVOLVIMENTO REGIONAL </w:t>
            </w:r>
            <w:r w:rsidR="002408D9" w:rsidRPr="007069ED">
              <w:rPr>
                <w:b/>
                <w:bCs/>
                <w:color w:val="000000"/>
                <w:sz w:val="24"/>
                <w:szCs w:val="24"/>
                <w:lang w:val="pt-BR"/>
              </w:rPr>
              <w:t>SUSTENTÁVEL</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de Mapeamento e Definição de Potenciais Econômicos das Aglomerações Produtivas do Estado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Diagnósticos e D</w:t>
            </w:r>
            <w:r w:rsidR="00240F5A" w:rsidRPr="007069ED">
              <w:rPr>
                <w:color w:val="000000"/>
                <w:sz w:val="24"/>
                <w:szCs w:val="24"/>
                <w:lang w:val="pt-BR"/>
              </w:rPr>
              <w:t>efinição de Viabilidade dos APLs</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definição de Estratégia de Expan</w:t>
            </w:r>
            <w:r w:rsidR="00240F5A" w:rsidRPr="007069ED">
              <w:rPr>
                <w:color w:val="000000"/>
                <w:sz w:val="24"/>
                <w:szCs w:val="24"/>
                <w:lang w:val="pt-BR"/>
              </w:rPr>
              <w:t>são e Acesso a Mercados dos APLs</w:t>
            </w:r>
            <w:r w:rsidRPr="007069ED">
              <w:rPr>
                <w:color w:val="000000"/>
                <w:sz w:val="24"/>
                <w:szCs w:val="24"/>
                <w:lang w:val="pt-BR"/>
              </w:rPr>
              <w:t xml:space="preserve"> apoiados pelo Projeto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elaboração do Plano Estratégico de Marketing dos APLs Representativos do Estado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de Viabilidade das Centrais de Comercialização Territoriais apoiadas pelo Projeto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lastRenderedPageBreak/>
              <w:t xml:space="preserve">Estudo de Alteração da Matriz Energética da Região Seridó </w:t>
            </w:r>
          </w:p>
        </w:tc>
      </w:tr>
      <w:tr w:rsidR="00F83820" w:rsidRPr="009E78A2" w:rsidTr="00461CC3">
        <w:tc>
          <w:tcPr>
            <w:tcW w:w="8931" w:type="dxa"/>
          </w:tcPr>
          <w:p w:rsidR="00F83820" w:rsidRPr="007069ED" w:rsidRDefault="001F214D" w:rsidP="00CB6273">
            <w:pPr>
              <w:spacing w:line="276" w:lineRule="auto"/>
              <w:jc w:val="both"/>
              <w:rPr>
                <w:color w:val="000000"/>
                <w:sz w:val="24"/>
                <w:szCs w:val="24"/>
                <w:lang w:val="pt-BR"/>
              </w:rPr>
            </w:pPr>
            <w:r w:rsidRPr="007069ED">
              <w:rPr>
                <w:color w:val="000000"/>
                <w:sz w:val="24"/>
                <w:szCs w:val="24"/>
                <w:lang w:val="pt-BR"/>
              </w:rPr>
              <w:t>Estudo de Viabilidade Econômico-Financeira do Parque Tecnológico do RN</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elaboração do Plano Estratégico de Articulação Pedagógica Estado/Municípios;</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definição de estratégia do Modelo de Pagamento por Serviços Ambientais</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elaboração de Planos de Desenvolvimento Integrado de Turismo Sustentável do</w:t>
            </w:r>
            <w:r w:rsidR="001924C8" w:rsidRPr="007069ED">
              <w:rPr>
                <w:color w:val="000000"/>
                <w:sz w:val="24"/>
                <w:szCs w:val="24"/>
                <w:lang w:val="pt-BR"/>
              </w:rPr>
              <w:t>s</w:t>
            </w:r>
            <w:r w:rsidRPr="007069ED">
              <w:rPr>
                <w:color w:val="000000"/>
                <w:sz w:val="24"/>
                <w:szCs w:val="24"/>
                <w:lang w:val="pt-BR"/>
              </w:rPr>
              <w:t xml:space="preserve"> Polos Serrano e Agreste/Trairi</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Diagnóstico do Turismo Rural do Estado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sobre os Atrativos e Serviços do Turismo no Estado: "Inventário do Turismo do RN"</w:t>
            </w:r>
          </w:p>
        </w:tc>
      </w:tr>
      <w:tr w:rsidR="00F83820" w:rsidRPr="009E78A2" w:rsidTr="00461CC3">
        <w:tc>
          <w:tcPr>
            <w:tcW w:w="8931" w:type="dxa"/>
            <w:shd w:val="clear" w:color="auto" w:fill="BFBFBF" w:themeFill="background1" w:themeFillShade="BF"/>
          </w:tcPr>
          <w:p w:rsidR="00F83820" w:rsidRPr="007069ED" w:rsidRDefault="003C0278" w:rsidP="00CB6273">
            <w:pPr>
              <w:spacing w:line="276" w:lineRule="auto"/>
              <w:rPr>
                <w:b/>
                <w:bCs/>
                <w:color w:val="000000"/>
                <w:sz w:val="24"/>
                <w:szCs w:val="24"/>
                <w:lang w:val="pt-BR"/>
              </w:rPr>
            </w:pPr>
            <w:r w:rsidRPr="007069ED">
              <w:rPr>
                <w:b/>
                <w:bCs/>
                <w:color w:val="000000"/>
                <w:sz w:val="24"/>
                <w:szCs w:val="24"/>
                <w:lang w:val="pt-BR"/>
              </w:rPr>
              <w:t>COMPONENTE 3</w:t>
            </w:r>
            <w:r w:rsidR="008B6787" w:rsidRPr="007069ED">
              <w:rPr>
                <w:b/>
                <w:bCs/>
                <w:color w:val="000000"/>
                <w:sz w:val="24"/>
                <w:szCs w:val="24"/>
                <w:lang w:val="pt-BR"/>
              </w:rPr>
              <w:t xml:space="preserve"> </w:t>
            </w:r>
            <w:r w:rsidR="00F91554" w:rsidRPr="007069ED">
              <w:rPr>
                <w:b/>
                <w:bCs/>
                <w:color w:val="000000"/>
                <w:sz w:val="24"/>
                <w:szCs w:val="24"/>
                <w:lang w:val="pt-BR"/>
              </w:rPr>
              <w:t xml:space="preserve">– </w:t>
            </w:r>
            <w:r w:rsidR="00C601B0" w:rsidRPr="00C601B0">
              <w:rPr>
                <w:b/>
                <w:bCs/>
                <w:color w:val="000000"/>
                <w:sz w:val="24"/>
                <w:szCs w:val="24"/>
                <w:lang w:val="pt-BR"/>
              </w:rPr>
              <w:t>MELHORIA DA GESTÃO DO SETOR PÚBLICO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diagnóstico para levantamento e avaliação de carreiras, cargos e remunerações do Estado, e redefinição da Política de Gestão de Pessoas do Estado, incluindo, contratualização de resultados, avaliações de desempenho e marco legal</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Revisão do Marco Legal da Gestão Pública do Estado no tocante aos processos logísticos</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definição dos Indicadores para implementação do Modelo PEFA</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 xml:space="preserve">Estudo para definição dos indicadores e implantação/implementação de salas de situação para o monitoramento dos programas e projetos </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Definição do Processo de Alinhamento do Planejamento e Gestão Estratégica de Médio e Longo Prazo do Estado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Elaboração de Diagnóstico Situacional e Epidemiológico da Saúde do RN</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de logística da Saúde (compras, armazenamento e distribuição de medicamentos, transporte sanitário)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diagnóstico,</w:t>
            </w:r>
            <w:r w:rsidR="005F0172">
              <w:rPr>
                <w:color w:val="000000"/>
                <w:sz w:val="24"/>
                <w:szCs w:val="24"/>
                <w:lang w:val="pt-BR"/>
              </w:rPr>
              <w:t xml:space="preserve"> </w:t>
            </w:r>
            <w:r w:rsidRPr="007069ED">
              <w:rPr>
                <w:color w:val="000000"/>
                <w:sz w:val="24"/>
                <w:szCs w:val="24"/>
                <w:lang w:val="pt-BR"/>
              </w:rPr>
              <w:t>redesenho dos macroprocessos e processos das secretarias prioritárias do Projeto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para Diagnóstico e Readequação das Estruturas Organizacionais e Competências das Secretarias do Estado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de Perfil de Entrada do Projeto</w:t>
            </w:r>
          </w:p>
        </w:tc>
      </w:tr>
      <w:tr w:rsidR="00F83820" w:rsidRPr="009E78A2" w:rsidTr="00461CC3">
        <w:tc>
          <w:tcPr>
            <w:tcW w:w="8931" w:type="dxa"/>
          </w:tcPr>
          <w:p w:rsidR="00F83820" w:rsidRPr="007069ED" w:rsidRDefault="00F83820" w:rsidP="00CB6273">
            <w:pPr>
              <w:spacing w:line="276" w:lineRule="auto"/>
              <w:jc w:val="both"/>
              <w:rPr>
                <w:color w:val="000000"/>
                <w:sz w:val="24"/>
                <w:szCs w:val="24"/>
                <w:lang w:val="pt-BR"/>
              </w:rPr>
            </w:pPr>
            <w:r w:rsidRPr="007069ED">
              <w:rPr>
                <w:color w:val="000000"/>
                <w:sz w:val="24"/>
                <w:szCs w:val="24"/>
                <w:lang w:val="pt-BR"/>
              </w:rPr>
              <w:t>Estudo de Avaliação de Desempenho Físico do Projeto</w:t>
            </w:r>
          </w:p>
        </w:tc>
      </w:tr>
      <w:tr w:rsidR="00F83820" w:rsidRPr="009E78A2" w:rsidTr="00461CC3">
        <w:tc>
          <w:tcPr>
            <w:tcW w:w="8931" w:type="dxa"/>
          </w:tcPr>
          <w:p w:rsidR="00F83820" w:rsidRPr="007069ED" w:rsidRDefault="00F83820" w:rsidP="00CB6273">
            <w:pPr>
              <w:spacing w:line="276" w:lineRule="auto"/>
              <w:jc w:val="both"/>
              <w:rPr>
                <w:sz w:val="24"/>
                <w:szCs w:val="24"/>
                <w:lang w:val="pt-BR"/>
              </w:rPr>
            </w:pPr>
            <w:r w:rsidRPr="007069ED">
              <w:rPr>
                <w:color w:val="000000"/>
                <w:sz w:val="24"/>
                <w:szCs w:val="24"/>
                <w:lang w:val="pt-BR"/>
              </w:rPr>
              <w:t>Estudo de Avaliação de Impacto do Projeto</w:t>
            </w:r>
          </w:p>
        </w:tc>
      </w:tr>
    </w:tbl>
    <w:p w:rsidR="00F83820" w:rsidRPr="007069ED" w:rsidRDefault="00F83820" w:rsidP="00CB6273">
      <w:pPr>
        <w:spacing w:after="0"/>
        <w:jc w:val="both"/>
        <w:rPr>
          <w:rFonts w:ascii="Times New Roman" w:hAnsi="Times New Roman" w:cs="Times New Roman"/>
          <w:sz w:val="24"/>
          <w:szCs w:val="24"/>
          <w:lang w:val="pt-BR"/>
        </w:rPr>
      </w:pPr>
    </w:p>
    <w:p w:rsidR="008B6787" w:rsidRPr="007069ED" w:rsidRDefault="00F83820" w:rsidP="00CB6273">
      <w:pPr>
        <w:pStyle w:val="Default"/>
        <w:spacing w:line="276" w:lineRule="auto"/>
        <w:jc w:val="both"/>
        <w:rPr>
          <w:rFonts w:ascii="Times New Roman" w:eastAsia="Times New Roman" w:hAnsi="Times New Roman" w:cs="Times New Roman"/>
          <w:lang w:eastAsia="pt-BR"/>
        </w:rPr>
      </w:pPr>
      <w:r w:rsidRPr="007069ED">
        <w:rPr>
          <w:rFonts w:ascii="Times New Roman" w:hAnsi="Times New Roman" w:cs="Times New Roman"/>
          <w:b/>
        </w:rPr>
        <w:t>Comunicação</w:t>
      </w:r>
      <w:r w:rsidRPr="007069ED">
        <w:rPr>
          <w:rFonts w:ascii="Times New Roman" w:hAnsi="Times New Roman" w:cs="Times New Roman"/>
        </w:rPr>
        <w:t xml:space="preserve">. </w:t>
      </w:r>
      <w:r w:rsidRPr="007069ED">
        <w:rPr>
          <w:rFonts w:ascii="Times New Roman" w:eastAsia="Times New Roman" w:hAnsi="Times New Roman" w:cs="Times New Roman"/>
        </w:rPr>
        <w:t xml:space="preserve">Considerando as características do Projeto </w:t>
      </w:r>
      <w:r w:rsidR="0017596A">
        <w:rPr>
          <w:rFonts w:ascii="Times New Roman" w:eastAsia="Times New Roman" w:hAnsi="Times New Roman" w:cs="Times New Roman"/>
        </w:rPr>
        <w:t>GOVERNO CIDADÃO</w:t>
      </w:r>
      <w:r w:rsidRPr="007069ED">
        <w:rPr>
          <w:rFonts w:ascii="Times New Roman" w:eastAsia="Times New Roman" w:hAnsi="Times New Roman" w:cs="Times New Roman"/>
        </w:rPr>
        <w:t xml:space="preserve"> e os objetivos definidos,</w:t>
      </w:r>
      <w:r w:rsidRPr="007069ED">
        <w:rPr>
          <w:rFonts w:ascii="Times New Roman" w:hAnsi="Times New Roman" w:cs="Times New Roman"/>
        </w:rPr>
        <w:t xml:space="preserve"> uma agenda ativa e abrangente de comunicação deverá ser formulada e operada desde a etapa inicial de implantação e ao longo de todo o processo, com duas motivações principais: (i) a sensibilização e </w:t>
      </w:r>
      <w:r w:rsidRPr="007069ED">
        <w:rPr>
          <w:rFonts w:ascii="Times New Roman" w:eastAsia="Times New Roman" w:hAnsi="Times New Roman" w:cs="Times New Roman"/>
          <w:lang w:eastAsia="pt-BR"/>
        </w:rPr>
        <w:t xml:space="preserve">mobilização dos atores públicos e privados visando a sustentação do Projeto; </w:t>
      </w:r>
      <w:r w:rsidR="008B6787" w:rsidRPr="007069ED">
        <w:rPr>
          <w:rFonts w:ascii="Times New Roman" w:eastAsia="Times New Roman" w:hAnsi="Times New Roman" w:cs="Times New Roman"/>
          <w:lang w:eastAsia="pt-BR"/>
        </w:rPr>
        <w:t xml:space="preserve">e </w:t>
      </w:r>
      <w:r w:rsidRPr="007069ED">
        <w:rPr>
          <w:rFonts w:ascii="Times New Roman" w:eastAsia="Times New Roman" w:hAnsi="Times New Roman" w:cs="Times New Roman"/>
          <w:lang w:eastAsia="pt-BR"/>
        </w:rPr>
        <w:t xml:space="preserve">(ii) </w:t>
      </w:r>
      <w:r w:rsidR="001924C8" w:rsidRPr="007069ED">
        <w:rPr>
          <w:rFonts w:ascii="Times New Roman" w:eastAsia="Times New Roman" w:hAnsi="Times New Roman" w:cs="Times New Roman"/>
          <w:lang w:eastAsia="pt-BR"/>
        </w:rPr>
        <w:t xml:space="preserve">a </w:t>
      </w:r>
      <w:r w:rsidRPr="007069ED">
        <w:rPr>
          <w:rFonts w:ascii="Times New Roman" w:eastAsia="Times New Roman" w:hAnsi="Times New Roman" w:cs="Times New Roman"/>
          <w:lang w:eastAsia="pt-BR"/>
        </w:rPr>
        <w:t xml:space="preserve">divulgação e marketing dos investimentos financiados e dos resultados alcançados. </w:t>
      </w:r>
    </w:p>
    <w:p w:rsidR="00F83820" w:rsidRPr="007069ED" w:rsidRDefault="00F83820" w:rsidP="00CB6273">
      <w:pPr>
        <w:pStyle w:val="Default"/>
        <w:spacing w:line="276" w:lineRule="auto"/>
        <w:jc w:val="both"/>
        <w:rPr>
          <w:rFonts w:ascii="Times New Roman" w:eastAsia="Times New Roman" w:hAnsi="Times New Roman" w:cs="Times New Roman"/>
        </w:rPr>
      </w:pPr>
      <w:r w:rsidRPr="007069ED">
        <w:rPr>
          <w:rFonts w:ascii="Times New Roman" w:eastAsia="Times New Roman" w:hAnsi="Times New Roman" w:cs="Times New Roman"/>
          <w:lang w:eastAsia="pt-BR"/>
        </w:rPr>
        <w:t>N</w:t>
      </w:r>
      <w:r w:rsidRPr="007069ED">
        <w:rPr>
          <w:rFonts w:ascii="Times New Roman" w:eastAsia="Times New Roman" w:hAnsi="Times New Roman" w:cs="Times New Roman"/>
        </w:rPr>
        <w:t>esta perspectiva, a </w:t>
      </w:r>
      <w:r w:rsidRPr="007069ED">
        <w:rPr>
          <w:rFonts w:ascii="Times New Roman" w:eastAsia="Times New Roman" w:hAnsi="Times New Roman" w:cs="Times New Roman"/>
          <w:b/>
          <w:bCs/>
        </w:rPr>
        <w:t>divulgação ampla do Projeto</w:t>
      </w:r>
      <w:r w:rsidRPr="007069ED">
        <w:rPr>
          <w:rFonts w:ascii="Times New Roman" w:eastAsia="Times New Roman" w:hAnsi="Times New Roman" w:cs="Times New Roman"/>
        </w:rPr>
        <w:t>, visando torná-lo conhecido é o primeiro grande desafio. Transmitir para todo o Estado, e para além deste, seus objetivo</w:t>
      </w:r>
      <w:r w:rsidR="001924C8" w:rsidRPr="007069ED">
        <w:rPr>
          <w:rFonts w:ascii="Times New Roman" w:eastAsia="Times New Roman" w:hAnsi="Times New Roman" w:cs="Times New Roman"/>
        </w:rPr>
        <w:t>s</w:t>
      </w:r>
      <w:r w:rsidRPr="007069ED">
        <w:rPr>
          <w:rFonts w:ascii="Times New Roman" w:eastAsia="Times New Roman" w:hAnsi="Times New Roman" w:cs="Times New Roman"/>
        </w:rPr>
        <w:t xml:space="preserve">, sua estratégia, diretrizes, regras, procedimentos, projetos de investimentos, e apoio para o fortalecimento da governança local e institucional como instrumentos da sociedade potiguar na construção do desenvolvimento socioeconômico do Estado. Esta divulgação tem como finalidade principal </w:t>
      </w:r>
      <w:r w:rsidRPr="007069ED">
        <w:rPr>
          <w:rFonts w:ascii="Times New Roman" w:eastAsia="Times New Roman" w:hAnsi="Times New Roman" w:cs="Times New Roman"/>
        </w:rPr>
        <w:lastRenderedPageBreak/>
        <w:t>suscitar o apoio social ao Projeto. Em paralelo, a obtenção da </w:t>
      </w:r>
      <w:r w:rsidRPr="007069ED">
        <w:rPr>
          <w:rFonts w:ascii="Times New Roman" w:eastAsia="Times New Roman" w:hAnsi="Times New Roman" w:cs="Times New Roman"/>
          <w:b/>
          <w:bCs/>
        </w:rPr>
        <w:t>mobilização de múltiplos atores </w:t>
      </w:r>
      <w:r w:rsidRPr="007069ED">
        <w:rPr>
          <w:rFonts w:ascii="Times New Roman" w:eastAsia="Times New Roman" w:hAnsi="Times New Roman" w:cs="Times New Roman"/>
        </w:rPr>
        <w:t>sociais ao Projeto, visando alinhar e obter esforços e parcerias para a realização dos resultados esperados. Destaca-se nesta fase o grande desafio de </w:t>
      </w:r>
      <w:r w:rsidR="00240F5A" w:rsidRPr="007069ED">
        <w:rPr>
          <w:rFonts w:ascii="Times New Roman" w:eastAsia="Times New Roman" w:hAnsi="Times New Roman" w:cs="Times New Roman"/>
        </w:rPr>
        <w:t xml:space="preserve">fazer com que </w:t>
      </w:r>
      <w:r w:rsidRPr="007069ED">
        <w:rPr>
          <w:rFonts w:ascii="Times New Roman" w:eastAsia="Times New Roman" w:hAnsi="Times New Roman" w:cs="Times New Roman"/>
          <w:bCs/>
        </w:rPr>
        <w:t xml:space="preserve">o Projeto </w:t>
      </w:r>
      <w:r w:rsidR="0017596A">
        <w:rPr>
          <w:rFonts w:ascii="Times New Roman" w:eastAsia="Times New Roman" w:hAnsi="Times New Roman" w:cs="Times New Roman"/>
          <w:bCs/>
        </w:rPr>
        <w:t>GOVERNO CIDADÃO</w:t>
      </w:r>
      <w:r w:rsidRPr="007069ED">
        <w:rPr>
          <w:rFonts w:ascii="Times New Roman" w:eastAsia="Times New Roman" w:hAnsi="Times New Roman" w:cs="Times New Roman"/>
          <w:bCs/>
        </w:rPr>
        <w:t xml:space="preserve"> </w:t>
      </w:r>
      <w:r w:rsidR="00240F5A" w:rsidRPr="007069ED">
        <w:rPr>
          <w:rFonts w:ascii="Times New Roman" w:eastAsia="Times New Roman" w:hAnsi="Times New Roman" w:cs="Times New Roman"/>
          <w:bCs/>
        </w:rPr>
        <w:t>se transforme em</w:t>
      </w:r>
      <w:r w:rsidR="00240F5A" w:rsidRPr="007069ED">
        <w:rPr>
          <w:rFonts w:ascii="Times New Roman" w:eastAsia="Times New Roman" w:hAnsi="Times New Roman" w:cs="Times New Roman"/>
          <w:b/>
          <w:bCs/>
        </w:rPr>
        <w:t xml:space="preserve"> </w:t>
      </w:r>
      <w:r w:rsidRPr="007069ED">
        <w:rPr>
          <w:rFonts w:ascii="Times New Roman" w:eastAsia="Times New Roman" w:hAnsi="Times New Roman" w:cs="Times New Roman"/>
        </w:rPr>
        <w:t>modelo de planejamento e gestão de políticas pública</w:t>
      </w:r>
      <w:r w:rsidR="001924C8" w:rsidRPr="007069ED">
        <w:rPr>
          <w:rFonts w:ascii="Times New Roman" w:eastAsia="Times New Roman" w:hAnsi="Times New Roman" w:cs="Times New Roman"/>
        </w:rPr>
        <w:t>s</w:t>
      </w:r>
      <w:r w:rsidRPr="007069ED">
        <w:rPr>
          <w:rFonts w:ascii="Times New Roman" w:eastAsia="Times New Roman" w:hAnsi="Times New Roman" w:cs="Times New Roman"/>
        </w:rPr>
        <w:t xml:space="preserve"> de resultado. Na segunda fase, a proposta é realizar a divulgação e o marketing do Projeto e seus resultados alcançados, propiciando processos de integração, acordos de cooperação e parcerias com instituições públicas e iniciativa privada, contribuindo </w:t>
      </w:r>
      <w:r w:rsidR="001924C8" w:rsidRPr="007069ED">
        <w:rPr>
          <w:rFonts w:ascii="Times New Roman" w:eastAsia="Times New Roman" w:hAnsi="Times New Roman" w:cs="Times New Roman"/>
        </w:rPr>
        <w:t xml:space="preserve">para </w:t>
      </w:r>
      <w:r w:rsidRPr="007069ED">
        <w:rPr>
          <w:rFonts w:ascii="Times New Roman" w:eastAsia="Times New Roman" w:hAnsi="Times New Roman" w:cs="Times New Roman"/>
        </w:rPr>
        <w:t>maior envolvimento dos benefic</w:t>
      </w:r>
      <w:r w:rsidR="001924C8" w:rsidRPr="007069ED">
        <w:rPr>
          <w:rFonts w:ascii="Times New Roman" w:eastAsia="Times New Roman" w:hAnsi="Times New Roman" w:cs="Times New Roman"/>
        </w:rPr>
        <w:t>iários nas atividades propostas</w:t>
      </w:r>
      <w:r w:rsidRPr="007069ED">
        <w:rPr>
          <w:rFonts w:ascii="Times New Roman" w:eastAsia="Times New Roman" w:hAnsi="Times New Roman" w:cs="Times New Roman"/>
        </w:rPr>
        <w:t xml:space="preserve"> e maior transparência no uso dos recursos p</w:t>
      </w:r>
      <w:r w:rsidR="001924C8" w:rsidRPr="007069ED">
        <w:rPr>
          <w:rFonts w:ascii="Times New Roman" w:eastAsia="Times New Roman" w:hAnsi="Times New Roman" w:cs="Times New Roman"/>
        </w:rPr>
        <w:t>úblicos</w:t>
      </w:r>
      <w:r w:rsidRPr="007069ED">
        <w:rPr>
          <w:rFonts w:ascii="Times New Roman" w:eastAsia="Times New Roman" w:hAnsi="Times New Roman" w:cs="Times New Roman"/>
        </w:rPr>
        <w:t xml:space="preserve"> e</w:t>
      </w:r>
      <w:r w:rsidR="001924C8" w:rsidRPr="007069ED">
        <w:rPr>
          <w:rFonts w:ascii="Times New Roman" w:eastAsia="Times New Roman" w:hAnsi="Times New Roman" w:cs="Times New Roman"/>
        </w:rPr>
        <w:t>,</w:t>
      </w:r>
      <w:r w:rsidRPr="007069ED">
        <w:rPr>
          <w:rFonts w:ascii="Times New Roman" w:eastAsia="Times New Roman" w:hAnsi="Times New Roman" w:cs="Times New Roman"/>
        </w:rPr>
        <w:t xml:space="preserve"> consequentemente</w:t>
      </w:r>
      <w:r w:rsidR="001924C8" w:rsidRPr="007069ED">
        <w:rPr>
          <w:rFonts w:ascii="Times New Roman" w:eastAsia="Times New Roman" w:hAnsi="Times New Roman" w:cs="Times New Roman"/>
        </w:rPr>
        <w:t>,</w:t>
      </w:r>
      <w:r w:rsidRPr="007069ED">
        <w:rPr>
          <w:rFonts w:ascii="Times New Roman" w:eastAsia="Times New Roman" w:hAnsi="Times New Roman" w:cs="Times New Roman"/>
        </w:rPr>
        <w:t xml:space="preserve"> para sustentabilidade do Projeto.</w:t>
      </w:r>
    </w:p>
    <w:p w:rsidR="00F83820" w:rsidRPr="007069ED" w:rsidRDefault="00F83820" w:rsidP="00CB6273">
      <w:pPr>
        <w:pStyle w:val="Default"/>
        <w:spacing w:line="276" w:lineRule="auto"/>
        <w:jc w:val="both"/>
        <w:rPr>
          <w:rFonts w:ascii="Times New Roman" w:eastAsia="Times New Roman" w:hAnsi="Times New Roman" w:cs="Times New Roman"/>
          <w:lang w:eastAsia="pt-BR"/>
        </w:rPr>
      </w:pPr>
    </w:p>
    <w:p w:rsidR="008B6787" w:rsidRPr="007069ED" w:rsidRDefault="00F83820" w:rsidP="00CB6273">
      <w:pPr>
        <w:pStyle w:val="Default"/>
        <w:spacing w:line="276" w:lineRule="auto"/>
        <w:jc w:val="both"/>
        <w:rPr>
          <w:rFonts w:ascii="Times New Roman" w:eastAsia="Times New Roman" w:hAnsi="Times New Roman" w:cs="Times New Roman"/>
        </w:rPr>
      </w:pPr>
      <w:r w:rsidRPr="007069ED">
        <w:rPr>
          <w:rFonts w:ascii="Times New Roman" w:eastAsia="Times New Roman" w:hAnsi="Times New Roman" w:cs="Times New Roman"/>
          <w:lang w:eastAsia="pt-BR"/>
        </w:rPr>
        <w:t>Dentr</w:t>
      </w:r>
      <w:r w:rsidR="008B6787" w:rsidRPr="007069ED">
        <w:rPr>
          <w:rFonts w:ascii="Times New Roman" w:eastAsia="Times New Roman" w:hAnsi="Times New Roman" w:cs="Times New Roman"/>
          <w:lang w:eastAsia="pt-BR"/>
        </w:rPr>
        <w:t>o</w:t>
      </w:r>
      <w:r w:rsidRPr="007069ED">
        <w:rPr>
          <w:rFonts w:ascii="Times New Roman" w:eastAsia="Times New Roman" w:hAnsi="Times New Roman" w:cs="Times New Roman"/>
          <w:lang w:eastAsia="pt-BR"/>
        </w:rPr>
        <w:t xml:space="preserve"> deste contexto, o escopo da comunicação do Projeto é o seguinte: (i) t</w:t>
      </w:r>
      <w:r w:rsidRPr="007069ED">
        <w:rPr>
          <w:rFonts w:ascii="Times New Roman" w:eastAsia="Times New Roman" w:hAnsi="Times New Roman" w:cs="Times New Roman"/>
        </w:rPr>
        <w:t>ransmitir à população potiguar as iniciativas contidas no Projeto</w:t>
      </w:r>
      <w:r w:rsidR="001924C8" w:rsidRPr="007069ED">
        <w:rPr>
          <w:rFonts w:ascii="Times New Roman" w:eastAsia="Times New Roman" w:hAnsi="Times New Roman" w:cs="Times New Roman"/>
        </w:rPr>
        <w:t>,</w:t>
      </w:r>
      <w:r w:rsidRPr="007069ED">
        <w:rPr>
          <w:rFonts w:ascii="Times New Roman" w:eastAsia="Times New Roman" w:hAnsi="Times New Roman" w:cs="Times New Roman"/>
        </w:rPr>
        <w:t xml:space="preserve"> com o objetivo de obter apoio, reconhecimento e legitimidade para as estratégias formuladas e planejadas </w:t>
      </w:r>
      <w:r w:rsidR="001924C8" w:rsidRPr="007069ED">
        <w:rPr>
          <w:rFonts w:ascii="Times New Roman" w:eastAsia="Times New Roman" w:hAnsi="Times New Roman" w:cs="Times New Roman"/>
        </w:rPr>
        <w:t>voltadas a</w:t>
      </w:r>
      <w:r w:rsidRPr="007069ED">
        <w:rPr>
          <w:rFonts w:ascii="Times New Roman" w:eastAsia="Times New Roman" w:hAnsi="Times New Roman" w:cs="Times New Roman"/>
        </w:rPr>
        <w:t xml:space="preserve">o desenvolvimento socioeconômico do Estado; (ii) preparar a sociedade e seus segmentos representativos para uma participação efetiva na sua implementação; (iii) mobilizar os diversos segmentos para a obtenção dos recursos necessários à implementação do Projeto, trabalhando os conceitos de co-produção e parceria e explicitando os benefícios para cada segmento e para a sociedade como um todo; (iv) comunicar à sociedade os resultados da implementação do Projeto. </w:t>
      </w:r>
    </w:p>
    <w:p w:rsidR="008B6787" w:rsidRPr="007069ED" w:rsidRDefault="008B6787" w:rsidP="00CB6273">
      <w:pPr>
        <w:pStyle w:val="Default"/>
        <w:spacing w:line="276" w:lineRule="auto"/>
        <w:jc w:val="both"/>
        <w:rPr>
          <w:rFonts w:ascii="Times New Roman" w:eastAsia="Times New Roman" w:hAnsi="Times New Roman" w:cs="Times New Roman"/>
        </w:rPr>
      </w:pPr>
    </w:p>
    <w:p w:rsidR="00F83820" w:rsidRPr="007069ED" w:rsidRDefault="00F83820" w:rsidP="00CB6273">
      <w:pPr>
        <w:pStyle w:val="Default"/>
        <w:spacing w:line="276" w:lineRule="auto"/>
        <w:jc w:val="both"/>
        <w:rPr>
          <w:rFonts w:ascii="Times New Roman" w:eastAsia="Times New Roman" w:hAnsi="Times New Roman" w:cs="Times New Roman"/>
        </w:rPr>
      </w:pPr>
      <w:r w:rsidRPr="007069ED">
        <w:rPr>
          <w:rFonts w:ascii="Times New Roman" w:eastAsia="Times New Roman" w:hAnsi="Times New Roman" w:cs="Times New Roman"/>
        </w:rPr>
        <w:t xml:space="preserve">As formas de comunicação e os instrumentos específicos que serão utilizados em cada momento do processo (o como fazer) serão, evidentemente, objeto de detalhamento dos especialistas que necessariamente integrarão a equipe responsável pela execução do Plano de Comunicação e Marketing do Projeto </w:t>
      </w:r>
      <w:r w:rsidR="001924C8" w:rsidRPr="007069ED">
        <w:rPr>
          <w:rFonts w:ascii="Times New Roman" w:eastAsia="Times New Roman" w:hAnsi="Times New Roman" w:cs="Times New Roman"/>
          <w:color w:val="000000" w:themeColor="text1"/>
        </w:rPr>
        <w:t>(</w:t>
      </w:r>
      <w:hyperlink r:id="rId25" w:history="1">
        <w:r w:rsidR="001924C8" w:rsidRPr="00673CB4">
          <w:rPr>
            <w:rStyle w:val="Hyperlink"/>
            <w:rFonts w:ascii="Times New Roman" w:eastAsia="Times New Roman" w:hAnsi="Times New Roman" w:cs="Times New Roman"/>
          </w:rPr>
          <w:t>Anexo 3</w:t>
        </w:r>
      </w:hyperlink>
      <w:r w:rsidRPr="007069ED">
        <w:rPr>
          <w:rFonts w:ascii="Times New Roman" w:eastAsia="Times New Roman" w:hAnsi="Times New Roman" w:cs="Times New Roman"/>
          <w:color w:val="000000" w:themeColor="text1"/>
        </w:rPr>
        <w:t xml:space="preserve">). </w:t>
      </w:r>
      <w:r w:rsidRPr="007069ED">
        <w:rPr>
          <w:rFonts w:ascii="Times New Roman" w:eastAsia="Times New Roman" w:hAnsi="Times New Roman" w:cs="Times New Roman"/>
          <w:color w:val="auto"/>
        </w:rPr>
        <w:t>Toda a</w:t>
      </w:r>
      <w:r w:rsidRPr="007069ED">
        <w:rPr>
          <w:rFonts w:ascii="Times New Roman" w:eastAsia="Times New Roman" w:hAnsi="Times New Roman" w:cs="Times New Roman"/>
          <w:color w:val="FF0000"/>
        </w:rPr>
        <w:t xml:space="preserve"> </w:t>
      </w:r>
      <w:r w:rsidRPr="007069ED">
        <w:rPr>
          <w:rFonts w:ascii="Times New Roman" w:eastAsia="Times New Roman" w:hAnsi="Times New Roman" w:cs="Times New Roman"/>
        </w:rPr>
        <w:t xml:space="preserve">divulgação do </w:t>
      </w:r>
      <w:r w:rsidR="005F2B4D" w:rsidRPr="007069ED">
        <w:rPr>
          <w:rFonts w:ascii="Times New Roman" w:eastAsia="Times New Roman" w:hAnsi="Times New Roman" w:cs="Times New Roman"/>
        </w:rPr>
        <w:t>P</w:t>
      </w:r>
      <w:r w:rsidRPr="007069ED">
        <w:rPr>
          <w:rFonts w:ascii="Times New Roman" w:eastAsia="Times New Roman" w:hAnsi="Times New Roman" w:cs="Times New Roman"/>
        </w:rPr>
        <w:t xml:space="preserve">rojeto e de suas ações se dará através do portal </w:t>
      </w:r>
      <w:r w:rsidR="00EC78C1" w:rsidRPr="007069ED">
        <w:rPr>
          <w:rFonts w:ascii="Times New Roman" w:eastAsia="Times New Roman" w:hAnsi="Times New Roman" w:cs="Times New Roman"/>
        </w:rPr>
        <w:t xml:space="preserve">virtual </w:t>
      </w:r>
      <w:r w:rsidRPr="007069ED">
        <w:rPr>
          <w:rFonts w:ascii="Times New Roman" w:eastAsia="Times New Roman" w:hAnsi="Times New Roman" w:cs="Times New Roman"/>
        </w:rPr>
        <w:t xml:space="preserve">(notícias, fotos e vídeos), através da produção de vídeos institucionais, portais de instituições parceiras e correlatas, jornais, revistas e material de divulgação impresso (pastas, cartilhas, catálogos, folders, banners e publicações referentes às pesquisas efetuadas em inovações, tecnologias e serviços), </w:t>
      </w:r>
      <w:r w:rsidR="00682DE5" w:rsidRPr="007069ED">
        <w:rPr>
          <w:rFonts w:ascii="Times New Roman" w:eastAsia="Times New Roman" w:hAnsi="Times New Roman" w:cs="Times New Roman"/>
        </w:rPr>
        <w:t>realização de feiras</w:t>
      </w:r>
      <w:r w:rsidR="00934645" w:rsidRPr="007069ED">
        <w:rPr>
          <w:rFonts w:ascii="Times New Roman" w:eastAsia="Times New Roman" w:hAnsi="Times New Roman" w:cs="Times New Roman"/>
        </w:rPr>
        <w:t xml:space="preserve"> e rodadas de </w:t>
      </w:r>
      <w:r w:rsidR="00934645" w:rsidRPr="002623D1">
        <w:rPr>
          <w:rFonts w:ascii="Times New Roman" w:eastAsia="Times New Roman" w:hAnsi="Times New Roman" w:cs="Times New Roman"/>
        </w:rPr>
        <w:t>negócios</w:t>
      </w:r>
      <w:r w:rsidR="00682DE5" w:rsidRPr="002623D1">
        <w:rPr>
          <w:rStyle w:val="Refdenotaderodap"/>
          <w:rFonts w:ascii="Times New Roman" w:eastAsia="Times New Roman" w:hAnsi="Times New Roman" w:cs="Times New Roman"/>
        </w:rPr>
        <w:footnoteReference w:id="13"/>
      </w:r>
      <w:r w:rsidR="00682DE5" w:rsidRPr="007069ED">
        <w:rPr>
          <w:rFonts w:ascii="Times New Roman" w:eastAsia="Times New Roman" w:hAnsi="Times New Roman" w:cs="Times New Roman"/>
        </w:rPr>
        <w:t xml:space="preserve"> (locais, estadual, nacional e internacionais), </w:t>
      </w:r>
      <w:r w:rsidRPr="007069ED">
        <w:rPr>
          <w:rFonts w:ascii="Times New Roman" w:eastAsia="Times New Roman" w:hAnsi="Times New Roman" w:cs="Times New Roman"/>
        </w:rPr>
        <w:t xml:space="preserve">entre outros. </w:t>
      </w:r>
    </w:p>
    <w:p w:rsidR="00792A2E" w:rsidRPr="007069ED" w:rsidRDefault="00F83820" w:rsidP="00CB6273">
      <w:pPr>
        <w:pStyle w:val="NormalWeb"/>
        <w:shd w:val="clear" w:color="auto" w:fill="FFFFFF"/>
        <w:spacing w:line="276" w:lineRule="auto"/>
        <w:jc w:val="both"/>
      </w:pPr>
      <w:r w:rsidRPr="007069ED">
        <w:rPr>
          <w:b/>
        </w:rPr>
        <w:t xml:space="preserve">Assistência Técnica. </w:t>
      </w:r>
      <w:r w:rsidRPr="007069ED">
        <w:t xml:space="preserve">O Projeto se propõe a financiar 100% da assistência técnica para acompanhamento dos beneficiários, incluindo indígenas e quilombolas, bem como </w:t>
      </w:r>
      <w:r w:rsidR="00EC78C1" w:rsidRPr="007069ED">
        <w:t xml:space="preserve">a </w:t>
      </w:r>
      <w:r w:rsidRPr="007069ED">
        <w:t>elaboração de seus planos de negócio, atuando como facilitadores do processo de fortalecimento das alianças produti</w:t>
      </w:r>
      <w:r w:rsidR="00A562FD">
        <w:t>vas. Os planos de negócios poderão</w:t>
      </w:r>
      <w:r w:rsidRPr="007069ED">
        <w:t xml:space="preserve"> financiados em separado dos recursos destinados à assistência técnica continuada prestada aos beneficiários</w:t>
      </w:r>
      <w:r w:rsidR="00A562FD">
        <w:t xml:space="preserve">, conforme metodologia definida pela UGP. </w:t>
      </w:r>
      <w:r w:rsidR="00792A2E" w:rsidRPr="007069ED">
        <w:t xml:space="preserve">A prestação de serviços de ATER serão pagos </w:t>
      </w:r>
      <w:r w:rsidR="00A562FD">
        <w:t>com recursos do Empréstimo</w:t>
      </w:r>
      <w:r w:rsidR="00792A2E" w:rsidRPr="007069ED">
        <w:t xml:space="preserve">, </w:t>
      </w:r>
      <w:r w:rsidR="00A562FD">
        <w:t xml:space="preserve">mediante </w:t>
      </w:r>
      <w:r w:rsidR="00792A2E" w:rsidRPr="007069ED">
        <w:t>atesto da equipe de supervisão da UES demandante (</w:t>
      </w:r>
      <w:hyperlink r:id="rId26" w:history="1">
        <w:r w:rsidR="00792A2E" w:rsidRPr="00673CB4">
          <w:rPr>
            <w:rStyle w:val="Hyperlink"/>
          </w:rPr>
          <w:t>Anex</w:t>
        </w:r>
        <w:r w:rsidR="00844892" w:rsidRPr="00673CB4">
          <w:rPr>
            <w:rStyle w:val="Hyperlink"/>
          </w:rPr>
          <w:t>o 36b</w:t>
        </w:r>
      </w:hyperlink>
      <w:r w:rsidR="00844892" w:rsidRPr="007069ED">
        <w:t>)</w:t>
      </w:r>
      <w:r w:rsidR="00792A2E" w:rsidRPr="007069ED">
        <w:t xml:space="preserve">, vinculados a entrega de produtos que serão </w:t>
      </w:r>
      <w:r w:rsidR="00AF5DDF" w:rsidRPr="007069ED">
        <w:t xml:space="preserve">alimentados no SMI, entre os quais: </w:t>
      </w:r>
      <w:hyperlink r:id="rId27" w:history="1">
        <w:r w:rsidR="00AF5DDF" w:rsidRPr="00673CB4">
          <w:rPr>
            <w:rStyle w:val="Hyperlink"/>
          </w:rPr>
          <w:t>Anexo 64a</w:t>
        </w:r>
      </w:hyperlink>
      <w:r w:rsidR="00AF5DDF" w:rsidRPr="007069ED">
        <w:t xml:space="preserve"> – Relatório de Visita </w:t>
      </w:r>
      <w:r w:rsidR="00AF5DDF" w:rsidRPr="007069ED">
        <w:lastRenderedPageBreak/>
        <w:t xml:space="preserve">Técnica, </w:t>
      </w:r>
      <w:hyperlink r:id="rId28" w:history="1">
        <w:r w:rsidR="00AF5DDF" w:rsidRPr="00673CB4">
          <w:rPr>
            <w:rStyle w:val="Hyperlink"/>
          </w:rPr>
          <w:t>Anexo 64b</w:t>
        </w:r>
      </w:hyperlink>
      <w:r w:rsidR="00AF5DDF" w:rsidRPr="007069ED">
        <w:t xml:space="preserve"> - Matriz de Planejamento de Atividades, </w:t>
      </w:r>
      <w:hyperlink r:id="rId29" w:history="1">
        <w:r w:rsidR="00AF5DDF" w:rsidRPr="001C2AF7">
          <w:rPr>
            <w:rStyle w:val="Hyperlink"/>
          </w:rPr>
          <w:t>Anexo 6</w:t>
        </w:r>
        <w:r w:rsidR="000503A6">
          <w:rPr>
            <w:rStyle w:val="Hyperlink"/>
          </w:rPr>
          <w:t>4</w:t>
        </w:r>
        <w:r w:rsidR="00AF5DDF" w:rsidRPr="001C2AF7">
          <w:rPr>
            <w:rStyle w:val="Hyperlink"/>
          </w:rPr>
          <w:t>c</w:t>
        </w:r>
      </w:hyperlink>
      <w:r w:rsidR="00AF5DDF" w:rsidRPr="007069ED">
        <w:t xml:space="preserve"> – Relatório de Progresso Trimestral da ATER, </w:t>
      </w:r>
      <w:hyperlink r:id="rId30" w:history="1">
        <w:r w:rsidR="00AF5DDF" w:rsidRPr="001C2AF7">
          <w:rPr>
            <w:rStyle w:val="Hyperlink"/>
          </w:rPr>
          <w:t>Anexo 64d</w:t>
        </w:r>
      </w:hyperlink>
      <w:r w:rsidR="00AF5DDF" w:rsidRPr="007069ED">
        <w:t xml:space="preserve"> – Perfil de Entrada da Organização.</w:t>
      </w:r>
    </w:p>
    <w:p w:rsidR="00EC78C1" w:rsidRPr="007069ED" w:rsidRDefault="00F83820" w:rsidP="00CB6273">
      <w:pPr>
        <w:pStyle w:val="NormalWeb"/>
        <w:shd w:val="clear" w:color="auto" w:fill="FFFFFF"/>
        <w:spacing w:line="276" w:lineRule="auto"/>
        <w:jc w:val="both"/>
      </w:pPr>
      <w:r w:rsidRPr="007069ED">
        <w:t xml:space="preserve">A proposta é promover </w:t>
      </w:r>
      <w:r w:rsidR="00792A2E" w:rsidRPr="007069ED">
        <w:t xml:space="preserve">a </w:t>
      </w:r>
      <w:r w:rsidRPr="007069ED">
        <w:t>integração de ações multisetorias e complementares de assessoramento técnico gerencial, organizacional e empresarial nas diversas fases</w:t>
      </w:r>
      <w:r w:rsidR="00EC78C1" w:rsidRPr="007069ED">
        <w:t xml:space="preserve"> das atividades econômicas</w:t>
      </w:r>
      <w:r w:rsidRPr="007069ED">
        <w:t xml:space="preserve"> e na gestão de negócios, com foco na inserção ao mercado e abastecimento, observando as peculiaridades dos diferentes APLs apoiados, conforme princípios e objetivos da P</w:t>
      </w:r>
      <w:r w:rsidR="00EC78C1" w:rsidRPr="007069ED">
        <w:t>olítica Nacional de Assistência Técnica e Extensão Rural - P</w:t>
      </w:r>
      <w:r w:rsidRPr="007069ED">
        <w:t xml:space="preserve">NATER e nas diretrizes do Projeto </w:t>
      </w:r>
      <w:r w:rsidR="0017596A">
        <w:t>GOVERNO CIDADÃO</w:t>
      </w:r>
      <w:r w:rsidRPr="007069ED">
        <w:t>.</w:t>
      </w:r>
    </w:p>
    <w:p w:rsidR="00F83820" w:rsidRPr="007069ED" w:rsidRDefault="00F83820" w:rsidP="00CB6273">
      <w:pPr>
        <w:pStyle w:val="NormalWeb"/>
        <w:shd w:val="clear" w:color="auto" w:fill="FFFFFF"/>
        <w:spacing w:line="276" w:lineRule="auto"/>
        <w:jc w:val="both"/>
        <w:rPr>
          <w:rFonts w:eastAsia="SimSun"/>
          <w:color w:val="000000"/>
          <w:kern w:val="1"/>
        </w:rPr>
      </w:pPr>
      <w:r w:rsidRPr="007069ED">
        <w:t xml:space="preserve">As diretrizes de ATER serão regidas por procedimentos descritos no contidas no Plano de ATER </w:t>
      </w:r>
      <w:r w:rsidR="00EC78C1" w:rsidRPr="007069ED">
        <w:rPr>
          <w:color w:val="000000" w:themeColor="text1"/>
        </w:rPr>
        <w:t>(</w:t>
      </w:r>
      <w:hyperlink r:id="rId31" w:history="1">
        <w:r w:rsidR="00EC78C1" w:rsidRPr="001C2AF7">
          <w:rPr>
            <w:rStyle w:val="Hyperlink"/>
          </w:rPr>
          <w:t>Anexo 4</w:t>
        </w:r>
      </w:hyperlink>
      <w:r w:rsidRPr="007069ED">
        <w:rPr>
          <w:color w:val="000000" w:themeColor="text1"/>
        </w:rPr>
        <w:t xml:space="preserve">), </w:t>
      </w:r>
      <w:r w:rsidRPr="007069ED">
        <w:t>e no geral terão as seguintes atribuições: (i) assessorar e apoiar os beneficiários e gestores de subprojetos na implementação da sistemática de planejamento e moni</w:t>
      </w:r>
      <w:r w:rsidR="00EC78C1" w:rsidRPr="007069ED">
        <w:t>toramento/ avaliação permanente</w:t>
      </w:r>
      <w:r w:rsidRPr="007069ED">
        <w:t xml:space="preserve"> como parte do processo de controle social das políticas voltadas para o desenvolvimento regional sustentável; (ii) apoiar na promoção do desenvolvimento regional, considerando a diversidade dos recortes territoriais, priorizando os segmentos das cadei</w:t>
      </w:r>
      <w:r w:rsidR="00EC78C1" w:rsidRPr="007069ED">
        <w:t>as e arranjos produtivos locais</w:t>
      </w:r>
      <w:r w:rsidRPr="007069ED">
        <w:t xml:space="preserve"> com foco no mercado; (iii) promover, orientar e fomentar a produção, a comercialização e o consumo de alimentos sustentáveis dos segmentos alvo do Projeto, considerando a sociobiodiversidade e a agrobiodiversidade dos biomas, visando garantir renda e segurança alimentar e nutricional; (iv) apoiar a organização e dinamização econômica dos segmentos alvos do Projeto, tendo como estratégia as formas de organização cooperadas, associativas e solidárias, assessorando na organização, planejamento e gestão dos empreendimentos e das unidades produtivas, das cadeias produtivas, dos arranjos produtivos locais, nas formas de agregação de valor e nas práticas inovadoras de comercialização, tomando como base as políticas públicas voltadas para estes segmentos; (v) priorizar as potencialidades, especificidades ambientais e demandas locais, promovendo alternativas de produção e considerando o planejamento do desenvolvimento rural sustentável territorial; (vi) promover o desenvolvimento e a apropriação de inovações tecnológicas e organizativas adequadas ao público beneficiário e a integração deste ao mercado produtivo nacional e internacional; (vi) d</w:t>
      </w:r>
      <w:r w:rsidRPr="007069ED">
        <w:rPr>
          <w:rFonts w:eastAsia="SimSun"/>
          <w:kern w:val="1"/>
        </w:rPr>
        <w:t>esenvolver ações que levem à conservação e recuperação dos ecossistemas e ao manejo sustentável dos agroecossistemas, visando assegurar que os processos agrícolas e não agrícolas evitem danos ao meio ambiente e a saúde humana e animal; e (vii) v</w:t>
      </w:r>
      <w:r w:rsidRPr="007069ED">
        <w:rPr>
          <w:rFonts w:eastAsia="SimSun"/>
          <w:color w:val="000000"/>
          <w:kern w:val="1"/>
        </w:rPr>
        <w:t xml:space="preserve">alorizar o papel das mulheres </w:t>
      </w:r>
      <w:r w:rsidRPr="007069ED">
        <w:rPr>
          <w:rFonts w:eastAsia="SimSun"/>
          <w:color w:val="000000"/>
        </w:rPr>
        <w:t xml:space="preserve">e dos jovens </w:t>
      </w:r>
      <w:r w:rsidRPr="007069ED">
        <w:rPr>
          <w:rFonts w:eastAsia="SimSun"/>
          <w:color w:val="000000"/>
          <w:kern w:val="1"/>
        </w:rPr>
        <w:t>como sujeitos sociais fundamentais para o desenvolvimento da agricultura familiar, considerando as potencialidades e necessidades econômicas locais, territoriais e regionais a partir da contribuição nas atividades agrícolas e não agrícolas, incentivando a economia solidária e o comércio justo e solidário; entre outros.</w:t>
      </w:r>
    </w:p>
    <w:p w:rsidR="00844892" w:rsidRPr="000D11CB" w:rsidRDefault="00F83820" w:rsidP="00CB6273">
      <w:pPr>
        <w:pStyle w:val="NormalWeb"/>
        <w:shd w:val="clear" w:color="auto" w:fill="FFFFFF"/>
        <w:spacing w:before="0" w:beforeAutospacing="0" w:after="0" w:afterAutospacing="0" w:line="276" w:lineRule="auto"/>
        <w:jc w:val="both"/>
      </w:pPr>
      <w:r w:rsidRPr="000D11CB">
        <w:rPr>
          <w:b/>
        </w:rPr>
        <w:t>Avaliação e Acompanhamento Pedagógico</w:t>
      </w:r>
      <w:r w:rsidRPr="000D11CB">
        <w:t>. A gestão pedagógica, eixo do trabalho da escola, abrange processos e práticas realizadas e orientadas diretamente para garantir melhor desempenho dos alunos e professores e, consequentemente, maior sucesso ao longo da trajetória escolar. Para tanto</w:t>
      </w:r>
      <w:r w:rsidR="00EC78C1" w:rsidRPr="000D11CB">
        <w:t>,</w:t>
      </w:r>
      <w:r w:rsidRPr="000D11CB">
        <w:t xml:space="preserve"> é preciso foco na aprendizagem. E ter foco na aprendizagem significa acompanhar o desenvolvimento do Currículo em todos os conteúdos e verificar como está a aprendizagem em cada um deles; acompanhar os resultados das avaliações internas e externas; verificar as dificuldades evidenciadas e executar, em conjunto com a equipe pedagógica da </w:t>
      </w:r>
      <w:r w:rsidRPr="000D11CB">
        <w:lastRenderedPageBreak/>
        <w:t xml:space="preserve">escola, as medidas de superação necessárias; estar atento aos fatores relacionados à indisciplina, faltas às aulas, evasão, absenteísmo dos professores, dentre outros. </w:t>
      </w:r>
    </w:p>
    <w:p w:rsidR="00F83820" w:rsidRPr="007069ED" w:rsidRDefault="00F83820" w:rsidP="00CB6273">
      <w:pPr>
        <w:pStyle w:val="NormalWeb"/>
        <w:shd w:val="clear" w:color="auto" w:fill="FFFFFF"/>
        <w:spacing w:before="0" w:beforeAutospacing="0" w:after="0" w:afterAutospacing="0" w:line="276" w:lineRule="auto"/>
        <w:jc w:val="both"/>
      </w:pPr>
      <w:r w:rsidRPr="000D11CB">
        <w:t xml:space="preserve">As ações propostas no Projeto </w:t>
      </w:r>
      <w:r w:rsidR="0017596A">
        <w:t>GOVERNO CIDADÃO</w:t>
      </w:r>
      <w:r w:rsidRPr="000D11CB">
        <w:t xml:space="preserve"> para a área da educação tem objetivos, metas e prazos bem definidos. Para atingi-los é necessário uma boa sistemática de acompanhamento, controle e avaliação, em que todos os envolvidos participam, possibilitando a correção de rumos no processo, se for necessário. Assim, o Projeto irá apoiar atividades de acompanhamento e avaliação pedagógica, objetivando registrar e informar a operacionalização e implementação do Projeto nas escolas públicas, bem como apresentar os resultados da gestão e, principalmente, do desempenho dos al</w:t>
      </w:r>
      <w:r w:rsidR="00EC78C1" w:rsidRPr="000D11CB">
        <w:t xml:space="preserve">unos. </w:t>
      </w:r>
      <w:r w:rsidRPr="000D11CB">
        <w:t>Este procedimento permitirá conhecer e divulgar os resultados do Projeto e, ainda tomar providências e propor soluções preventivas e</w:t>
      </w:r>
      <w:r w:rsidR="005F2B4D" w:rsidRPr="000D11CB">
        <w:t xml:space="preserve">/ou corretivas em tempo real.  </w:t>
      </w:r>
      <w:r w:rsidRPr="000D11CB">
        <w:t>A coleta e registro dos dados se constituem no primeiro passo do acompanhamento. O que se espera é que toda a equipe técnico-pedagógica envolvida no</w:t>
      </w:r>
      <w:r w:rsidR="008B6787" w:rsidRPr="000D11CB">
        <w:t xml:space="preserve"> </w:t>
      </w:r>
      <w:r w:rsidRPr="000D11CB">
        <w:t>Projeto passe a utilizar estes dados consolidados e analisados, como forma de intervir no</w:t>
      </w:r>
      <w:r w:rsidR="008B6787" w:rsidRPr="000D11CB">
        <w:t xml:space="preserve"> </w:t>
      </w:r>
      <w:r w:rsidRPr="000D11CB">
        <w:t>processo ensino-aprendizagem. Esta sistemática de acompanhamento, se bem implementada, permitirá que sejam atingidos os objetivos propostos pelo Projeto: corrigir progressivamente a distorção idade/</w:t>
      </w:r>
      <w:r w:rsidR="00E52A1C" w:rsidRPr="000D11CB">
        <w:t xml:space="preserve">série </w:t>
      </w:r>
      <w:r w:rsidRPr="000D11CB">
        <w:t xml:space="preserve">nos anos iniciais e finais do Ensino Fundamental, melhorar o desempenho dos professores e alunos e garantir a qualidade da educação. </w:t>
      </w:r>
    </w:p>
    <w:p w:rsidR="00E52A1C" w:rsidRPr="007069ED" w:rsidRDefault="00E52A1C" w:rsidP="00CB6273">
      <w:pPr>
        <w:pStyle w:val="NormalWeb"/>
        <w:shd w:val="clear" w:color="auto" w:fill="FFFFFF"/>
        <w:spacing w:before="0" w:beforeAutospacing="0" w:after="0" w:afterAutospacing="0" w:line="276" w:lineRule="auto"/>
        <w:jc w:val="both"/>
      </w:pPr>
    </w:p>
    <w:p w:rsidR="00D11AAC" w:rsidRPr="007069ED" w:rsidRDefault="00D11AAC" w:rsidP="00CB6273">
      <w:pPr>
        <w:pStyle w:val="Ttulo1"/>
        <w:rPr>
          <w:rFonts w:eastAsia="Arial Narrow"/>
        </w:rPr>
      </w:pPr>
      <w:bookmarkStart w:id="31" w:name="_Toc353214554"/>
      <w:r w:rsidRPr="007069ED">
        <w:rPr>
          <w:rFonts w:eastAsia="Arial Narrow"/>
        </w:rPr>
        <w:t>III</w:t>
      </w:r>
      <w:r w:rsidR="00D7249A" w:rsidRPr="007069ED">
        <w:rPr>
          <w:rFonts w:eastAsia="Arial Narrow"/>
        </w:rPr>
        <w:t>.</w:t>
      </w:r>
      <w:r w:rsidRPr="007069ED">
        <w:rPr>
          <w:rFonts w:eastAsia="Arial Narrow"/>
        </w:rPr>
        <w:t xml:space="preserve"> ARRANJO INSTITUCIONAL PARA IMPLEMENTAÇÃO</w:t>
      </w:r>
      <w:bookmarkEnd w:id="31"/>
    </w:p>
    <w:p w:rsidR="00D11AAC" w:rsidRPr="007069ED" w:rsidRDefault="00D11AAC" w:rsidP="00CB6273">
      <w:pPr>
        <w:pStyle w:val="Ttulo2"/>
        <w:rPr>
          <w:rFonts w:eastAsia="Arial Narrow"/>
        </w:rPr>
      </w:pPr>
      <w:bookmarkStart w:id="32" w:name="_Toc353214555"/>
      <w:r w:rsidRPr="007069ED">
        <w:rPr>
          <w:rFonts w:eastAsia="Arial Narrow"/>
        </w:rPr>
        <w:t>III.1. Arranjo Institucional</w:t>
      </w:r>
      <w:bookmarkEnd w:id="32"/>
    </w:p>
    <w:p w:rsidR="00B932E5" w:rsidRDefault="00D11AAC" w:rsidP="00B932E5">
      <w:pPr>
        <w:spacing w:after="120"/>
        <w:jc w:val="both"/>
        <w:rPr>
          <w:rFonts w:ascii="Times New Roman" w:hAnsi="Times New Roman" w:cs="Times New Roman"/>
          <w:sz w:val="24"/>
          <w:szCs w:val="24"/>
          <w:lang w:val="pt-BR"/>
        </w:rPr>
      </w:pPr>
      <w:r w:rsidRPr="00B932E5">
        <w:rPr>
          <w:rFonts w:ascii="Times New Roman" w:hAnsi="Times New Roman" w:cs="Times New Roman"/>
          <w:sz w:val="24"/>
          <w:szCs w:val="24"/>
          <w:lang w:val="pt-BR"/>
        </w:rPr>
        <w:t xml:space="preserve">Dada a sua natureza multissetorial, o Projeto será implementado conjuntamente por oito Secretarias de Estado </w:t>
      </w:r>
      <w:r w:rsidR="007352FE" w:rsidRPr="00B932E5">
        <w:rPr>
          <w:rFonts w:ascii="Times New Roman" w:hAnsi="Times New Roman" w:cs="Times New Roman"/>
          <w:sz w:val="24"/>
          <w:szCs w:val="24"/>
          <w:lang w:val="pt-BR"/>
        </w:rPr>
        <w:t xml:space="preserve">e </w:t>
      </w:r>
      <w:r w:rsidRPr="00B932E5">
        <w:rPr>
          <w:rFonts w:ascii="Times New Roman" w:hAnsi="Times New Roman" w:cs="Times New Roman"/>
          <w:sz w:val="24"/>
          <w:szCs w:val="24"/>
          <w:lang w:val="pt-BR"/>
        </w:rPr>
        <w:t xml:space="preserve">uma Autarquia. </w:t>
      </w:r>
      <w:r w:rsidR="00B932E5" w:rsidRPr="00B932E5">
        <w:rPr>
          <w:rFonts w:ascii="Times New Roman" w:hAnsi="Times New Roman" w:cs="Times New Roman"/>
          <w:color w:val="000000"/>
          <w:sz w:val="24"/>
          <w:szCs w:val="24"/>
          <w:lang w:val="pt-BR" w:bidi="he-IL"/>
        </w:rPr>
        <w:t>A Secretaria de Estado do Planejamento e das Finanças</w:t>
      </w:r>
      <w:r w:rsidR="00B932E5">
        <w:rPr>
          <w:rFonts w:ascii="Times New Roman" w:hAnsi="Times New Roman" w:cs="Times New Roman"/>
          <w:color w:val="000000"/>
          <w:sz w:val="24"/>
          <w:szCs w:val="24"/>
          <w:lang w:val="pt-BR" w:bidi="he-IL"/>
        </w:rPr>
        <w:t xml:space="preserve"> </w:t>
      </w:r>
      <w:r w:rsidR="00B932E5" w:rsidRPr="00B932E5">
        <w:rPr>
          <w:rFonts w:ascii="Times New Roman" w:hAnsi="Times New Roman" w:cs="Times New Roman"/>
          <w:color w:val="000000"/>
          <w:sz w:val="24"/>
          <w:szCs w:val="24"/>
          <w:lang w:val="pt-BR" w:bidi="he-IL"/>
        </w:rPr>
        <w:t xml:space="preserve">(SEPLAN) é o Órgão executor do </w:t>
      </w:r>
      <w:r w:rsidR="00B932E5">
        <w:rPr>
          <w:rFonts w:ascii="Times New Roman" w:hAnsi="Times New Roman" w:cs="Times New Roman"/>
          <w:color w:val="000000"/>
          <w:sz w:val="24"/>
          <w:szCs w:val="24"/>
          <w:lang w:val="pt-BR" w:bidi="he-IL"/>
        </w:rPr>
        <w:t>GOVERNO CIDADÃO</w:t>
      </w:r>
      <w:r w:rsidR="00B932E5" w:rsidRPr="00B932E5">
        <w:rPr>
          <w:rFonts w:ascii="Times New Roman" w:hAnsi="Times New Roman" w:cs="Times New Roman"/>
          <w:color w:val="000000"/>
          <w:sz w:val="24"/>
          <w:szCs w:val="24"/>
          <w:lang w:val="pt-BR" w:bidi="he-IL"/>
        </w:rPr>
        <w:t xml:space="preserve">, ficando delegada a </w:t>
      </w:r>
      <w:r w:rsidR="00B932E5" w:rsidRPr="00B932E5">
        <w:rPr>
          <w:rFonts w:ascii="Times New Roman" w:hAnsi="Times New Roman" w:cs="Times New Roman"/>
          <w:color w:val="212121"/>
          <w:sz w:val="24"/>
          <w:szCs w:val="24"/>
          <w:lang w:val="pt-BR" w:bidi="he-IL"/>
        </w:rPr>
        <w:t xml:space="preserve">Coordenação </w:t>
      </w:r>
      <w:r w:rsidR="00B932E5">
        <w:rPr>
          <w:rFonts w:ascii="Times New Roman" w:hAnsi="Times New Roman" w:cs="Times New Roman"/>
          <w:color w:val="212121"/>
          <w:sz w:val="24"/>
          <w:szCs w:val="24"/>
          <w:lang w:val="pt-BR" w:bidi="he-IL"/>
        </w:rPr>
        <w:t>Geral do Projeto</w:t>
      </w:r>
      <w:r w:rsidR="00B932E5" w:rsidRPr="00B932E5">
        <w:rPr>
          <w:rFonts w:ascii="Times New Roman" w:hAnsi="Times New Roman" w:cs="Times New Roman"/>
          <w:color w:val="212121"/>
          <w:sz w:val="24"/>
          <w:szCs w:val="24"/>
          <w:lang w:val="pt-BR" w:bidi="he-IL"/>
        </w:rPr>
        <w:t xml:space="preserve"> ao Secretário Extraordinário </w:t>
      </w:r>
      <w:r w:rsidR="00B932E5" w:rsidRPr="00B932E5">
        <w:rPr>
          <w:rFonts w:ascii="Times New Roman" w:hAnsi="Times New Roman" w:cs="Times New Roman"/>
          <w:color w:val="000000"/>
          <w:sz w:val="24"/>
          <w:szCs w:val="24"/>
          <w:lang w:val="pt-BR" w:bidi="he-IL"/>
        </w:rPr>
        <w:t xml:space="preserve">para Gestão de Projetos e Metas de Governo – SEGEPRO. </w:t>
      </w:r>
      <w:r w:rsidR="00B932E5">
        <w:rPr>
          <w:rFonts w:ascii="Times New Roman" w:hAnsi="Times New Roman" w:cs="Times New Roman"/>
          <w:sz w:val="24"/>
          <w:szCs w:val="24"/>
          <w:lang w:val="pt-BR"/>
        </w:rPr>
        <w:t>A SEGEPRO</w:t>
      </w:r>
      <w:r w:rsidRPr="00B932E5">
        <w:rPr>
          <w:rFonts w:ascii="Times New Roman" w:hAnsi="Times New Roman" w:cs="Times New Roman"/>
          <w:sz w:val="24"/>
          <w:szCs w:val="24"/>
          <w:lang w:val="pt-BR"/>
        </w:rPr>
        <w:t xml:space="preserve">, através de uma Unidade de </w:t>
      </w:r>
      <w:r w:rsidR="00027583" w:rsidRPr="00B932E5">
        <w:rPr>
          <w:rFonts w:ascii="Times New Roman" w:hAnsi="Times New Roman" w:cs="Times New Roman"/>
          <w:sz w:val="24"/>
          <w:szCs w:val="24"/>
          <w:lang w:val="pt-BR"/>
        </w:rPr>
        <w:t xml:space="preserve">Gerenciamento do Projeto </w:t>
      </w:r>
      <w:r w:rsidR="00B932E5" w:rsidRPr="00B932E5">
        <w:rPr>
          <w:rFonts w:ascii="Times New Roman" w:hAnsi="Times New Roman" w:cs="Times New Roman"/>
          <w:sz w:val="24"/>
          <w:szCs w:val="24"/>
          <w:lang w:val="pt-BR"/>
        </w:rPr>
        <w:t>–</w:t>
      </w:r>
      <w:r w:rsidR="00027583" w:rsidRPr="00B932E5">
        <w:rPr>
          <w:rFonts w:ascii="Times New Roman" w:hAnsi="Times New Roman" w:cs="Times New Roman"/>
          <w:sz w:val="24"/>
          <w:szCs w:val="24"/>
          <w:lang w:val="pt-BR"/>
        </w:rPr>
        <w:t xml:space="preserve"> UGP, </w:t>
      </w:r>
      <w:r w:rsidRPr="00B932E5">
        <w:rPr>
          <w:rFonts w:ascii="Times New Roman" w:hAnsi="Times New Roman" w:cs="Times New Roman"/>
          <w:sz w:val="24"/>
          <w:szCs w:val="24"/>
          <w:lang w:val="pt-BR"/>
        </w:rPr>
        <w:t xml:space="preserve">será responsável pela gestão global, coordenação, planejamento, monitoramento e avaliação de todas as atividades do Projeto, tanto no nível </w:t>
      </w:r>
      <w:r w:rsidR="00B932E5" w:rsidRPr="00B932E5">
        <w:rPr>
          <w:rFonts w:ascii="Times New Roman" w:hAnsi="Times New Roman" w:cs="Times New Roman"/>
          <w:sz w:val="24"/>
          <w:szCs w:val="24"/>
          <w:lang w:val="pt-BR"/>
        </w:rPr>
        <w:t>central como regional. A SE</w:t>
      </w:r>
      <w:r w:rsidR="00B932E5">
        <w:rPr>
          <w:rFonts w:ascii="Times New Roman" w:hAnsi="Times New Roman" w:cs="Times New Roman"/>
          <w:sz w:val="24"/>
          <w:szCs w:val="24"/>
          <w:lang w:val="pt-BR"/>
        </w:rPr>
        <w:t xml:space="preserve">GEPRO </w:t>
      </w:r>
      <w:r w:rsidR="00B932E5" w:rsidRPr="00B932E5">
        <w:rPr>
          <w:rFonts w:ascii="Times New Roman" w:hAnsi="Times New Roman" w:cs="Times New Roman"/>
          <w:sz w:val="24"/>
          <w:szCs w:val="24"/>
          <w:lang w:val="pt-BR"/>
        </w:rPr>
        <w:t>s</w:t>
      </w:r>
      <w:r w:rsidRPr="00B932E5">
        <w:rPr>
          <w:rFonts w:ascii="Times New Roman" w:hAnsi="Times New Roman" w:cs="Times New Roman"/>
          <w:sz w:val="24"/>
          <w:szCs w:val="24"/>
          <w:lang w:val="pt-BR"/>
        </w:rPr>
        <w:t>erá o principal interlocutor com o Banco Mundial durante a implementação do Projeto, sendo res</w:t>
      </w:r>
      <w:r w:rsidR="007352FE" w:rsidRPr="00B932E5">
        <w:rPr>
          <w:rFonts w:ascii="Times New Roman" w:hAnsi="Times New Roman" w:cs="Times New Roman"/>
          <w:sz w:val="24"/>
          <w:szCs w:val="24"/>
          <w:lang w:val="pt-BR"/>
        </w:rPr>
        <w:t>ponsável pela gestão financeira</w:t>
      </w:r>
      <w:r w:rsidRPr="00B932E5">
        <w:rPr>
          <w:rFonts w:ascii="Times New Roman" w:hAnsi="Times New Roman" w:cs="Times New Roman"/>
          <w:sz w:val="24"/>
          <w:szCs w:val="24"/>
          <w:lang w:val="pt-BR"/>
        </w:rPr>
        <w:t>, aquisições, licitações, desembolsos, pagamento e contabilidade, bem como, pela aplicação de instrumentos de salvaguardas sociais e ambientais e divulg</w:t>
      </w:r>
      <w:r w:rsidR="007352FE" w:rsidRPr="00B932E5">
        <w:rPr>
          <w:rFonts w:ascii="Times New Roman" w:hAnsi="Times New Roman" w:cs="Times New Roman"/>
          <w:sz w:val="24"/>
          <w:szCs w:val="24"/>
          <w:lang w:val="pt-BR"/>
        </w:rPr>
        <w:t>ação dos resultados do P</w:t>
      </w:r>
      <w:r w:rsidRPr="00B932E5">
        <w:rPr>
          <w:rFonts w:ascii="Times New Roman" w:hAnsi="Times New Roman" w:cs="Times New Roman"/>
          <w:sz w:val="24"/>
          <w:szCs w:val="24"/>
          <w:lang w:val="pt-BR"/>
        </w:rPr>
        <w:t>rojeto, através de uma estratégia de comunicação pró-ativa.</w:t>
      </w:r>
    </w:p>
    <w:p w:rsidR="00D11AAC" w:rsidRPr="00B932E5" w:rsidRDefault="00067000" w:rsidP="00B932E5">
      <w:pPr>
        <w:widowControl/>
        <w:autoSpaceDE w:val="0"/>
        <w:autoSpaceDN w:val="0"/>
        <w:adjustRightInd w:val="0"/>
        <w:spacing w:after="120"/>
        <w:jc w:val="both"/>
        <w:rPr>
          <w:rFonts w:ascii="Times New Roman" w:hAnsi="Times New Roman" w:cs="Times New Roman"/>
          <w:sz w:val="24"/>
          <w:szCs w:val="24"/>
          <w:lang w:val="pt-BR"/>
        </w:rPr>
      </w:pPr>
      <w:r w:rsidRPr="00B932E5">
        <w:rPr>
          <w:rFonts w:ascii="Times New Roman" w:hAnsi="Times New Roman" w:cs="Times New Roman"/>
          <w:sz w:val="24"/>
          <w:szCs w:val="24"/>
          <w:lang w:val="pt-BR"/>
        </w:rPr>
        <w:t>Como coordenador formal do P</w:t>
      </w:r>
      <w:r w:rsidR="00D11AAC" w:rsidRPr="00B932E5">
        <w:rPr>
          <w:rFonts w:ascii="Times New Roman" w:hAnsi="Times New Roman" w:cs="Times New Roman"/>
          <w:sz w:val="24"/>
          <w:szCs w:val="24"/>
          <w:lang w:val="pt-BR"/>
        </w:rPr>
        <w:t xml:space="preserve">rojeto, a </w:t>
      </w:r>
      <w:r w:rsidR="00B932E5">
        <w:rPr>
          <w:rFonts w:ascii="Times New Roman" w:hAnsi="Times New Roman" w:cs="Times New Roman"/>
          <w:sz w:val="24"/>
          <w:szCs w:val="24"/>
          <w:lang w:val="pt-BR"/>
        </w:rPr>
        <w:t>UGP</w:t>
      </w:r>
      <w:r w:rsidR="00D11AAC" w:rsidRPr="00B932E5">
        <w:rPr>
          <w:rFonts w:ascii="Times New Roman" w:hAnsi="Times New Roman" w:cs="Times New Roman"/>
          <w:sz w:val="24"/>
          <w:szCs w:val="24"/>
          <w:lang w:val="pt-BR"/>
        </w:rPr>
        <w:t xml:space="preserve"> irá compilar todas as informações relativas ao Projeto fornecidas pelos outros órgãos co-executores, produzindo os relatórios exigidos pelas políticas do Banco Mundial e descritos no Acordo de Empréstimo. Além disso, a SEPLAN irá garantir a inclusão no orçamento do Estado das necessárias provisões dos recursos, tanto da contrapartida</w:t>
      </w:r>
      <w:r w:rsidR="00CD5623" w:rsidRPr="00B932E5">
        <w:rPr>
          <w:rFonts w:ascii="Times New Roman" w:hAnsi="Times New Roman" w:cs="Times New Roman"/>
          <w:sz w:val="24"/>
          <w:szCs w:val="24"/>
          <w:lang w:val="pt-BR"/>
        </w:rPr>
        <w:t xml:space="preserve"> </w:t>
      </w:r>
      <w:r w:rsidR="00D11AAC" w:rsidRPr="00B932E5">
        <w:rPr>
          <w:rFonts w:ascii="Times New Roman" w:hAnsi="Times New Roman" w:cs="Times New Roman"/>
          <w:sz w:val="24"/>
          <w:szCs w:val="24"/>
          <w:lang w:val="pt-BR"/>
        </w:rPr>
        <w:t xml:space="preserve">como </w:t>
      </w:r>
      <w:r w:rsidR="00CD5623" w:rsidRPr="00B932E5">
        <w:rPr>
          <w:rFonts w:ascii="Times New Roman" w:hAnsi="Times New Roman" w:cs="Times New Roman"/>
          <w:sz w:val="24"/>
          <w:szCs w:val="24"/>
          <w:lang w:val="pt-BR"/>
        </w:rPr>
        <w:t>d</w:t>
      </w:r>
      <w:r w:rsidR="00D11AAC" w:rsidRPr="00B932E5">
        <w:rPr>
          <w:rFonts w:ascii="Times New Roman" w:hAnsi="Times New Roman" w:cs="Times New Roman"/>
          <w:sz w:val="24"/>
          <w:szCs w:val="24"/>
          <w:lang w:val="pt-BR"/>
        </w:rPr>
        <w:t xml:space="preserve">as dotações relacionadas com a entrada dos recursos do Contrato de Empréstimo, </w:t>
      </w:r>
      <w:r w:rsidR="00CD5623" w:rsidRPr="00B932E5">
        <w:rPr>
          <w:rFonts w:ascii="Times New Roman" w:hAnsi="Times New Roman" w:cs="Times New Roman"/>
          <w:sz w:val="24"/>
          <w:szCs w:val="24"/>
          <w:lang w:val="pt-BR"/>
        </w:rPr>
        <w:t>e ainda pelo provimento d</w:t>
      </w:r>
      <w:r w:rsidR="00D11AAC" w:rsidRPr="00B932E5">
        <w:rPr>
          <w:rFonts w:ascii="Times New Roman" w:hAnsi="Times New Roman" w:cs="Times New Roman"/>
          <w:sz w:val="24"/>
          <w:szCs w:val="24"/>
          <w:lang w:val="pt-BR"/>
        </w:rPr>
        <w:t>o suporte técnico e de infraestrutura à UGP</w:t>
      </w:r>
      <w:r w:rsidR="00CD5623" w:rsidRPr="00B932E5">
        <w:rPr>
          <w:rFonts w:ascii="Times New Roman" w:hAnsi="Times New Roman" w:cs="Times New Roman"/>
          <w:sz w:val="24"/>
          <w:szCs w:val="24"/>
          <w:lang w:val="pt-BR"/>
        </w:rPr>
        <w:t xml:space="preserve"> e UES</w:t>
      </w:r>
      <w:r w:rsidR="00D11AAC" w:rsidRPr="00B932E5">
        <w:rPr>
          <w:rFonts w:ascii="Times New Roman" w:hAnsi="Times New Roman" w:cs="Times New Roman"/>
          <w:sz w:val="24"/>
          <w:szCs w:val="24"/>
          <w:lang w:val="pt-BR"/>
        </w:rPr>
        <w:t xml:space="preserve"> para que estas possam desempenhar eficientemente as suas funções.</w:t>
      </w:r>
    </w:p>
    <w:p w:rsidR="00D11AAC" w:rsidRPr="007069ED" w:rsidRDefault="00D11AAC" w:rsidP="00B932E5">
      <w:pPr>
        <w:spacing w:after="120"/>
        <w:jc w:val="both"/>
        <w:rPr>
          <w:rFonts w:ascii="Times New Roman" w:eastAsia="Times New Roman" w:hAnsi="Times New Roman" w:cs="Times New Roman"/>
          <w:bCs/>
          <w:sz w:val="24"/>
          <w:szCs w:val="24"/>
          <w:lang w:val="pt-BR"/>
        </w:rPr>
      </w:pPr>
      <w:r w:rsidRPr="007069ED">
        <w:rPr>
          <w:rFonts w:ascii="Times New Roman" w:eastAsia="Times New Roman" w:hAnsi="Times New Roman" w:cs="Times New Roman"/>
          <w:bCs/>
          <w:sz w:val="24"/>
          <w:szCs w:val="24"/>
          <w:lang w:val="pt-BR"/>
        </w:rPr>
        <w:t>A execução operacional dos Componentes ficará a cargo dos Órgãos e Entidades da Administração Direta e Indireta, qualificados como co-executoras do Projeto, quais sejam:</w:t>
      </w:r>
    </w:p>
    <w:p w:rsidR="008D762C" w:rsidRPr="007069ED" w:rsidRDefault="008D762C" w:rsidP="00CB6273">
      <w:pPr>
        <w:pStyle w:val="Legenda"/>
        <w:keepNext/>
        <w:rPr>
          <w:rFonts w:ascii="Times New Roman" w:hAnsi="Times New Roman" w:cs="Times New Roman"/>
          <w:color w:val="auto"/>
          <w:sz w:val="24"/>
          <w:lang w:val="pt-BR"/>
        </w:rPr>
      </w:pPr>
      <w:bookmarkStart w:id="33" w:name="_Toc351336811"/>
      <w:r w:rsidRPr="007069ED">
        <w:rPr>
          <w:rFonts w:ascii="Times New Roman" w:hAnsi="Times New Roman" w:cs="Times New Roman"/>
          <w:color w:val="auto"/>
          <w:sz w:val="24"/>
          <w:lang w:val="pt-BR"/>
        </w:rPr>
        <w:lastRenderedPageBreak/>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6</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w:t>
      </w:r>
      <w:r w:rsidR="00027583" w:rsidRPr="007069ED">
        <w:rPr>
          <w:rFonts w:ascii="Times New Roman" w:hAnsi="Times New Roman" w:cs="Times New Roman"/>
          <w:color w:val="auto"/>
          <w:sz w:val="24"/>
          <w:lang w:val="pt-BR"/>
        </w:rPr>
        <w:t>Órgãos Co-executores do Projeto por c</w:t>
      </w:r>
      <w:r w:rsidRPr="007069ED">
        <w:rPr>
          <w:rFonts w:ascii="Times New Roman" w:hAnsi="Times New Roman" w:cs="Times New Roman"/>
          <w:color w:val="auto"/>
          <w:sz w:val="24"/>
          <w:lang w:val="pt-BR"/>
        </w:rPr>
        <w:t>omponente</w:t>
      </w:r>
      <w:bookmarkEnd w:id="33"/>
    </w:p>
    <w:tbl>
      <w:tblPr>
        <w:tblStyle w:val="Tabelacomgrade"/>
        <w:tblW w:w="9072" w:type="dxa"/>
        <w:tblInd w:w="108" w:type="dxa"/>
        <w:tblLook w:val="04A0" w:firstRow="1" w:lastRow="0" w:firstColumn="1" w:lastColumn="0" w:noHBand="0" w:noVBand="1"/>
      </w:tblPr>
      <w:tblGrid>
        <w:gridCol w:w="2835"/>
        <w:gridCol w:w="6237"/>
      </w:tblGrid>
      <w:tr w:rsidR="00CD5623" w:rsidRPr="007069ED" w:rsidTr="00461CC3">
        <w:tc>
          <w:tcPr>
            <w:tcW w:w="2835" w:type="dxa"/>
            <w:shd w:val="clear" w:color="auto" w:fill="BFBFBF" w:themeFill="background1" w:themeFillShade="BF"/>
          </w:tcPr>
          <w:p w:rsidR="00CD5623" w:rsidRPr="007069ED" w:rsidRDefault="00CD5623" w:rsidP="00CB6273">
            <w:pPr>
              <w:spacing w:after="120" w:line="276" w:lineRule="auto"/>
              <w:jc w:val="center"/>
              <w:rPr>
                <w:b/>
                <w:lang w:val="pt-BR"/>
              </w:rPr>
            </w:pPr>
            <w:r w:rsidRPr="007069ED">
              <w:rPr>
                <w:b/>
                <w:lang w:val="pt-BR"/>
              </w:rPr>
              <w:t>COMPONENTE</w:t>
            </w:r>
          </w:p>
        </w:tc>
        <w:tc>
          <w:tcPr>
            <w:tcW w:w="6237" w:type="dxa"/>
            <w:shd w:val="clear" w:color="auto" w:fill="BFBFBF" w:themeFill="background1" w:themeFillShade="BF"/>
          </w:tcPr>
          <w:p w:rsidR="00CD5623" w:rsidRPr="007069ED" w:rsidRDefault="00CD5623" w:rsidP="00CB6273">
            <w:pPr>
              <w:spacing w:after="120" w:line="276" w:lineRule="auto"/>
              <w:jc w:val="center"/>
              <w:rPr>
                <w:b/>
                <w:lang w:val="pt-BR"/>
              </w:rPr>
            </w:pPr>
            <w:r w:rsidRPr="007069ED">
              <w:rPr>
                <w:b/>
                <w:lang w:val="pt-BR"/>
              </w:rPr>
              <w:t>ÓRGÃOS CO-EXECUTORES</w:t>
            </w:r>
          </w:p>
        </w:tc>
      </w:tr>
      <w:tr w:rsidR="00CD5623" w:rsidRPr="009E78A2" w:rsidTr="00461CC3">
        <w:trPr>
          <w:trHeight w:val="1849"/>
        </w:trPr>
        <w:tc>
          <w:tcPr>
            <w:tcW w:w="2835" w:type="dxa"/>
            <w:vAlign w:val="center"/>
          </w:tcPr>
          <w:p w:rsidR="00CD5623" w:rsidRPr="007069ED" w:rsidRDefault="00CD5623" w:rsidP="00CB6273">
            <w:pPr>
              <w:spacing w:after="120" w:line="276" w:lineRule="auto"/>
              <w:jc w:val="center"/>
              <w:rPr>
                <w:b/>
                <w:lang w:val="pt-BR"/>
              </w:rPr>
            </w:pPr>
            <w:r w:rsidRPr="007069ED">
              <w:rPr>
                <w:b/>
                <w:lang w:val="pt-BR"/>
              </w:rPr>
              <w:t>COMPONENTE 1</w:t>
            </w:r>
          </w:p>
        </w:tc>
        <w:tc>
          <w:tcPr>
            <w:tcW w:w="6237" w:type="dxa"/>
            <w:vAlign w:val="center"/>
          </w:tcPr>
          <w:p w:rsidR="001F214D" w:rsidRPr="007069ED" w:rsidRDefault="001F214D" w:rsidP="00CB6273">
            <w:pPr>
              <w:pStyle w:val="PargrafodaLista"/>
              <w:widowControl/>
              <w:tabs>
                <w:tab w:val="left" w:pos="318"/>
              </w:tabs>
              <w:autoSpaceDE w:val="0"/>
              <w:autoSpaceDN w:val="0"/>
              <w:adjustRightInd w:val="0"/>
              <w:spacing w:after="120" w:line="276" w:lineRule="auto"/>
              <w:ind w:left="0"/>
              <w:rPr>
                <w:rFonts w:eastAsia="TimesNewRomanPSMT"/>
                <w:lang w:val="pt-BR"/>
              </w:rPr>
            </w:pPr>
          </w:p>
          <w:p w:rsidR="00CD5623" w:rsidRPr="007069ED" w:rsidRDefault="00CD5623" w:rsidP="00EA0437">
            <w:pPr>
              <w:pStyle w:val="PargrafodaLista"/>
              <w:widowControl/>
              <w:numPr>
                <w:ilvl w:val="0"/>
                <w:numId w:val="14"/>
              </w:numPr>
              <w:tabs>
                <w:tab w:val="left" w:pos="318"/>
              </w:tabs>
              <w:autoSpaceDE w:val="0"/>
              <w:autoSpaceDN w:val="0"/>
              <w:adjustRightInd w:val="0"/>
              <w:spacing w:after="120" w:line="276" w:lineRule="auto"/>
              <w:ind w:left="0" w:firstLine="0"/>
              <w:rPr>
                <w:rFonts w:eastAsia="TimesNewRomanPSMT"/>
                <w:lang w:val="pt-BR"/>
              </w:rPr>
            </w:pPr>
            <w:r w:rsidRPr="007069ED">
              <w:rPr>
                <w:lang w:val="pt-BR"/>
              </w:rPr>
              <w:t xml:space="preserve">Secretaria de Estado da Agricultura, da Pecuária e da Pesca – SAPE; </w:t>
            </w:r>
          </w:p>
          <w:p w:rsidR="00CD5623" w:rsidRPr="007069ED" w:rsidRDefault="00CD5623" w:rsidP="00EA0437">
            <w:pPr>
              <w:pStyle w:val="PargrafodaLista"/>
              <w:widowControl/>
              <w:numPr>
                <w:ilvl w:val="0"/>
                <w:numId w:val="14"/>
              </w:numPr>
              <w:tabs>
                <w:tab w:val="left" w:pos="318"/>
              </w:tabs>
              <w:autoSpaceDE w:val="0"/>
              <w:autoSpaceDN w:val="0"/>
              <w:adjustRightInd w:val="0"/>
              <w:spacing w:after="120" w:line="276" w:lineRule="auto"/>
              <w:ind w:left="0" w:firstLine="0"/>
              <w:rPr>
                <w:rFonts w:eastAsia="TimesNewRomanPSMT"/>
                <w:lang w:val="pt-BR"/>
              </w:rPr>
            </w:pPr>
            <w:r w:rsidRPr="007069ED">
              <w:rPr>
                <w:lang w:val="pt-BR"/>
              </w:rPr>
              <w:t>Secretaria de Estado do Trabalho, da Habitação e da Assistência Social – SETHAS;</w:t>
            </w:r>
          </w:p>
          <w:p w:rsidR="00CD5623" w:rsidRPr="007069ED" w:rsidRDefault="00CD5623" w:rsidP="00EA0437">
            <w:pPr>
              <w:pStyle w:val="PargrafodaLista"/>
              <w:widowControl/>
              <w:numPr>
                <w:ilvl w:val="0"/>
                <w:numId w:val="14"/>
              </w:numPr>
              <w:tabs>
                <w:tab w:val="left" w:pos="318"/>
              </w:tabs>
              <w:autoSpaceDE w:val="0"/>
              <w:autoSpaceDN w:val="0"/>
              <w:adjustRightInd w:val="0"/>
              <w:spacing w:after="120" w:line="276" w:lineRule="auto"/>
              <w:ind w:left="0" w:firstLine="0"/>
              <w:rPr>
                <w:rFonts w:eastAsia="TimesNewRomanPSMT"/>
                <w:lang w:val="pt-BR"/>
              </w:rPr>
            </w:pPr>
            <w:r w:rsidRPr="007069ED">
              <w:rPr>
                <w:lang w:val="pt-BR"/>
              </w:rPr>
              <w:t>Secretaria de Estado do Turismo – SETUR;</w:t>
            </w:r>
          </w:p>
          <w:p w:rsidR="00CD5623" w:rsidRPr="007069ED" w:rsidRDefault="00CD5623" w:rsidP="00EA0437">
            <w:pPr>
              <w:pStyle w:val="PargrafodaLista"/>
              <w:widowControl/>
              <w:numPr>
                <w:ilvl w:val="0"/>
                <w:numId w:val="14"/>
              </w:numPr>
              <w:tabs>
                <w:tab w:val="left" w:pos="318"/>
              </w:tabs>
              <w:autoSpaceDE w:val="0"/>
              <w:autoSpaceDN w:val="0"/>
              <w:adjustRightInd w:val="0"/>
              <w:spacing w:after="120" w:line="276" w:lineRule="auto"/>
              <w:ind w:left="0" w:firstLine="0"/>
              <w:rPr>
                <w:rFonts w:eastAsia="TimesNewRomanPSMT"/>
                <w:lang w:val="pt-BR"/>
              </w:rPr>
            </w:pPr>
            <w:r w:rsidRPr="007069ED">
              <w:rPr>
                <w:lang w:val="pt-BR"/>
              </w:rPr>
              <w:t xml:space="preserve">Secretaria de Estado do Desenvolvimento Econômico – SEDEC; e </w:t>
            </w:r>
          </w:p>
          <w:p w:rsidR="00CD5623" w:rsidRPr="007069ED" w:rsidRDefault="00CD5623" w:rsidP="00EA0437">
            <w:pPr>
              <w:pStyle w:val="PargrafodaLista"/>
              <w:widowControl/>
              <w:numPr>
                <w:ilvl w:val="0"/>
                <w:numId w:val="14"/>
              </w:numPr>
              <w:tabs>
                <w:tab w:val="left" w:pos="318"/>
              </w:tabs>
              <w:autoSpaceDE w:val="0"/>
              <w:autoSpaceDN w:val="0"/>
              <w:adjustRightInd w:val="0"/>
              <w:spacing w:after="120" w:line="276" w:lineRule="auto"/>
              <w:ind w:left="0" w:firstLine="0"/>
              <w:rPr>
                <w:lang w:val="pt-BR"/>
              </w:rPr>
            </w:pPr>
            <w:r w:rsidRPr="007069ED">
              <w:rPr>
                <w:rFonts w:eastAsia="TimesNewRomanPSMT"/>
                <w:lang w:val="pt-BR"/>
              </w:rPr>
              <w:t>Departamento de Estradas e Rodagens do Rio Grande do Norte – DER.</w:t>
            </w:r>
          </w:p>
        </w:tc>
      </w:tr>
      <w:tr w:rsidR="001F214D" w:rsidRPr="009E78A2" w:rsidTr="00461CC3">
        <w:trPr>
          <w:trHeight w:val="1154"/>
        </w:trPr>
        <w:tc>
          <w:tcPr>
            <w:tcW w:w="2835" w:type="dxa"/>
            <w:vAlign w:val="center"/>
          </w:tcPr>
          <w:p w:rsidR="001F214D" w:rsidRPr="007069ED" w:rsidRDefault="001F214D" w:rsidP="00CB6273">
            <w:pPr>
              <w:spacing w:after="120" w:line="276" w:lineRule="auto"/>
              <w:jc w:val="center"/>
              <w:rPr>
                <w:b/>
                <w:lang w:val="pt-BR"/>
              </w:rPr>
            </w:pPr>
            <w:r w:rsidRPr="007069ED">
              <w:rPr>
                <w:b/>
                <w:lang w:val="pt-BR"/>
              </w:rPr>
              <w:t>COMPONENTE 2</w:t>
            </w:r>
          </w:p>
        </w:tc>
        <w:tc>
          <w:tcPr>
            <w:tcW w:w="6237" w:type="dxa"/>
            <w:vAlign w:val="center"/>
          </w:tcPr>
          <w:p w:rsidR="001F214D" w:rsidRPr="007069ED" w:rsidRDefault="001F214D" w:rsidP="00CB6273">
            <w:pPr>
              <w:pStyle w:val="PargrafodaLista"/>
              <w:widowControl/>
              <w:autoSpaceDE w:val="0"/>
              <w:autoSpaceDN w:val="0"/>
              <w:adjustRightInd w:val="0"/>
              <w:spacing w:after="120" w:line="276" w:lineRule="auto"/>
              <w:ind w:left="0"/>
              <w:rPr>
                <w:lang w:val="pt-BR"/>
              </w:rPr>
            </w:pPr>
          </w:p>
          <w:p w:rsidR="001F214D" w:rsidRPr="007069ED" w:rsidRDefault="001F214D" w:rsidP="00EA0437">
            <w:pPr>
              <w:pStyle w:val="PargrafodaLista"/>
              <w:widowControl/>
              <w:numPr>
                <w:ilvl w:val="0"/>
                <w:numId w:val="25"/>
              </w:numPr>
              <w:autoSpaceDE w:val="0"/>
              <w:autoSpaceDN w:val="0"/>
              <w:adjustRightInd w:val="0"/>
              <w:spacing w:after="120" w:line="276" w:lineRule="auto"/>
              <w:ind w:left="0" w:firstLine="0"/>
              <w:rPr>
                <w:lang w:val="pt-BR"/>
              </w:rPr>
            </w:pPr>
            <w:r w:rsidRPr="007069ED">
              <w:rPr>
                <w:lang w:val="pt-BR"/>
              </w:rPr>
              <w:t xml:space="preserve">Secretaria de Estado da Educação e da Cultura – SEEC; </w:t>
            </w:r>
          </w:p>
          <w:p w:rsidR="001F214D" w:rsidRPr="007069ED" w:rsidRDefault="001F214D" w:rsidP="00EA0437">
            <w:pPr>
              <w:pStyle w:val="PargrafodaLista"/>
              <w:widowControl/>
              <w:numPr>
                <w:ilvl w:val="0"/>
                <w:numId w:val="25"/>
              </w:numPr>
              <w:autoSpaceDE w:val="0"/>
              <w:autoSpaceDN w:val="0"/>
              <w:adjustRightInd w:val="0"/>
              <w:spacing w:after="120" w:line="276" w:lineRule="auto"/>
              <w:ind w:left="0" w:firstLine="0"/>
              <w:rPr>
                <w:rFonts w:eastAsia="TimesNewRomanPSMT"/>
                <w:lang w:val="pt-BR"/>
              </w:rPr>
            </w:pPr>
            <w:r w:rsidRPr="007069ED">
              <w:rPr>
                <w:lang w:val="pt-BR"/>
              </w:rPr>
              <w:t xml:space="preserve">Secretaria de Estado da Saúde – SESAP; </w:t>
            </w:r>
          </w:p>
          <w:p w:rsidR="001F214D" w:rsidRPr="007069ED" w:rsidRDefault="001F214D" w:rsidP="00EA0437">
            <w:pPr>
              <w:pStyle w:val="PargrafodaLista"/>
              <w:widowControl/>
              <w:numPr>
                <w:ilvl w:val="0"/>
                <w:numId w:val="25"/>
              </w:numPr>
              <w:autoSpaceDE w:val="0"/>
              <w:autoSpaceDN w:val="0"/>
              <w:adjustRightInd w:val="0"/>
              <w:spacing w:after="120" w:line="276" w:lineRule="auto"/>
              <w:ind w:left="0" w:firstLine="0"/>
              <w:rPr>
                <w:lang w:val="pt-BR"/>
              </w:rPr>
            </w:pPr>
            <w:r w:rsidRPr="007069ED">
              <w:rPr>
                <w:lang w:val="pt-BR"/>
              </w:rPr>
              <w:t>Secretaria de Estado da Segurança Pública e da Defesa Social – SESED.</w:t>
            </w:r>
          </w:p>
        </w:tc>
      </w:tr>
      <w:tr w:rsidR="00CD5623" w:rsidRPr="009E78A2" w:rsidTr="00461CC3">
        <w:trPr>
          <w:trHeight w:val="1050"/>
        </w:trPr>
        <w:tc>
          <w:tcPr>
            <w:tcW w:w="2835" w:type="dxa"/>
            <w:vAlign w:val="center"/>
          </w:tcPr>
          <w:p w:rsidR="00CD5623" w:rsidRPr="007069ED" w:rsidRDefault="001F214D" w:rsidP="00CB6273">
            <w:pPr>
              <w:spacing w:after="120" w:line="276" w:lineRule="auto"/>
              <w:jc w:val="center"/>
              <w:rPr>
                <w:b/>
                <w:lang w:val="pt-BR"/>
              </w:rPr>
            </w:pPr>
            <w:r w:rsidRPr="007069ED">
              <w:rPr>
                <w:b/>
                <w:lang w:val="pt-BR"/>
              </w:rPr>
              <w:t>COMPONENTE 3</w:t>
            </w:r>
          </w:p>
        </w:tc>
        <w:tc>
          <w:tcPr>
            <w:tcW w:w="6237" w:type="dxa"/>
            <w:vAlign w:val="center"/>
          </w:tcPr>
          <w:p w:rsidR="00CD5623" w:rsidRPr="007069ED" w:rsidRDefault="00CD5623" w:rsidP="00EA0437">
            <w:pPr>
              <w:pStyle w:val="PargrafodaLista"/>
              <w:widowControl/>
              <w:numPr>
                <w:ilvl w:val="0"/>
                <w:numId w:val="15"/>
              </w:numPr>
              <w:tabs>
                <w:tab w:val="left" w:pos="318"/>
              </w:tabs>
              <w:autoSpaceDE w:val="0"/>
              <w:autoSpaceDN w:val="0"/>
              <w:adjustRightInd w:val="0"/>
              <w:spacing w:after="120" w:line="276" w:lineRule="auto"/>
              <w:ind w:left="0" w:firstLine="0"/>
              <w:rPr>
                <w:rFonts w:eastAsia="TimesNewRomanPSMT"/>
                <w:lang w:val="pt-BR"/>
              </w:rPr>
            </w:pPr>
            <w:r w:rsidRPr="007069ED">
              <w:rPr>
                <w:rFonts w:eastAsia="TimesNewRomanPSMT"/>
                <w:lang w:val="pt-BR"/>
              </w:rPr>
              <w:t xml:space="preserve">Secretaria de Estado do Planejamento e das Finanças - SEPLAN; e </w:t>
            </w:r>
          </w:p>
          <w:p w:rsidR="00CD5623" w:rsidRPr="007069ED" w:rsidRDefault="00CD5623" w:rsidP="00EA0437">
            <w:pPr>
              <w:pStyle w:val="PargrafodaLista"/>
              <w:widowControl/>
              <w:numPr>
                <w:ilvl w:val="0"/>
                <w:numId w:val="15"/>
              </w:numPr>
              <w:tabs>
                <w:tab w:val="left" w:pos="318"/>
              </w:tabs>
              <w:autoSpaceDE w:val="0"/>
              <w:autoSpaceDN w:val="0"/>
              <w:adjustRightInd w:val="0"/>
              <w:spacing w:after="120" w:line="276" w:lineRule="auto"/>
              <w:ind w:left="0" w:firstLine="0"/>
              <w:rPr>
                <w:lang w:val="pt-BR"/>
              </w:rPr>
            </w:pPr>
            <w:r w:rsidRPr="007069ED">
              <w:rPr>
                <w:rFonts w:eastAsia="TimesNewRomanPSMT"/>
                <w:lang w:val="pt-BR"/>
              </w:rPr>
              <w:t>Secretaria de Estado da Administração e dos Recursos Humanos.</w:t>
            </w:r>
          </w:p>
        </w:tc>
      </w:tr>
    </w:tbl>
    <w:p w:rsidR="00CD5623" w:rsidRPr="007069ED" w:rsidRDefault="00CD5623" w:rsidP="00CB6273">
      <w:pPr>
        <w:spacing w:after="120"/>
        <w:jc w:val="both"/>
        <w:rPr>
          <w:rFonts w:ascii="Times New Roman" w:eastAsia="Times New Roman" w:hAnsi="Times New Roman" w:cs="Times New Roman"/>
          <w:sz w:val="24"/>
          <w:szCs w:val="24"/>
          <w:lang w:val="pt-BR" w:eastAsia="pt-BR"/>
        </w:rPr>
      </w:pPr>
    </w:p>
    <w:p w:rsidR="00D25375" w:rsidRPr="007069ED" w:rsidRDefault="00D25375" w:rsidP="00122468">
      <w:pPr>
        <w:pStyle w:val="Legenda"/>
        <w:keepNext/>
        <w:rPr>
          <w:rFonts w:ascii="Times New Roman" w:hAnsi="Times New Roman" w:cs="Times New Roman"/>
          <w:color w:val="auto"/>
          <w:sz w:val="24"/>
          <w:lang w:val="pt-BR"/>
        </w:rPr>
      </w:pPr>
      <w:bookmarkStart w:id="34" w:name="_Toc351336812"/>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7</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Composição do Arranjo Institucional</w:t>
      </w:r>
      <w:bookmarkEnd w:id="34"/>
    </w:p>
    <w:tbl>
      <w:tblPr>
        <w:tblStyle w:val="Tabelacomgrade"/>
        <w:tblW w:w="9072" w:type="dxa"/>
        <w:tblInd w:w="108" w:type="dxa"/>
        <w:tblLayout w:type="fixed"/>
        <w:tblLook w:val="04A0" w:firstRow="1" w:lastRow="0" w:firstColumn="1" w:lastColumn="0" w:noHBand="0" w:noVBand="1"/>
      </w:tblPr>
      <w:tblGrid>
        <w:gridCol w:w="1701"/>
        <w:gridCol w:w="1418"/>
        <w:gridCol w:w="1134"/>
        <w:gridCol w:w="1417"/>
        <w:gridCol w:w="1701"/>
        <w:gridCol w:w="1701"/>
      </w:tblGrid>
      <w:tr w:rsidR="00D11AAC" w:rsidRPr="007069ED" w:rsidTr="00AC63F3">
        <w:tc>
          <w:tcPr>
            <w:tcW w:w="1701" w:type="dxa"/>
            <w:shd w:val="clear" w:color="auto" w:fill="D9D9D9" w:themeFill="background1" w:themeFillShade="D9"/>
            <w:vAlign w:val="center"/>
          </w:tcPr>
          <w:p w:rsidR="00D11AAC" w:rsidRPr="007069ED" w:rsidRDefault="00D11AAC" w:rsidP="00AC63F3">
            <w:pPr>
              <w:jc w:val="center"/>
              <w:rPr>
                <w:b/>
                <w:lang w:val="pt-BR"/>
              </w:rPr>
            </w:pPr>
            <w:r w:rsidRPr="007069ED">
              <w:rPr>
                <w:b/>
                <w:lang w:val="pt-BR"/>
              </w:rPr>
              <w:t>Componente</w:t>
            </w:r>
            <w:r w:rsidRPr="007069ED">
              <w:rPr>
                <w:b/>
              </w:rPr>
              <w:t>/</w:t>
            </w:r>
          </w:p>
          <w:p w:rsidR="00D11AAC" w:rsidRPr="007069ED" w:rsidRDefault="00D11AAC" w:rsidP="00AC63F3">
            <w:pPr>
              <w:jc w:val="center"/>
              <w:rPr>
                <w:b/>
              </w:rPr>
            </w:pPr>
            <w:r w:rsidRPr="007069ED">
              <w:rPr>
                <w:b/>
                <w:lang w:val="pt-BR"/>
              </w:rPr>
              <w:t>Subcomponente</w:t>
            </w:r>
          </w:p>
        </w:tc>
        <w:tc>
          <w:tcPr>
            <w:tcW w:w="1418" w:type="dxa"/>
            <w:shd w:val="clear" w:color="auto" w:fill="D9D9D9" w:themeFill="background1" w:themeFillShade="D9"/>
            <w:vAlign w:val="center"/>
          </w:tcPr>
          <w:p w:rsidR="00D11AAC" w:rsidRPr="007069ED" w:rsidRDefault="002D1896" w:rsidP="00AC63F3">
            <w:pPr>
              <w:jc w:val="center"/>
              <w:rPr>
                <w:b/>
                <w:lang w:val="pt-BR"/>
              </w:rPr>
            </w:pPr>
            <w:r w:rsidRPr="007069ED">
              <w:rPr>
                <w:b/>
              </w:rPr>
              <w:t>Coordenaçã</w:t>
            </w:r>
            <w:r w:rsidR="00D11AAC" w:rsidRPr="007069ED">
              <w:rPr>
                <w:b/>
              </w:rPr>
              <w:t>o</w:t>
            </w:r>
            <w:r w:rsidR="00D11AAC" w:rsidRPr="007069ED">
              <w:rPr>
                <w:b/>
                <w:lang w:val="pt-BR"/>
              </w:rPr>
              <w:t xml:space="preserve"> Geral</w:t>
            </w:r>
          </w:p>
        </w:tc>
        <w:tc>
          <w:tcPr>
            <w:tcW w:w="1134" w:type="dxa"/>
            <w:shd w:val="clear" w:color="auto" w:fill="D9D9D9" w:themeFill="background1" w:themeFillShade="D9"/>
            <w:vAlign w:val="center"/>
          </w:tcPr>
          <w:p w:rsidR="00D11AAC" w:rsidRPr="007069ED" w:rsidRDefault="00D11AAC" w:rsidP="00AC63F3">
            <w:pPr>
              <w:jc w:val="center"/>
              <w:rPr>
                <w:b/>
                <w:lang w:val="pt-BR"/>
              </w:rPr>
            </w:pPr>
            <w:r w:rsidRPr="007069ED">
              <w:rPr>
                <w:b/>
                <w:lang w:val="pt-BR"/>
              </w:rPr>
              <w:t>Órgão</w:t>
            </w:r>
            <w:r w:rsidRPr="007069ED">
              <w:rPr>
                <w:b/>
              </w:rPr>
              <w:t xml:space="preserve">  Executor</w:t>
            </w:r>
          </w:p>
        </w:tc>
        <w:tc>
          <w:tcPr>
            <w:tcW w:w="1417" w:type="dxa"/>
            <w:shd w:val="clear" w:color="auto" w:fill="D9D9D9" w:themeFill="background1" w:themeFillShade="D9"/>
            <w:vAlign w:val="center"/>
          </w:tcPr>
          <w:p w:rsidR="00D11AAC" w:rsidRPr="007069ED" w:rsidRDefault="00D11AAC" w:rsidP="00AC63F3">
            <w:pPr>
              <w:jc w:val="center"/>
              <w:rPr>
                <w:b/>
              </w:rPr>
            </w:pPr>
            <w:r w:rsidRPr="007069ED">
              <w:rPr>
                <w:b/>
                <w:lang w:val="pt-BR"/>
              </w:rPr>
              <w:t>Instituição Colaboradora</w:t>
            </w:r>
          </w:p>
        </w:tc>
        <w:tc>
          <w:tcPr>
            <w:tcW w:w="1701" w:type="dxa"/>
            <w:shd w:val="clear" w:color="auto" w:fill="D9D9D9" w:themeFill="background1" w:themeFillShade="D9"/>
            <w:vAlign w:val="center"/>
          </w:tcPr>
          <w:p w:rsidR="00D11AAC" w:rsidRPr="007069ED" w:rsidRDefault="00D11AAC" w:rsidP="00AC63F3">
            <w:pPr>
              <w:jc w:val="center"/>
              <w:rPr>
                <w:b/>
                <w:lang w:val="pt-BR"/>
              </w:rPr>
            </w:pPr>
            <w:r w:rsidRPr="007069ED">
              <w:rPr>
                <w:b/>
                <w:lang w:val="pt-BR"/>
              </w:rPr>
              <w:t>Instituições Consultivas e Deliberativas</w:t>
            </w:r>
          </w:p>
        </w:tc>
        <w:tc>
          <w:tcPr>
            <w:tcW w:w="1701" w:type="dxa"/>
            <w:shd w:val="clear" w:color="auto" w:fill="D9D9D9" w:themeFill="background1" w:themeFillShade="D9"/>
            <w:vAlign w:val="center"/>
          </w:tcPr>
          <w:p w:rsidR="00D11AAC" w:rsidRPr="007069ED" w:rsidRDefault="00D11AAC" w:rsidP="00AC63F3">
            <w:pPr>
              <w:jc w:val="center"/>
              <w:rPr>
                <w:b/>
                <w:lang w:val="pt-BR"/>
              </w:rPr>
            </w:pPr>
            <w:r w:rsidRPr="007069ED">
              <w:rPr>
                <w:b/>
                <w:lang w:val="pt-BR"/>
              </w:rPr>
              <w:t>Beneficiários</w:t>
            </w:r>
          </w:p>
          <w:p w:rsidR="00D11AAC" w:rsidRPr="007069ED" w:rsidRDefault="00D11AAC" w:rsidP="00AC63F3">
            <w:pPr>
              <w:jc w:val="center"/>
              <w:rPr>
                <w:b/>
                <w:lang w:val="pt-BR"/>
              </w:rPr>
            </w:pPr>
            <w:r w:rsidRPr="007069ED">
              <w:rPr>
                <w:b/>
                <w:lang w:val="pt-BR"/>
              </w:rPr>
              <w:t>/Executores</w:t>
            </w:r>
          </w:p>
        </w:tc>
      </w:tr>
      <w:tr w:rsidR="00D11AAC" w:rsidRPr="007069ED" w:rsidTr="00AC63F3">
        <w:tc>
          <w:tcPr>
            <w:tcW w:w="9072" w:type="dxa"/>
            <w:gridSpan w:val="6"/>
            <w:shd w:val="clear" w:color="auto" w:fill="F2F2F2" w:themeFill="background1" w:themeFillShade="F2"/>
            <w:vAlign w:val="center"/>
          </w:tcPr>
          <w:p w:rsidR="00D11AAC" w:rsidRPr="007069ED" w:rsidRDefault="002E1BA7" w:rsidP="00AC63F3">
            <w:pPr>
              <w:jc w:val="center"/>
              <w:rPr>
                <w:b/>
                <w:lang w:val="pt-BR"/>
              </w:rPr>
            </w:pPr>
            <w:r w:rsidRPr="007069ED">
              <w:rPr>
                <w:b/>
                <w:lang w:val="pt-BR"/>
              </w:rPr>
              <w:t xml:space="preserve">COMPONENTE 1 </w:t>
            </w:r>
            <w:r w:rsidR="006127D9" w:rsidRPr="007069ED">
              <w:rPr>
                <w:b/>
                <w:lang w:val="pt-BR"/>
              </w:rPr>
              <w:t>–</w:t>
            </w:r>
            <w:r w:rsidRPr="007069ED">
              <w:rPr>
                <w:b/>
                <w:lang w:val="pt-BR"/>
              </w:rPr>
              <w:t xml:space="preserve"> </w:t>
            </w:r>
            <w:r w:rsidR="006127D9" w:rsidRPr="007069ED">
              <w:rPr>
                <w:b/>
                <w:bCs/>
                <w:lang w:val="pt-BR"/>
              </w:rPr>
              <w:t>DESENVOLVIMENTO REGIONAL SUSTENTÁVEL</w:t>
            </w:r>
          </w:p>
        </w:tc>
      </w:tr>
      <w:tr w:rsidR="005B6158" w:rsidRPr="009E78A2" w:rsidTr="00AC63F3">
        <w:tc>
          <w:tcPr>
            <w:tcW w:w="1701" w:type="dxa"/>
            <w:vAlign w:val="center"/>
          </w:tcPr>
          <w:p w:rsidR="00723AAB" w:rsidRPr="007069ED" w:rsidRDefault="00723AAB" w:rsidP="00AC63F3">
            <w:pPr>
              <w:rPr>
                <w:bCs/>
                <w:lang w:val="pt-BR"/>
              </w:rPr>
            </w:pPr>
            <w:r w:rsidRPr="007069ED">
              <w:rPr>
                <w:lang w:val="pt-BR"/>
              </w:rPr>
              <w:t xml:space="preserve">Subcomponente 1.1. </w:t>
            </w:r>
            <w:r w:rsidRPr="007069ED">
              <w:rPr>
                <w:bCs/>
                <w:lang w:val="pt-BR"/>
              </w:rPr>
              <w:t>Investimentos E</w:t>
            </w:r>
            <w:r w:rsidR="006A7351">
              <w:rPr>
                <w:bCs/>
                <w:lang w:val="pt-BR"/>
              </w:rPr>
              <w:t>stratégicos</w:t>
            </w:r>
            <w:r w:rsidRPr="007069ED">
              <w:rPr>
                <w:bCs/>
                <w:lang w:val="pt-BR"/>
              </w:rPr>
              <w:t xml:space="preserve"> e Fortalecimento da Governança</w:t>
            </w:r>
            <w:r w:rsidR="006A7351">
              <w:rPr>
                <w:bCs/>
                <w:lang w:val="pt-BR"/>
              </w:rPr>
              <w:t xml:space="preserve"> Local</w:t>
            </w:r>
          </w:p>
          <w:p w:rsidR="005B6158" w:rsidRPr="007069ED" w:rsidRDefault="005B6158" w:rsidP="00AC63F3">
            <w:pPr>
              <w:pStyle w:val="PargrafodaLista"/>
              <w:widowControl/>
              <w:ind w:left="0"/>
              <w:rPr>
                <w:lang w:val="pt-BR"/>
              </w:rPr>
            </w:pPr>
          </w:p>
        </w:tc>
        <w:tc>
          <w:tcPr>
            <w:tcW w:w="1418" w:type="dxa"/>
            <w:vMerge w:val="restart"/>
            <w:vAlign w:val="center"/>
          </w:tcPr>
          <w:p w:rsidR="005B6158" w:rsidRPr="007069ED" w:rsidRDefault="005B6158" w:rsidP="00AC63F3">
            <w:pPr>
              <w:jc w:val="center"/>
            </w:pPr>
            <w:r w:rsidRPr="007069ED">
              <w:t>SEPLAN</w:t>
            </w:r>
          </w:p>
        </w:tc>
        <w:tc>
          <w:tcPr>
            <w:tcW w:w="1134" w:type="dxa"/>
            <w:vAlign w:val="center"/>
          </w:tcPr>
          <w:p w:rsidR="005B6158" w:rsidRPr="007069ED" w:rsidRDefault="005B6158" w:rsidP="00AC63F3">
            <w:pPr>
              <w:jc w:val="center"/>
            </w:pPr>
            <w:r w:rsidRPr="007069ED">
              <w:t>SAPE</w:t>
            </w:r>
          </w:p>
          <w:p w:rsidR="005B6158" w:rsidRPr="007069ED" w:rsidRDefault="005B6158" w:rsidP="00AC63F3">
            <w:pPr>
              <w:jc w:val="center"/>
            </w:pPr>
            <w:r w:rsidRPr="007069ED">
              <w:t>SETHAS</w:t>
            </w:r>
          </w:p>
          <w:p w:rsidR="005B6158" w:rsidRPr="007069ED" w:rsidRDefault="005B6158" w:rsidP="00AC63F3">
            <w:pPr>
              <w:jc w:val="center"/>
            </w:pPr>
            <w:r w:rsidRPr="007069ED">
              <w:t>SEDEC SETUR</w:t>
            </w:r>
          </w:p>
          <w:p w:rsidR="00723AAB" w:rsidRPr="007069ED" w:rsidRDefault="00723AAB" w:rsidP="00AC63F3">
            <w:pPr>
              <w:jc w:val="center"/>
            </w:pPr>
            <w:r w:rsidRPr="007069ED">
              <w:t>DER</w:t>
            </w:r>
          </w:p>
        </w:tc>
        <w:tc>
          <w:tcPr>
            <w:tcW w:w="1417" w:type="dxa"/>
            <w:vMerge w:val="restart"/>
            <w:vAlign w:val="center"/>
          </w:tcPr>
          <w:p w:rsidR="005B6158" w:rsidRPr="007069ED" w:rsidRDefault="005B6158" w:rsidP="00AC63F3">
            <w:pPr>
              <w:jc w:val="center"/>
            </w:pPr>
            <w:r w:rsidRPr="007069ED">
              <w:t>EMATER</w:t>
            </w:r>
          </w:p>
          <w:p w:rsidR="005B6158" w:rsidRPr="007069ED" w:rsidRDefault="005B6158" w:rsidP="00AC63F3">
            <w:pPr>
              <w:jc w:val="center"/>
            </w:pPr>
            <w:r w:rsidRPr="007069ED">
              <w:t>IDIARN</w:t>
            </w:r>
          </w:p>
          <w:p w:rsidR="005B6158" w:rsidRPr="007069ED" w:rsidRDefault="005B6158" w:rsidP="00AC63F3">
            <w:pPr>
              <w:jc w:val="center"/>
            </w:pPr>
            <w:r w:rsidRPr="007069ED">
              <w:t>EMPARN</w:t>
            </w:r>
          </w:p>
          <w:p w:rsidR="005B6158" w:rsidRPr="007069ED" w:rsidRDefault="005B6158" w:rsidP="00AC63F3">
            <w:pPr>
              <w:jc w:val="center"/>
            </w:pPr>
            <w:r w:rsidRPr="007069ED">
              <w:t>SEMARH</w:t>
            </w:r>
          </w:p>
          <w:p w:rsidR="005B6158" w:rsidRPr="007069ED" w:rsidRDefault="005B6158" w:rsidP="00AC63F3">
            <w:pPr>
              <w:jc w:val="center"/>
            </w:pPr>
            <w:r w:rsidRPr="007069ED">
              <w:t>CAERN</w:t>
            </w:r>
          </w:p>
          <w:p w:rsidR="005B6158" w:rsidRPr="007069ED" w:rsidRDefault="005B6158" w:rsidP="00AC63F3">
            <w:pPr>
              <w:jc w:val="center"/>
            </w:pPr>
            <w:r w:rsidRPr="007069ED">
              <w:t>IDEMA</w:t>
            </w:r>
          </w:p>
          <w:p w:rsidR="005B6158" w:rsidRPr="007069ED" w:rsidRDefault="005B6158" w:rsidP="00AC63F3">
            <w:pPr>
              <w:jc w:val="center"/>
              <w:rPr>
                <w:lang w:val="pt-BR"/>
              </w:rPr>
            </w:pPr>
            <w:r w:rsidRPr="007069ED">
              <w:rPr>
                <w:lang w:val="pt-BR"/>
              </w:rPr>
              <w:t>SIN</w:t>
            </w:r>
          </w:p>
        </w:tc>
        <w:tc>
          <w:tcPr>
            <w:tcW w:w="1701" w:type="dxa"/>
            <w:vMerge w:val="restart"/>
            <w:vAlign w:val="center"/>
          </w:tcPr>
          <w:p w:rsidR="005B6158" w:rsidRPr="007069ED" w:rsidRDefault="005B6158" w:rsidP="00AC63F3">
            <w:pPr>
              <w:jc w:val="center"/>
              <w:rPr>
                <w:lang w:val="pt-BR"/>
              </w:rPr>
            </w:pPr>
            <w:r w:rsidRPr="007069ED">
              <w:rPr>
                <w:lang w:val="pt-BR"/>
              </w:rPr>
              <w:t>Conselhos Municipais de Desenvolvimento, Colegiados Territoriais,</w:t>
            </w:r>
          </w:p>
          <w:p w:rsidR="005B6158" w:rsidRPr="007069ED" w:rsidRDefault="005B6158" w:rsidP="00AC63F3">
            <w:pPr>
              <w:jc w:val="center"/>
              <w:rPr>
                <w:lang w:val="pt-BR"/>
              </w:rPr>
            </w:pPr>
            <w:r w:rsidRPr="007069ED">
              <w:rPr>
                <w:lang w:val="pt-BR"/>
              </w:rPr>
              <w:t>CEDRUS, CEES,</w:t>
            </w:r>
          </w:p>
          <w:p w:rsidR="005B6158" w:rsidRPr="007069ED" w:rsidRDefault="005B6158" w:rsidP="00AC63F3">
            <w:pPr>
              <w:jc w:val="center"/>
              <w:rPr>
                <w:lang w:val="pt-BR"/>
              </w:rPr>
            </w:pPr>
            <w:r w:rsidRPr="007069ED">
              <w:rPr>
                <w:lang w:val="pt-BR"/>
              </w:rPr>
              <w:t xml:space="preserve">CONETUR </w:t>
            </w:r>
          </w:p>
        </w:tc>
        <w:tc>
          <w:tcPr>
            <w:tcW w:w="1701" w:type="dxa"/>
            <w:vMerge w:val="restart"/>
            <w:vAlign w:val="center"/>
          </w:tcPr>
          <w:p w:rsidR="005B6158" w:rsidRPr="007069ED" w:rsidRDefault="005B6158" w:rsidP="00AC63F3">
            <w:pPr>
              <w:jc w:val="center"/>
              <w:rPr>
                <w:lang w:val="pt-BR"/>
              </w:rPr>
            </w:pPr>
            <w:r w:rsidRPr="007069ED">
              <w:rPr>
                <w:lang w:val="pt-BR"/>
              </w:rPr>
              <w:t>Organizações Produtivas e Sociais, Empreendedores Individuais Solidários, Profissionais de ATER, Profissionais ligados ao turismo, prefeituras municipais</w:t>
            </w:r>
          </w:p>
        </w:tc>
      </w:tr>
      <w:tr w:rsidR="005B6158" w:rsidRPr="007069ED" w:rsidTr="00AC63F3">
        <w:tc>
          <w:tcPr>
            <w:tcW w:w="1701" w:type="dxa"/>
            <w:vAlign w:val="center"/>
          </w:tcPr>
          <w:p w:rsidR="00723AAB" w:rsidRPr="007069ED" w:rsidRDefault="00723AAB" w:rsidP="00AC63F3">
            <w:pPr>
              <w:pStyle w:val="PargrafodaLista"/>
              <w:widowControl/>
              <w:ind w:left="0"/>
              <w:rPr>
                <w:color w:val="000000"/>
                <w:lang w:val="pt-BR"/>
              </w:rPr>
            </w:pPr>
            <w:r w:rsidRPr="007069ED">
              <w:rPr>
                <w:color w:val="000000"/>
                <w:lang w:val="pt-BR"/>
              </w:rPr>
              <w:t xml:space="preserve">Subcomponente 1.2 </w:t>
            </w:r>
            <w:r w:rsidR="000836B3" w:rsidRPr="000836B3">
              <w:rPr>
                <w:bCs/>
                <w:lang w:val="pt-BR"/>
              </w:rPr>
              <w:t>Investimentos em Inclusão Produtiva, Social e Ambiental</w:t>
            </w:r>
          </w:p>
        </w:tc>
        <w:tc>
          <w:tcPr>
            <w:tcW w:w="1418" w:type="dxa"/>
            <w:vMerge/>
            <w:vAlign w:val="center"/>
          </w:tcPr>
          <w:p w:rsidR="005B6158" w:rsidRPr="007069ED" w:rsidRDefault="005B6158" w:rsidP="00AC63F3">
            <w:pPr>
              <w:jc w:val="center"/>
              <w:rPr>
                <w:lang w:val="pt-BR"/>
              </w:rPr>
            </w:pPr>
          </w:p>
        </w:tc>
        <w:tc>
          <w:tcPr>
            <w:tcW w:w="1134" w:type="dxa"/>
            <w:vAlign w:val="center"/>
          </w:tcPr>
          <w:p w:rsidR="005B6158" w:rsidRPr="007069ED" w:rsidRDefault="005B6158" w:rsidP="00AC63F3">
            <w:pPr>
              <w:jc w:val="center"/>
              <w:rPr>
                <w:lang w:val="pt-BR"/>
              </w:rPr>
            </w:pPr>
            <w:r w:rsidRPr="007069ED">
              <w:rPr>
                <w:lang w:val="pt-BR"/>
              </w:rPr>
              <w:t>SAPE</w:t>
            </w:r>
          </w:p>
          <w:p w:rsidR="005B6158" w:rsidRPr="007069ED" w:rsidRDefault="005B6158" w:rsidP="00AC63F3">
            <w:pPr>
              <w:jc w:val="center"/>
              <w:rPr>
                <w:lang w:val="pt-BR"/>
              </w:rPr>
            </w:pPr>
            <w:r w:rsidRPr="007069ED">
              <w:rPr>
                <w:lang w:val="pt-BR"/>
              </w:rPr>
              <w:t>SETHAS</w:t>
            </w:r>
          </w:p>
        </w:tc>
        <w:tc>
          <w:tcPr>
            <w:tcW w:w="1417" w:type="dxa"/>
            <w:vMerge/>
            <w:vAlign w:val="center"/>
          </w:tcPr>
          <w:p w:rsidR="005B6158" w:rsidRPr="007069ED" w:rsidRDefault="005B6158" w:rsidP="00AC63F3">
            <w:pPr>
              <w:jc w:val="center"/>
              <w:rPr>
                <w:lang w:val="pt-BR"/>
              </w:rPr>
            </w:pPr>
          </w:p>
        </w:tc>
        <w:tc>
          <w:tcPr>
            <w:tcW w:w="1701" w:type="dxa"/>
            <w:vMerge/>
            <w:vAlign w:val="center"/>
          </w:tcPr>
          <w:p w:rsidR="005B6158" w:rsidRPr="007069ED" w:rsidRDefault="005B6158" w:rsidP="00AC63F3">
            <w:pPr>
              <w:jc w:val="center"/>
              <w:rPr>
                <w:lang w:val="pt-BR"/>
              </w:rPr>
            </w:pPr>
          </w:p>
        </w:tc>
        <w:tc>
          <w:tcPr>
            <w:tcW w:w="1701" w:type="dxa"/>
            <w:vMerge/>
            <w:vAlign w:val="center"/>
          </w:tcPr>
          <w:p w:rsidR="005B6158" w:rsidRPr="007069ED" w:rsidRDefault="005B6158" w:rsidP="00AC63F3">
            <w:pPr>
              <w:jc w:val="center"/>
              <w:rPr>
                <w:lang w:val="pt-BR"/>
              </w:rPr>
            </w:pPr>
          </w:p>
        </w:tc>
      </w:tr>
      <w:tr w:rsidR="005B6158" w:rsidRPr="009E78A2" w:rsidTr="00AC63F3">
        <w:tc>
          <w:tcPr>
            <w:tcW w:w="9072" w:type="dxa"/>
            <w:gridSpan w:val="6"/>
            <w:shd w:val="clear" w:color="auto" w:fill="F2F2F2" w:themeFill="background1" w:themeFillShade="F2"/>
            <w:vAlign w:val="center"/>
          </w:tcPr>
          <w:p w:rsidR="005B6158" w:rsidRPr="007069ED" w:rsidRDefault="005B6158" w:rsidP="00AC63F3">
            <w:pPr>
              <w:jc w:val="center"/>
              <w:rPr>
                <w:b/>
                <w:lang w:val="pt-BR"/>
              </w:rPr>
            </w:pPr>
            <w:r w:rsidRPr="007069ED">
              <w:rPr>
                <w:b/>
                <w:lang w:val="pt-BR"/>
              </w:rPr>
              <w:t>COMPONENTE 2</w:t>
            </w:r>
            <w:r w:rsidR="002E1BA7" w:rsidRPr="007069ED">
              <w:rPr>
                <w:b/>
                <w:lang w:val="pt-BR"/>
              </w:rPr>
              <w:t xml:space="preserve"> - </w:t>
            </w:r>
            <w:r w:rsidR="002E1BA7" w:rsidRPr="007069ED">
              <w:rPr>
                <w:b/>
                <w:bCs/>
                <w:lang w:val="pt-BR"/>
              </w:rPr>
              <w:t>MELHORIA DOS SERVIÇOS PÚBLICOS</w:t>
            </w:r>
          </w:p>
        </w:tc>
      </w:tr>
      <w:tr w:rsidR="002E1BA7" w:rsidRPr="009E78A2" w:rsidTr="00AC63F3">
        <w:tc>
          <w:tcPr>
            <w:tcW w:w="1701" w:type="dxa"/>
            <w:vAlign w:val="center"/>
          </w:tcPr>
          <w:p w:rsidR="002E1BA7" w:rsidRPr="007069ED" w:rsidRDefault="002E1BA7" w:rsidP="00AC63F3">
            <w:pPr>
              <w:rPr>
                <w:lang w:val="pt-BR"/>
              </w:rPr>
            </w:pPr>
            <w:r w:rsidRPr="007069ED">
              <w:rPr>
                <w:lang w:val="pt-BR"/>
              </w:rPr>
              <w:t>Subcomponente 2.1. Atenção à Saúde</w:t>
            </w:r>
          </w:p>
        </w:tc>
        <w:tc>
          <w:tcPr>
            <w:tcW w:w="1418" w:type="dxa"/>
            <w:vMerge w:val="restart"/>
            <w:vAlign w:val="center"/>
          </w:tcPr>
          <w:p w:rsidR="002E1BA7" w:rsidRPr="007069ED" w:rsidRDefault="002E1BA7" w:rsidP="00AC63F3">
            <w:pPr>
              <w:jc w:val="center"/>
              <w:rPr>
                <w:lang w:val="pt-BR"/>
              </w:rPr>
            </w:pPr>
            <w:r w:rsidRPr="007069ED">
              <w:rPr>
                <w:lang w:val="pt-BR"/>
              </w:rPr>
              <w:t>SEPLAN</w:t>
            </w:r>
          </w:p>
        </w:tc>
        <w:tc>
          <w:tcPr>
            <w:tcW w:w="1134" w:type="dxa"/>
            <w:vAlign w:val="center"/>
          </w:tcPr>
          <w:p w:rsidR="002E1BA7" w:rsidRPr="007069ED" w:rsidRDefault="002E1BA7" w:rsidP="00AC63F3">
            <w:pPr>
              <w:jc w:val="center"/>
              <w:rPr>
                <w:lang w:val="pt-BR"/>
              </w:rPr>
            </w:pPr>
            <w:r w:rsidRPr="007069ED">
              <w:rPr>
                <w:color w:val="000000"/>
                <w:lang w:val="pt-BR"/>
              </w:rPr>
              <w:t>SESAP</w:t>
            </w:r>
          </w:p>
        </w:tc>
        <w:tc>
          <w:tcPr>
            <w:tcW w:w="1417" w:type="dxa"/>
            <w:vAlign w:val="center"/>
          </w:tcPr>
          <w:p w:rsidR="002E1BA7" w:rsidRPr="007069ED" w:rsidRDefault="002E1BA7" w:rsidP="00AC63F3">
            <w:pPr>
              <w:jc w:val="center"/>
              <w:rPr>
                <w:color w:val="000000"/>
                <w:lang w:val="pt-BR"/>
              </w:rPr>
            </w:pPr>
          </w:p>
          <w:p w:rsidR="002E1BA7" w:rsidRPr="007069ED" w:rsidRDefault="002E1BA7" w:rsidP="00AC63F3">
            <w:pPr>
              <w:jc w:val="center"/>
              <w:rPr>
                <w:color w:val="000000"/>
                <w:lang w:val="pt-BR"/>
              </w:rPr>
            </w:pPr>
            <w:r w:rsidRPr="007069ED">
              <w:rPr>
                <w:color w:val="000000"/>
                <w:lang w:val="pt-BR"/>
              </w:rPr>
              <w:t>SIN</w:t>
            </w:r>
          </w:p>
          <w:p w:rsidR="002E1BA7" w:rsidRPr="007069ED" w:rsidRDefault="002E1BA7" w:rsidP="00AC63F3">
            <w:pPr>
              <w:jc w:val="center"/>
              <w:rPr>
                <w:color w:val="000000"/>
                <w:lang w:val="pt-BR"/>
              </w:rPr>
            </w:pPr>
          </w:p>
        </w:tc>
        <w:tc>
          <w:tcPr>
            <w:tcW w:w="1701" w:type="dxa"/>
            <w:vAlign w:val="center"/>
          </w:tcPr>
          <w:p w:rsidR="002E1BA7" w:rsidRPr="007069ED" w:rsidRDefault="002E1BA7" w:rsidP="00AC63F3">
            <w:pPr>
              <w:jc w:val="center"/>
              <w:rPr>
                <w:color w:val="000000"/>
                <w:lang w:val="pt-BR"/>
              </w:rPr>
            </w:pPr>
            <w:r w:rsidRPr="007069ED">
              <w:rPr>
                <w:color w:val="000000"/>
                <w:lang w:val="pt-BR"/>
              </w:rPr>
              <w:t>CES</w:t>
            </w:r>
          </w:p>
        </w:tc>
        <w:tc>
          <w:tcPr>
            <w:tcW w:w="1701" w:type="dxa"/>
            <w:vAlign w:val="center"/>
          </w:tcPr>
          <w:p w:rsidR="002E1BA7" w:rsidRPr="007069ED" w:rsidRDefault="002E1BA7" w:rsidP="00AC63F3">
            <w:pPr>
              <w:jc w:val="center"/>
              <w:rPr>
                <w:lang w:val="pt-BR"/>
              </w:rPr>
            </w:pPr>
            <w:r w:rsidRPr="007069ED">
              <w:rPr>
                <w:color w:val="000000"/>
                <w:lang w:val="pt-BR"/>
              </w:rPr>
              <w:t>Prof</w:t>
            </w:r>
            <w:r w:rsidR="00723AAB" w:rsidRPr="007069ED">
              <w:rPr>
                <w:color w:val="000000"/>
                <w:lang w:val="pt-BR"/>
              </w:rPr>
              <w:t>issionais de Saúde do Estado e m</w:t>
            </w:r>
            <w:r w:rsidRPr="007069ED">
              <w:rPr>
                <w:color w:val="000000"/>
                <w:lang w:val="pt-BR"/>
              </w:rPr>
              <w:t>unicípios</w:t>
            </w:r>
            <w:r w:rsidR="00723AAB" w:rsidRPr="007069ED">
              <w:rPr>
                <w:color w:val="000000"/>
                <w:lang w:val="pt-BR"/>
              </w:rPr>
              <w:t>, prefeituras municipais,</w:t>
            </w:r>
            <w:r w:rsidRPr="007069ED">
              <w:rPr>
                <w:color w:val="000000"/>
                <w:lang w:val="pt-BR"/>
              </w:rPr>
              <w:t xml:space="preserve"> e pacientes da rede de saúde pública das regiões priorizadas</w:t>
            </w:r>
          </w:p>
        </w:tc>
      </w:tr>
      <w:tr w:rsidR="002E1BA7" w:rsidRPr="009E78A2" w:rsidTr="00AC63F3">
        <w:tc>
          <w:tcPr>
            <w:tcW w:w="1701" w:type="dxa"/>
            <w:vAlign w:val="center"/>
          </w:tcPr>
          <w:p w:rsidR="002E1BA7" w:rsidRPr="007069ED" w:rsidRDefault="002E1BA7" w:rsidP="00AC63F3">
            <w:pPr>
              <w:rPr>
                <w:color w:val="000000"/>
                <w:lang w:val="pt-BR"/>
              </w:rPr>
            </w:pPr>
            <w:r w:rsidRPr="007069ED">
              <w:rPr>
                <w:color w:val="000000"/>
                <w:lang w:val="pt-BR"/>
              </w:rPr>
              <w:t>Subcomponente 2.2  Melhoria da</w:t>
            </w:r>
            <w:r w:rsidR="00CC5276">
              <w:rPr>
                <w:color w:val="000000"/>
                <w:lang w:val="pt-BR"/>
              </w:rPr>
              <w:t xml:space="preserve"> Qualidade da </w:t>
            </w:r>
            <w:r w:rsidRPr="007069ED">
              <w:rPr>
                <w:color w:val="000000"/>
                <w:lang w:val="pt-BR"/>
              </w:rPr>
              <w:t xml:space="preserve"> Educação Básica</w:t>
            </w:r>
          </w:p>
        </w:tc>
        <w:tc>
          <w:tcPr>
            <w:tcW w:w="1418" w:type="dxa"/>
            <w:vMerge/>
            <w:vAlign w:val="center"/>
          </w:tcPr>
          <w:p w:rsidR="002E1BA7" w:rsidRPr="007069ED" w:rsidRDefault="002E1BA7" w:rsidP="00AC63F3">
            <w:pPr>
              <w:jc w:val="center"/>
              <w:rPr>
                <w:color w:val="000000"/>
                <w:lang w:val="pt-BR"/>
              </w:rPr>
            </w:pPr>
          </w:p>
        </w:tc>
        <w:tc>
          <w:tcPr>
            <w:tcW w:w="1134" w:type="dxa"/>
            <w:vAlign w:val="center"/>
          </w:tcPr>
          <w:p w:rsidR="002E1BA7" w:rsidRPr="007069ED" w:rsidRDefault="002E1BA7" w:rsidP="00AC63F3">
            <w:pPr>
              <w:jc w:val="center"/>
              <w:rPr>
                <w:color w:val="000000"/>
                <w:lang w:val="pt-BR"/>
              </w:rPr>
            </w:pPr>
            <w:r w:rsidRPr="007069ED">
              <w:rPr>
                <w:color w:val="000000"/>
                <w:lang w:val="pt-BR"/>
              </w:rPr>
              <w:t>SEEC</w:t>
            </w:r>
          </w:p>
        </w:tc>
        <w:tc>
          <w:tcPr>
            <w:tcW w:w="1417" w:type="dxa"/>
            <w:vAlign w:val="center"/>
          </w:tcPr>
          <w:p w:rsidR="002E1BA7" w:rsidRPr="007069ED" w:rsidRDefault="002E1BA7" w:rsidP="00AC63F3">
            <w:pPr>
              <w:jc w:val="center"/>
              <w:rPr>
                <w:color w:val="000000"/>
                <w:lang w:val="pt-BR"/>
              </w:rPr>
            </w:pPr>
            <w:r w:rsidRPr="007069ED">
              <w:rPr>
                <w:color w:val="000000"/>
                <w:lang w:val="pt-BR"/>
              </w:rPr>
              <w:t>Escolas Estaduais,</w:t>
            </w:r>
          </w:p>
          <w:p w:rsidR="002E1BA7" w:rsidRPr="007069ED" w:rsidRDefault="002E1BA7" w:rsidP="00AC63F3">
            <w:pPr>
              <w:jc w:val="center"/>
              <w:rPr>
                <w:color w:val="000000"/>
                <w:lang w:val="pt-BR"/>
              </w:rPr>
            </w:pPr>
            <w:r w:rsidRPr="007069ED">
              <w:rPr>
                <w:color w:val="000000"/>
                <w:lang w:val="pt-BR"/>
              </w:rPr>
              <w:t>DRAS,</w:t>
            </w:r>
          </w:p>
          <w:p w:rsidR="002E1BA7" w:rsidRPr="007069ED" w:rsidRDefault="002E1BA7" w:rsidP="00AC63F3">
            <w:pPr>
              <w:jc w:val="center"/>
              <w:rPr>
                <w:color w:val="000000"/>
                <w:lang w:val="pt-BR"/>
              </w:rPr>
            </w:pPr>
            <w:r w:rsidRPr="007069ED">
              <w:rPr>
                <w:color w:val="000000"/>
                <w:lang w:val="pt-BR"/>
              </w:rPr>
              <w:t>DIREDs,</w:t>
            </w:r>
          </w:p>
          <w:p w:rsidR="002E1BA7" w:rsidRPr="007069ED" w:rsidRDefault="002E1BA7" w:rsidP="00AC63F3">
            <w:pPr>
              <w:jc w:val="center"/>
              <w:rPr>
                <w:color w:val="000000"/>
                <w:lang w:val="pt-BR"/>
              </w:rPr>
            </w:pPr>
            <w:r w:rsidRPr="007069ED">
              <w:rPr>
                <w:color w:val="000000"/>
                <w:lang w:val="pt-BR"/>
              </w:rPr>
              <w:lastRenderedPageBreak/>
              <w:t>Caixa Escolar,</w:t>
            </w:r>
          </w:p>
          <w:p w:rsidR="002E1BA7" w:rsidRPr="007069ED" w:rsidRDefault="002E1BA7" w:rsidP="00AC63F3">
            <w:pPr>
              <w:jc w:val="center"/>
              <w:rPr>
                <w:color w:val="000000"/>
                <w:lang w:val="pt-BR"/>
              </w:rPr>
            </w:pPr>
            <w:r w:rsidRPr="007069ED">
              <w:rPr>
                <w:color w:val="000000"/>
                <w:lang w:val="pt-BR"/>
              </w:rPr>
              <w:t>Escolas Estaduais</w:t>
            </w:r>
          </w:p>
          <w:p w:rsidR="002E1BA7" w:rsidRPr="007069ED" w:rsidRDefault="002E1BA7" w:rsidP="00AC63F3">
            <w:pPr>
              <w:jc w:val="center"/>
              <w:rPr>
                <w:color w:val="000000"/>
                <w:lang w:val="pt-BR"/>
              </w:rPr>
            </w:pPr>
            <w:r w:rsidRPr="007069ED">
              <w:rPr>
                <w:color w:val="000000"/>
                <w:lang w:val="pt-BR"/>
              </w:rPr>
              <w:t>SIN</w:t>
            </w:r>
          </w:p>
        </w:tc>
        <w:tc>
          <w:tcPr>
            <w:tcW w:w="1701" w:type="dxa"/>
            <w:vAlign w:val="center"/>
          </w:tcPr>
          <w:p w:rsidR="002E1BA7" w:rsidRPr="007069ED" w:rsidRDefault="002E1BA7" w:rsidP="00AC63F3">
            <w:pPr>
              <w:jc w:val="center"/>
              <w:rPr>
                <w:color w:val="000000"/>
                <w:lang w:val="pt-BR"/>
              </w:rPr>
            </w:pPr>
            <w:r w:rsidRPr="007069ED">
              <w:rPr>
                <w:color w:val="000000"/>
                <w:lang w:val="pt-BR"/>
              </w:rPr>
              <w:lastRenderedPageBreak/>
              <w:t>CEE</w:t>
            </w:r>
          </w:p>
        </w:tc>
        <w:tc>
          <w:tcPr>
            <w:tcW w:w="1701" w:type="dxa"/>
            <w:vAlign w:val="center"/>
          </w:tcPr>
          <w:p w:rsidR="002E1BA7" w:rsidRPr="007069ED" w:rsidRDefault="002E1BA7" w:rsidP="00AC63F3">
            <w:pPr>
              <w:jc w:val="center"/>
              <w:rPr>
                <w:color w:val="000000"/>
                <w:lang w:val="pt-BR"/>
              </w:rPr>
            </w:pPr>
            <w:r w:rsidRPr="007069ED">
              <w:rPr>
                <w:color w:val="000000"/>
                <w:lang w:val="pt-BR"/>
              </w:rPr>
              <w:t xml:space="preserve">Alunos, Gestores, Professores e profissionais da educação </w:t>
            </w:r>
            <w:r w:rsidRPr="007069ED">
              <w:rPr>
                <w:lang w:val="pt-BR"/>
              </w:rPr>
              <w:t xml:space="preserve">da rede </w:t>
            </w:r>
            <w:r w:rsidRPr="007069ED">
              <w:rPr>
                <w:lang w:val="pt-BR"/>
              </w:rPr>
              <w:lastRenderedPageBreak/>
              <w:t>pública de ensino público estadual e municipal de ensino</w:t>
            </w:r>
            <w:r w:rsidR="00723AAB" w:rsidRPr="007069ED">
              <w:rPr>
                <w:lang w:val="pt-BR"/>
              </w:rPr>
              <w:t>, e prefeituras municipais</w:t>
            </w:r>
          </w:p>
        </w:tc>
      </w:tr>
      <w:tr w:rsidR="002E1BA7" w:rsidRPr="007069ED" w:rsidTr="00AC63F3">
        <w:tc>
          <w:tcPr>
            <w:tcW w:w="1701" w:type="dxa"/>
            <w:vAlign w:val="center"/>
          </w:tcPr>
          <w:p w:rsidR="002E1BA7" w:rsidRPr="007069ED" w:rsidRDefault="002E1BA7" w:rsidP="00AC63F3">
            <w:pPr>
              <w:rPr>
                <w:iCs/>
                <w:color w:val="000000"/>
                <w:lang w:val="pt-BR"/>
              </w:rPr>
            </w:pPr>
            <w:r w:rsidRPr="007069ED">
              <w:rPr>
                <w:iCs/>
                <w:color w:val="000000"/>
                <w:lang w:val="pt-BR"/>
              </w:rPr>
              <w:lastRenderedPageBreak/>
              <w:t xml:space="preserve">Subcomponente 2.3 – </w:t>
            </w:r>
            <w:r w:rsidR="00CC5276">
              <w:rPr>
                <w:iCs/>
                <w:color w:val="000000"/>
                <w:lang w:val="pt-BR"/>
              </w:rPr>
              <w:t xml:space="preserve">Melhoria da </w:t>
            </w:r>
            <w:r w:rsidRPr="007069ED">
              <w:rPr>
                <w:iCs/>
                <w:color w:val="000000"/>
                <w:lang w:val="pt-BR"/>
              </w:rPr>
              <w:t>Segurança Pública</w:t>
            </w:r>
            <w:r w:rsidR="00CC5276">
              <w:rPr>
                <w:iCs/>
                <w:color w:val="000000"/>
                <w:lang w:val="pt-BR"/>
              </w:rPr>
              <w:t xml:space="preserve"> e Defesa Social</w:t>
            </w:r>
          </w:p>
        </w:tc>
        <w:tc>
          <w:tcPr>
            <w:tcW w:w="1418" w:type="dxa"/>
            <w:vMerge/>
            <w:vAlign w:val="center"/>
          </w:tcPr>
          <w:p w:rsidR="002E1BA7" w:rsidRPr="007069ED" w:rsidRDefault="002E1BA7" w:rsidP="00AC63F3">
            <w:pPr>
              <w:jc w:val="center"/>
              <w:rPr>
                <w:color w:val="000000"/>
                <w:lang w:val="pt-BR"/>
              </w:rPr>
            </w:pPr>
          </w:p>
        </w:tc>
        <w:tc>
          <w:tcPr>
            <w:tcW w:w="1134" w:type="dxa"/>
            <w:vAlign w:val="center"/>
          </w:tcPr>
          <w:p w:rsidR="002E1BA7" w:rsidRPr="007069ED" w:rsidRDefault="002E1BA7" w:rsidP="00AC63F3">
            <w:pPr>
              <w:jc w:val="center"/>
              <w:rPr>
                <w:color w:val="000000"/>
                <w:lang w:val="pt-BR"/>
              </w:rPr>
            </w:pPr>
            <w:r w:rsidRPr="007069ED">
              <w:rPr>
                <w:color w:val="000000"/>
                <w:lang w:val="pt-BR"/>
              </w:rPr>
              <w:t>SESED</w:t>
            </w:r>
          </w:p>
        </w:tc>
        <w:tc>
          <w:tcPr>
            <w:tcW w:w="1417" w:type="dxa"/>
            <w:vAlign w:val="center"/>
          </w:tcPr>
          <w:p w:rsidR="002E1BA7" w:rsidRPr="007069ED" w:rsidRDefault="002E1BA7" w:rsidP="00AC63F3">
            <w:pPr>
              <w:jc w:val="center"/>
              <w:rPr>
                <w:lang w:val="pt-BR"/>
              </w:rPr>
            </w:pPr>
            <w:r w:rsidRPr="007069ED">
              <w:rPr>
                <w:lang w:val="pt-BR"/>
              </w:rPr>
              <w:t>ITEP</w:t>
            </w:r>
          </w:p>
          <w:p w:rsidR="002E1BA7" w:rsidRPr="007069ED" w:rsidRDefault="002E1BA7" w:rsidP="00AC63F3">
            <w:pPr>
              <w:jc w:val="center"/>
              <w:rPr>
                <w:lang w:val="pt-BR"/>
              </w:rPr>
            </w:pPr>
            <w:r w:rsidRPr="007069ED">
              <w:rPr>
                <w:lang w:val="pt-BR"/>
              </w:rPr>
              <w:t>CODDIMM</w:t>
            </w:r>
          </w:p>
          <w:p w:rsidR="002E1BA7" w:rsidRPr="007069ED" w:rsidRDefault="002E1BA7" w:rsidP="00AC63F3">
            <w:pPr>
              <w:jc w:val="center"/>
              <w:rPr>
                <w:lang w:val="pt-BR"/>
              </w:rPr>
            </w:pPr>
            <w:r w:rsidRPr="007069ED">
              <w:rPr>
                <w:lang w:val="pt-BR"/>
              </w:rPr>
              <w:t>PROERD</w:t>
            </w:r>
          </w:p>
          <w:p w:rsidR="002E1BA7" w:rsidRPr="007069ED" w:rsidRDefault="002E1BA7" w:rsidP="00AC63F3">
            <w:pPr>
              <w:jc w:val="center"/>
              <w:rPr>
                <w:lang w:val="pt-BR"/>
              </w:rPr>
            </w:pPr>
            <w:r w:rsidRPr="007069ED">
              <w:rPr>
                <w:lang w:val="pt-BR"/>
              </w:rPr>
              <w:t>Polícia Civil e Militar</w:t>
            </w:r>
          </w:p>
          <w:p w:rsidR="002E1BA7" w:rsidRPr="007069ED" w:rsidRDefault="002E1BA7" w:rsidP="00AC63F3">
            <w:pPr>
              <w:jc w:val="center"/>
              <w:rPr>
                <w:lang w:val="pt-BR"/>
              </w:rPr>
            </w:pPr>
            <w:r w:rsidRPr="007069ED">
              <w:rPr>
                <w:lang w:val="pt-BR"/>
              </w:rPr>
              <w:t>Corpo de Bombeiros</w:t>
            </w:r>
          </w:p>
        </w:tc>
        <w:tc>
          <w:tcPr>
            <w:tcW w:w="1701" w:type="dxa"/>
            <w:vAlign w:val="center"/>
          </w:tcPr>
          <w:p w:rsidR="002E1BA7" w:rsidRPr="007069ED" w:rsidRDefault="002E1BA7" w:rsidP="00AC63F3">
            <w:pPr>
              <w:jc w:val="center"/>
              <w:rPr>
                <w:lang w:val="pt-BR"/>
              </w:rPr>
            </w:pPr>
            <w:r w:rsidRPr="007069ED">
              <w:rPr>
                <w:lang w:val="pt-BR"/>
              </w:rPr>
              <w:t>-</w:t>
            </w:r>
          </w:p>
        </w:tc>
        <w:tc>
          <w:tcPr>
            <w:tcW w:w="1701" w:type="dxa"/>
            <w:vAlign w:val="center"/>
          </w:tcPr>
          <w:p w:rsidR="002E1BA7" w:rsidRPr="007069ED" w:rsidRDefault="002E1BA7" w:rsidP="00AC63F3">
            <w:pPr>
              <w:jc w:val="center"/>
              <w:rPr>
                <w:lang w:val="pt-BR"/>
              </w:rPr>
            </w:pPr>
            <w:r w:rsidRPr="007069ED">
              <w:rPr>
                <w:lang w:val="pt-BR"/>
              </w:rPr>
              <w:t>População vulnerável do Estado</w:t>
            </w:r>
          </w:p>
        </w:tc>
      </w:tr>
      <w:tr w:rsidR="002E1BA7" w:rsidRPr="009E78A2" w:rsidTr="00AC63F3">
        <w:tc>
          <w:tcPr>
            <w:tcW w:w="9072" w:type="dxa"/>
            <w:gridSpan w:val="6"/>
            <w:shd w:val="clear" w:color="auto" w:fill="F2F2F2" w:themeFill="background1" w:themeFillShade="F2"/>
            <w:vAlign w:val="center"/>
          </w:tcPr>
          <w:p w:rsidR="002E1BA7" w:rsidRPr="007069ED" w:rsidRDefault="002E1BA7" w:rsidP="00AC63F3">
            <w:pPr>
              <w:jc w:val="center"/>
              <w:rPr>
                <w:b/>
                <w:lang w:val="pt-BR"/>
              </w:rPr>
            </w:pPr>
            <w:r w:rsidRPr="007069ED">
              <w:rPr>
                <w:b/>
                <w:lang w:val="pt-BR"/>
              </w:rPr>
              <w:t xml:space="preserve">COMPONENTE 3 - </w:t>
            </w:r>
            <w:r w:rsidR="00CC5276" w:rsidRPr="00CC5276">
              <w:rPr>
                <w:b/>
                <w:bCs/>
                <w:lang w:val="pt-BR"/>
              </w:rPr>
              <w:t>Melhoria da Gestão do Setor Público</w:t>
            </w:r>
          </w:p>
        </w:tc>
      </w:tr>
      <w:tr w:rsidR="00CC5276" w:rsidRPr="009E78A2" w:rsidTr="00CC5276">
        <w:tc>
          <w:tcPr>
            <w:tcW w:w="1701" w:type="dxa"/>
          </w:tcPr>
          <w:p w:rsidR="00CC5276" w:rsidRPr="00CC5276" w:rsidRDefault="00CC5276" w:rsidP="00CC5276">
            <w:pPr>
              <w:rPr>
                <w:iCs/>
                <w:color w:val="000000"/>
                <w:lang w:val="pt-BR"/>
              </w:rPr>
            </w:pPr>
            <w:r w:rsidRPr="00CC5276">
              <w:rPr>
                <w:iCs/>
                <w:color w:val="000000"/>
                <w:lang w:val="pt-BR"/>
              </w:rPr>
              <w:t>Subcomponente 3.1: Planejamento Integrado e Orientado para Resultados e Gerenciamento Orçamentário e Financeiro</w:t>
            </w:r>
          </w:p>
        </w:tc>
        <w:tc>
          <w:tcPr>
            <w:tcW w:w="1418" w:type="dxa"/>
            <w:vAlign w:val="center"/>
          </w:tcPr>
          <w:p w:rsidR="00CC5276" w:rsidRPr="007069ED" w:rsidRDefault="00CC5276" w:rsidP="00AC63F3">
            <w:pPr>
              <w:jc w:val="center"/>
              <w:rPr>
                <w:color w:val="000000"/>
              </w:rPr>
            </w:pPr>
            <w:r w:rsidRPr="007069ED">
              <w:rPr>
                <w:color w:val="000000"/>
              </w:rPr>
              <w:t>SEPLAN</w:t>
            </w:r>
          </w:p>
        </w:tc>
        <w:tc>
          <w:tcPr>
            <w:tcW w:w="1134" w:type="dxa"/>
            <w:vAlign w:val="center"/>
          </w:tcPr>
          <w:p w:rsidR="00CC5276" w:rsidRPr="007069ED" w:rsidRDefault="00CC5276" w:rsidP="00A63D90">
            <w:pPr>
              <w:jc w:val="center"/>
            </w:pPr>
            <w:r w:rsidRPr="007069ED">
              <w:rPr>
                <w:color w:val="000000"/>
              </w:rPr>
              <w:t>SEPLAN</w:t>
            </w:r>
          </w:p>
        </w:tc>
        <w:tc>
          <w:tcPr>
            <w:tcW w:w="1417" w:type="dxa"/>
            <w:vAlign w:val="center"/>
          </w:tcPr>
          <w:p w:rsidR="00CC5276" w:rsidRPr="007069ED" w:rsidRDefault="00CC5276" w:rsidP="00AC63F3">
            <w:pPr>
              <w:jc w:val="center"/>
            </w:pPr>
            <w:r w:rsidRPr="007069ED">
              <w:t>SEEC</w:t>
            </w:r>
          </w:p>
          <w:p w:rsidR="00CC5276" w:rsidRPr="007069ED" w:rsidRDefault="00CC5276" w:rsidP="00AC63F3">
            <w:pPr>
              <w:jc w:val="center"/>
            </w:pPr>
            <w:r w:rsidRPr="007069ED">
              <w:t>SESAP</w:t>
            </w:r>
          </w:p>
          <w:p w:rsidR="00CC5276" w:rsidRPr="007069ED" w:rsidRDefault="00CC5276" w:rsidP="00AC63F3">
            <w:pPr>
              <w:jc w:val="center"/>
            </w:pPr>
            <w:r w:rsidRPr="007069ED">
              <w:t>SESED</w:t>
            </w:r>
          </w:p>
          <w:p w:rsidR="00CC5276" w:rsidRPr="007069ED" w:rsidRDefault="00CC5276" w:rsidP="00AC63F3">
            <w:pPr>
              <w:jc w:val="center"/>
            </w:pPr>
            <w:r w:rsidRPr="007069ED">
              <w:t>CONTROL</w:t>
            </w:r>
          </w:p>
          <w:p w:rsidR="00A63D90" w:rsidRPr="007069ED" w:rsidRDefault="00CC5276" w:rsidP="00A63D90">
            <w:pPr>
              <w:jc w:val="center"/>
            </w:pPr>
            <w:r w:rsidRPr="007069ED">
              <w:t>PGE</w:t>
            </w:r>
          </w:p>
        </w:tc>
        <w:tc>
          <w:tcPr>
            <w:tcW w:w="1701" w:type="dxa"/>
            <w:vAlign w:val="center"/>
          </w:tcPr>
          <w:p w:rsidR="00CC5276" w:rsidRPr="007069ED" w:rsidRDefault="00CC5276" w:rsidP="00AC63F3">
            <w:pPr>
              <w:jc w:val="center"/>
            </w:pPr>
            <w:r w:rsidRPr="007069ED">
              <w:t>-</w:t>
            </w:r>
          </w:p>
        </w:tc>
        <w:tc>
          <w:tcPr>
            <w:tcW w:w="1701" w:type="dxa"/>
            <w:vAlign w:val="center"/>
          </w:tcPr>
          <w:p w:rsidR="00CC5276" w:rsidRPr="007069ED" w:rsidRDefault="00CC5276" w:rsidP="00AC63F3">
            <w:pPr>
              <w:jc w:val="center"/>
              <w:rPr>
                <w:lang w:val="pt-BR"/>
              </w:rPr>
            </w:pPr>
            <w:r w:rsidRPr="007069ED">
              <w:rPr>
                <w:lang w:val="pt-BR"/>
              </w:rPr>
              <w:t>Servidores do Estado e conjunto da sociedade potiguar</w:t>
            </w:r>
          </w:p>
        </w:tc>
      </w:tr>
      <w:tr w:rsidR="00A63D90" w:rsidRPr="009E78A2" w:rsidTr="00CC5276">
        <w:tc>
          <w:tcPr>
            <w:tcW w:w="1701" w:type="dxa"/>
          </w:tcPr>
          <w:p w:rsidR="00A63D90" w:rsidRPr="00CC5276" w:rsidRDefault="00A63D90" w:rsidP="00CC5276">
            <w:pPr>
              <w:rPr>
                <w:iCs/>
                <w:color w:val="000000"/>
                <w:lang w:val="pt-BR"/>
              </w:rPr>
            </w:pPr>
            <w:r w:rsidRPr="00CC5276">
              <w:rPr>
                <w:iCs/>
                <w:color w:val="000000"/>
                <w:lang w:val="pt-BR"/>
              </w:rPr>
              <w:t>Subcomponente 3.2: Modernização das Instituições Estaduais Prioritárias e dos Sistemas Administrativos do Estado</w:t>
            </w:r>
          </w:p>
        </w:tc>
        <w:tc>
          <w:tcPr>
            <w:tcW w:w="1418" w:type="dxa"/>
            <w:vAlign w:val="center"/>
          </w:tcPr>
          <w:p w:rsidR="00A63D90" w:rsidRPr="007069ED" w:rsidRDefault="00A63D90" w:rsidP="00E61918">
            <w:pPr>
              <w:jc w:val="center"/>
              <w:rPr>
                <w:color w:val="000000"/>
              </w:rPr>
            </w:pPr>
            <w:r w:rsidRPr="007069ED">
              <w:rPr>
                <w:color w:val="000000"/>
              </w:rPr>
              <w:t>SEPLAN</w:t>
            </w:r>
          </w:p>
        </w:tc>
        <w:tc>
          <w:tcPr>
            <w:tcW w:w="1134" w:type="dxa"/>
            <w:vAlign w:val="center"/>
          </w:tcPr>
          <w:p w:rsidR="00A63D90" w:rsidRPr="007069ED" w:rsidRDefault="00A63D90" w:rsidP="00E61918">
            <w:pPr>
              <w:jc w:val="center"/>
            </w:pPr>
            <w:r w:rsidRPr="007069ED">
              <w:rPr>
                <w:color w:val="000000"/>
              </w:rPr>
              <w:t>SEPLAN</w:t>
            </w:r>
          </w:p>
        </w:tc>
        <w:tc>
          <w:tcPr>
            <w:tcW w:w="1417" w:type="dxa"/>
            <w:vAlign w:val="center"/>
          </w:tcPr>
          <w:p w:rsidR="00A63D90" w:rsidRPr="007069ED" w:rsidRDefault="00A63D90" w:rsidP="00E61918">
            <w:pPr>
              <w:jc w:val="center"/>
            </w:pPr>
            <w:r w:rsidRPr="007069ED">
              <w:t>SEEC</w:t>
            </w:r>
          </w:p>
          <w:p w:rsidR="00A63D90" w:rsidRPr="007069ED" w:rsidRDefault="00A63D90" w:rsidP="00E61918">
            <w:pPr>
              <w:jc w:val="center"/>
            </w:pPr>
            <w:r w:rsidRPr="007069ED">
              <w:t>SESAP</w:t>
            </w:r>
          </w:p>
          <w:p w:rsidR="00A63D90" w:rsidRPr="007069ED" w:rsidRDefault="00A63D90" w:rsidP="00E61918">
            <w:pPr>
              <w:jc w:val="center"/>
            </w:pPr>
            <w:r w:rsidRPr="007069ED">
              <w:t>SESED</w:t>
            </w:r>
          </w:p>
          <w:p w:rsidR="00A63D90" w:rsidRPr="007069ED" w:rsidRDefault="00A63D90" w:rsidP="00E61918">
            <w:pPr>
              <w:jc w:val="center"/>
            </w:pPr>
            <w:r w:rsidRPr="007069ED">
              <w:t>CONTROL</w:t>
            </w:r>
          </w:p>
          <w:p w:rsidR="00A63D90" w:rsidRPr="007069ED" w:rsidRDefault="00A63D90" w:rsidP="00E61918">
            <w:pPr>
              <w:jc w:val="center"/>
            </w:pPr>
            <w:r w:rsidRPr="007069ED">
              <w:t>PGE</w:t>
            </w:r>
          </w:p>
        </w:tc>
        <w:tc>
          <w:tcPr>
            <w:tcW w:w="1701" w:type="dxa"/>
            <w:vAlign w:val="center"/>
          </w:tcPr>
          <w:p w:rsidR="00A63D90" w:rsidRPr="007069ED" w:rsidRDefault="00A63D90" w:rsidP="00E61918">
            <w:pPr>
              <w:jc w:val="center"/>
            </w:pPr>
            <w:r w:rsidRPr="007069ED">
              <w:t>-</w:t>
            </w:r>
          </w:p>
        </w:tc>
        <w:tc>
          <w:tcPr>
            <w:tcW w:w="1701" w:type="dxa"/>
            <w:vAlign w:val="center"/>
          </w:tcPr>
          <w:p w:rsidR="00A63D90" w:rsidRPr="007069ED" w:rsidRDefault="00A63D90" w:rsidP="00E61918">
            <w:pPr>
              <w:jc w:val="center"/>
              <w:rPr>
                <w:lang w:val="pt-BR"/>
              </w:rPr>
            </w:pPr>
            <w:r w:rsidRPr="007069ED">
              <w:rPr>
                <w:lang w:val="pt-BR"/>
              </w:rPr>
              <w:t>Servidores do Estado e conjunto da sociedade potiguar</w:t>
            </w:r>
          </w:p>
        </w:tc>
      </w:tr>
      <w:tr w:rsidR="00A63D90" w:rsidRPr="009E78A2" w:rsidTr="00CC5276">
        <w:tc>
          <w:tcPr>
            <w:tcW w:w="1701" w:type="dxa"/>
          </w:tcPr>
          <w:p w:rsidR="00A63D90" w:rsidRPr="00CC5276" w:rsidRDefault="00A63D90" w:rsidP="00CC5276">
            <w:pPr>
              <w:rPr>
                <w:iCs/>
                <w:color w:val="000000"/>
                <w:lang w:val="pt-BR"/>
              </w:rPr>
            </w:pPr>
            <w:r w:rsidRPr="00CC5276">
              <w:rPr>
                <w:iCs/>
                <w:color w:val="000000"/>
                <w:lang w:val="pt-BR"/>
              </w:rPr>
              <w:t xml:space="preserve">Subcomponente 3.3: Gestão Estratégica e Eficiente dos Recursos Humanos e de Ativos </w:t>
            </w:r>
          </w:p>
        </w:tc>
        <w:tc>
          <w:tcPr>
            <w:tcW w:w="1418" w:type="dxa"/>
            <w:vAlign w:val="center"/>
          </w:tcPr>
          <w:p w:rsidR="00A63D90" w:rsidRPr="007069ED" w:rsidRDefault="00A63D90" w:rsidP="00E61918">
            <w:pPr>
              <w:jc w:val="center"/>
              <w:rPr>
                <w:color w:val="000000"/>
              </w:rPr>
            </w:pPr>
            <w:r w:rsidRPr="007069ED">
              <w:rPr>
                <w:color w:val="000000"/>
              </w:rPr>
              <w:t>SEPLAN</w:t>
            </w:r>
          </w:p>
        </w:tc>
        <w:tc>
          <w:tcPr>
            <w:tcW w:w="1134" w:type="dxa"/>
            <w:vAlign w:val="center"/>
          </w:tcPr>
          <w:p w:rsidR="00A63D90" w:rsidRPr="007069ED" w:rsidRDefault="00A63D90" w:rsidP="00E61918">
            <w:pPr>
              <w:jc w:val="center"/>
            </w:pPr>
            <w:r>
              <w:rPr>
                <w:color w:val="000000"/>
              </w:rPr>
              <w:t>SEARH</w:t>
            </w:r>
          </w:p>
        </w:tc>
        <w:tc>
          <w:tcPr>
            <w:tcW w:w="1417" w:type="dxa"/>
            <w:vAlign w:val="center"/>
          </w:tcPr>
          <w:p w:rsidR="00A63D90" w:rsidRPr="007069ED" w:rsidRDefault="00A63D90" w:rsidP="00E61918">
            <w:pPr>
              <w:jc w:val="center"/>
            </w:pPr>
            <w:r w:rsidRPr="007069ED">
              <w:t>SEEC</w:t>
            </w:r>
          </w:p>
          <w:p w:rsidR="00A63D90" w:rsidRPr="007069ED" w:rsidRDefault="00A63D90" w:rsidP="00E61918">
            <w:pPr>
              <w:jc w:val="center"/>
            </w:pPr>
            <w:r w:rsidRPr="007069ED">
              <w:t>SESAP</w:t>
            </w:r>
          </w:p>
          <w:p w:rsidR="00A63D90" w:rsidRPr="007069ED" w:rsidRDefault="00A63D90" w:rsidP="00E61918">
            <w:pPr>
              <w:jc w:val="center"/>
            </w:pPr>
            <w:r w:rsidRPr="007069ED">
              <w:t>SESED</w:t>
            </w:r>
          </w:p>
          <w:p w:rsidR="00A63D90" w:rsidRPr="007069ED" w:rsidRDefault="00A63D90" w:rsidP="00E61918">
            <w:pPr>
              <w:jc w:val="center"/>
            </w:pPr>
            <w:r w:rsidRPr="007069ED">
              <w:t>CONTROL</w:t>
            </w:r>
          </w:p>
          <w:p w:rsidR="00A63D90" w:rsidRPr="007069ED" w:rsidRDefault="00A63D90" w:rsidP="00E61918">
            <w:pPr>
              <w:jc w:val="center"/>
            </w:pPr>
            <w:r w:rsidRPr="007069ED">
              <w:t>PGE</w:t>
            </w:r>
          </w:p>
        </w:tc>
        <w:tc>
          <w:tcPr>
            <w:tcW w:w="1701" w:type="dxa"/>
            <w:vAlign w:val="center"/>
          </w:tcPr>
          <w:p w:rsidR="00A63D90" w:rsidRPr="007069ED" w:rsidRDefault="00A63D90" w:rsidP="00E61918">
            <w:pPr>
              <w:jc w:val="center"/>
            </w:pPr>
            <w:r w:rsidRPr="007069ED">
              <w:t>-</w:t>
            </w:r>
          </w:p>
        </w:tc>
        <w:tc>
          <w:tcPr>
            <w:tcW w:w="1701" w:type="dxa"/>
            <w:vAlign w:val="center"/>
          </w:tcPr>
          <w:p w:rsidR="00A63D90" w:rsidRPr="007069ED" w:rsidRDefault="00A63D90" w:rsidP="00E61918">
            <w:pPr>
              <w:jc w:val="center"/>
              <w:rPr>
                <w:lang w:val="pt-BR"/>
              </w:rPr>
            </w:pPr>
            <w:r w:rsidRPr="007069ED">
              <w:rPr>
                <w:lang w:val="pt-BR"/>
              </w:rPr>
              <w:t>Servidores do Estado e conjunto da sociedade potiguar</w:t>
            </w:r>
          </w:p>
        </w:tc>
      </w:tr>
    </w:tbl>
    <w:p w:rsidR="00D11AAC" w:rsidRPr="007069ED" w:rsidRDefault="00D11AAC" w:rsidP="007069ED">
      <w:pPr>
        <w:spacing w:after="120"/>
        <w:ind w:left="-567"/>
        <w:jc w:val="both"/>
        <w:rPr>
          <w:rFonts w:ascii="Times New Roman" w:eastAsia="Arial Narrow" w:hAnsi="Times New Roman" w:cs="Times New Roman"/>
          <w:b/>
          <w:sz w:val="24"/>
          <w:szCs w:val="24"/>
          <w:lang w:val="pt-BR"/>
        </w:rPr>
      </w:pPr>
    </w:p>
    <w:p w:rsidR="00D11AAC" w:rsidRPr="007069ED" w:rsidRDefault="0043795D" w:rsidP="00122468">
      <w:pPr>
        <w:pStyle w:val="Ttulo2"/>
        <w:rPr>
          <w:rFonts w:eastAsia="Arial Narrow"/>
        </w:rPr>
      </w:pPr>
      <w:bookmarkStart w:id="35" w:name="_Toc353214556"/>
      <w:r w:rsidRPr="007069ED">
        <w:rPr>
          <w:rFonts w:eastAsia="Arial Narrow"/>
        </w:rPr>
        <w:t>III.</w:t>
      </w:r>
      <w:r w:rsidR="00D11AAC" w:rsidRPr="007069ED">
        <w:rPr>
          <w:rFonts w:eastAsia="Arial Narrow"/>
        </w:rPr>
        <w:t>2. Estrutura de Gestão do Projeto</w:t>
      </w:r>
      <w:bookmarkEnd w:id="35"/>
    </w:p>
    <w:p w:rsidR="00D11AAC" w:rsidRPr="007069ED" w:rsidRDefault="00D11AAC" w:rsidP="00122468">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Projeto conta com os seguintes órgãos para gestão administrativa: (i) Unidade de Gerenciamento do Projeto – UGP; (ii) Comitê Gestor do Projeto – CGP; e (iii) Unidade Executoras Setoriais – UES.</w:t>
      </w:r>
    </w:p>
    <w:p w:rsidR="00D11AAC" w:rsidRPr="007069ED" w:rsidRDefault="00D11AAC" w:rsidP="00EA0437">
      <w:pPr>
        <w:pStyle w:val="PargrafodaLista"/>
        <w:numPr>
          <w:ilvl w:val="0"/>
          <w:numId w:val="22"/>
        </w:numPr>
        <w:suppressAutoHyphens/>
        <w:spacing w:after="120"/>
        <w:ind w:left="0" w:firstLine="0"/>
        <w:contextualSpacing w:val="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Unidade de Gerenciamento do Projeto – UGP. </w:t>
      </w:r>
      <w:r w:rsidRPr="007069ED">
        <w:rPr>
          <w:rFonts w:ascii="Times New Roman" w:eastAsia="Arial Narrow" w:hAnsi="Times New Roman" w:cs="Times New Roman"/>
          <w:sz w:val="24"/>
          <w:szCs w:val="24"/>
          <w:lang w:val="pt-BR"/>
        </w:rPr>
        <w:t xml:space="preserve">A gestão operativa do Projeto ficará sob a responsabilidade da Unidade de Gerenciamento do Projeto – UGP, </w:t>
      </w:r>
      <w:r w:rsidRPr="007069ED">
        <w:rPr>
          <w:rFonts w:ascii="Times New Roman" w:hAnsi="Times New Roman" w:cs="Times New Roman"/>
          <w:sz w:val="24"/>
          <w:szCs w:val="24"/>
          <w:lang w:val="pt-BR"/>
        </w:rPr>
        <w:t xml:space="preserve">vinculada e subordinada diretamente ao Gabinete do Secretário de Estado do Planejamento e das Finanças, sendo responsável pela administração geral do Projeto, incluindo o planejamento, a coordenação, o monitoramento e avaliação de todas as atividades, bem como pela gestão financeira, processos de licitação, desembolso e controles internos, manutenção de contas e preparação de relatórios sobre a gestão do Projeto. A UGP será </w:t>
      </w:r>
      <w:r w:rsidRPr="007069ED">
        <w:rPr>
          <w:rFonts w:ascii="Times New Roman" w:eastAsia="Arial Narrow" w:hAnsi="Times New Roman" w:cs="Times New Roman"/>
          <w:sz w:val="24"/>
          <w:szCs w:val="24"/>
          <w:lang w:val="pt-BR"/>
        </w:rPr>
        <w:t xml:space="preserve">composta por um </w:t>
      </w:r>
      <w:r w:rsidR="00C40722" w:rsidRPr="007069ED">
        <w:rPr>
          <w:rFonts w:ascii="Times New Roman" w:eastAsia="Arial Narrow" w:hAnsi="Times New Roman" w:cs="Times New Roman"/>
          <w:sz w:val="24"/>
          <w:szCs w:val="24"/>
          <w:lang w:val="pt-BR"/>
        </w:rPr>
        <w:t xml:space="preserve">Gerente Executivo </w:t>
      </w:r>
      <w:r w:rsidRPr="007069ED">
        <w:rPr>
          <w:rFonts w:ascii="Times New Roman" w:eastAsia="Arial Narrow" w:hAnsi="Times New Roman" w:cs="Times New Roman"/>
          <w:sz w:val="24"/>
          <w:szCs w:val="24"/>
          <w:lang w:val="pt-BR"/>
        </w:rPr>
        <w:t xml:space="preserve">e uma </w:t>
      </w:r>
      <w:r w:rsidR="00C40722" w:rsidRPr="007069ED">
        <w:rPr>
          <w:rFonts w:ascii="Times New Roman" w:eastAsia="Arial Narrow" w:hAnsi="Times New Roman" w:cs="Times New Roman"/>
          <w:sz w:val="24"/>
          <w:szCs w:val="24"/>
          <w:lang w:val="pt-BR"/>
        </w:rPr>
        <w:t>equipe t</w:t>
      </w:r>
      <w:r w:rsidR="002C5CA9" w:rsidRPr="007069ED">
        <w:rPr>
          <w:rFonts w:ascii="Times New Roman" w:eastAsia="Arial Narrow" w:hAnsi="Times New Roman" w:cs="Times New Roman"/>
          <w:sz w:val="24"/>
          <w:szCs w:val="24"/>
          <w:lang w:val="pt-BR"/>
        </w:rPr>
        <w:t>écnica Fixa</w:t>
      </w:r>
      <w:r w:rsidR="00C40722"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devendo recorrer, se necessário, a serviços especializados de assessori</w:t>
      </w:r>
      <w:r w:rsidR="002C5CA9" w:rsidRPr="007069ED">
        <w:rPr>
          <w:rFonts w:ascii="Times New Roman" w:eastAsia="Arial Narrow" w:hAnsi="Times New Roman" w:cs="Times New Roman"/>
          <w:sz w:val="24"/>
          <w:szCs w:val="24"/>
          <w:lang w:val="pt-BR"/>
        </w:rPr>
        <w:t>a e consultorias complementares</w:t>
      </w:r>
      <w:r w:rsidRPr="007069ED">
        <w:rPr>
          <w:rFonts w:ascii="Times New Roman" w:eastAsia="Arial Narrow" w:hAnsi="Times New Roman" w:cs="Times New Roman"/>
          <w:sz w:val="24"/>
          <w:szCs w:val="24"/>
          <w:lang w:val="pt-BR"/>
        </w:rPr>
        <w:t xml:space="preserve"> para auxiliá-la no cumprimento de suas atribuições </w:t>
      </w:r>
      <w:r w:rsidR="00626408" w:rsidRPr="007069ED">
        <w:rPr>
          <w:rFonts w:ascii="Times New Roman" w:eastAsia="Arial Narrow" w:hAnsi="Times New Roman" w:cs="Times New Roman"/>
          <w:sz w:val="24"/>
          <w:szCs w:val="24"/>
          <w:lang w:val="pt-BR"/>
        </w:rPr>
        <w:lastRenderedPageBreak/>
        <w:t>(Figura 6</w:t>
      </w:r>
      <w:r w:rsidRPr="007069ED">
        <w:rPr>
          <w:rFonts w:ascii="Times New Roman" w:eastAsia="Arial Narrow" w:hAnsi="Times New Roman" w:cs="Times New Roman"/>
          <w:sz w:val="24"/>
          <w:szCs w:val="24"/>
          <w:lang w:val="pt-BR"/>
        </w:rPr>
        <w:t xml:space="preserve">), quais sejam: (a) </w:t>
      </w:r>
      <w:r w:rsidRPr="007069ED">
        <w:rPr>
          <w:rFonts w:ascii="Times New Roman" w:hAnsi="Times New Roman" w:cs="Times New Roman"/>
          <w:sz w:val="24"/>
          <w:szCs w:val="24"/>
          <w:lang w:val="pt-BR"/>
        </w:rPr>
        <w:t>coordenar e supervisionar a implantação do Projeto, desde a sua divulgação, até o enquadramento e alocação de recursos às solicitações de projetos de investimentos; (b) coordenar a elaboração de documentos e consolidação de informações para as missões técnicas e avaliações de Meio-Termo, Plano de Aquisições, Relatórios de Progresso, Relatór</w:t>
      </w:r>
      <w:r w:rsidR="00C40722" w:rsidRPr="007069ED">
        <w:rPr>
          <w:rFonts w:ascii="Times New Roman" w:hAnsi="Times New Roman" w:cs="Times New Roman"/>
          <w:sz w:val="24"/>
          <w:szCs w:val="24"/>
          <w:lang w:val="pt-BR"/>
        </w:rPr>
        <w:t>io de Conclusão do Projeto e a auditoria e</w:t>
      </w:r>
      <w:r w:rsidRPr="007069ED">
        <w:rPr>
          <w:rFonts w:ascii="Times New Roman" w:hAnsi="Times New Roman" w:cs="Times New Roman"/>
          <w:sz w:val="24"/>
          <w:szCs w:val="24"/>
          <w:lang w:val="pt-BR"/>
        </w:rPr>
        <w:t>xterna, conforme obrigações decorrentes do Empréstimo; (c) realizar os processos licitatórios de obras, aquisição de bens, serviços e consultorias vinculados ao Projeto, bem como apoiar as UES na elaboração de termos de referências e editais, em conformidade com as diretrizes e normas adotadas pelo BIRD e regras específicas incluídas nos Termos do Acordo de Empréstimo; (d) coordenar e compatibilizar, em conjunto com as UES, os cronogramas de execução das atividades, em especial as que exijam a instauração de processos licitatórios; (e) exercer o acompanhamento técnico, contábil, administrativo e financeiro do Projeto, visando o cumprimento das normas e procedimentos defi</w:t>
      </w:r>
      <w:r w:rsidR="00DA408C" w:rsidRPr="007069ED">
        <w:rPr>
          <w:rFonts w:ascii="Times New Roman" w:hAnsi="Times New Roman" w:cs="Times New Roman"/>
          <w:sz w:val="24"/>
          <w:szCs w:val="24"/>
          <w:lang w:val="pt-BR"/>
        </w:rPr>
        <w:t>nidos no Empréstimo</w:t>
      </w:r>
      <w:r w:rsidRPr="007069ED">
        <w:rPr>
          <w:rFonts w:ascii="Times New Roman" w:hAnsi="Times New Roman" w:cs="Times New Roman"/>
          <w:sz w:val="24"/>
          <w:szCs w:val="24"/>
          <w:lang w:val="pt-BR"/>
        </w:rPr>
        <w:t>; (f) solicitar ao BIRD a não-objeção quanto às licitações e contratação de consultorias a realizar, conforme regras definidas no Empréstimo; (g) promover e coordenar o planejamento, o controle, o monitoramento, a avaliação e a revisão do conjunto da implantação do Projeto, inclusive quanto à programação físico-financeira, em todas as suas etapas, promovendo a articulação entre os coexecutores para o cumprimento das metas previstas; (h) observar nas suas ações, inclusive em relação àquelas desenvolvidas pelas UES, as diretrizes sociais, ambientais e de reassentamento adotadas pelo BIRD; (i) elaborar os relatórios de execução do Projeto, su</w:t>
      </w:r>
      <w:r w:rsidR="00B932E5">
        <w:rPr>
          <w:rFonts w:ascii="Times New Roman" w:hAnsi="Times New Roman" w:cs="Times New Roman"/>
          <w:sz w:val="24"/>
          <w:szCs w:val="24"/>
          <w:lang w:val="pt-BR"/>
        </w:rPr>
        <w:t>bmetendo-os ao Titular da SEGEPRO</w:t>
      </w:r>
      <w:r w:rsidRPr="007069ED">
        <w:rPr>
          <w:rFonts w:ascii="Times New Roman" w:hAnsi="Times New Roman" w:cs="Times New Roman"/>
          <w:sz w:val="24"/>
          <w:szCs w:val="24"/>
          <w:lang w:val="pt-BR"/>
        </w:rPr>
        <w:t xml:space="preserve"> ou reportar-se, quando for o caso, diretamente à representação do BIRD sobre o andamento das atividades realizadas; (j) aprovar a programação de desembolsos do Projeto para financiar as atividades que o integram; (l) receber, acompanhar e assessorar as missões do BIRD e das equipes de Auditorias Externas, responsáveis pelo acompanhamento e auditoria financeira do Projeto; (m) prestar apoio técnico às UES, inclusive na elaboração da proposta orçamentária relativa ao Projeto; (n) elaborar as prestações de contas relativas à execução do Projeto, remetendo-as aos Órgãos ou Entidades financeiras fiscalizadores competentes; (o) mobilizar os recursos humanos e prover os recursos materiais necessários à sua implementação; (p) enviar aos Órgãos competentes relatórios da execução físico-financeira do Projeto; (q) acompanhar, supervisionar e avaliar o plano de implementação do Projeto, com controle e emissão de parecer sobre a execução de projetos, obras e serviços implementados pelas UES, bem assim apresentar relatórios ao Comitê Gestor Projeto (CGP), a fim de subsidiá-lo na tomada de decisões administrativas; (r) </w:t>
      </w:r>
      <w:r w:rsidRPr="007069ED">
        <w:rPr>
          <w:rFonts w:ascii="Times New Roman" w:eastAsia="Arial Narrow" w:hAnsi="Times New Roman" w:cs="Times New Roman"/>
          <w:sz w:val="24"/>
          <w:szCs w:val="24"/>
          <w:lang w:val="pt-BR"/>
        </w:rPr>
        <w:t>desenvolver e operar um sistema de informação e comunicação do Projeto, de modo a estabelecer a interlocução necessária com a sociedade e com os demais órgãos governamentais e não governamentais; (s) alimentar um banco de dados com informações gerenciais do Projeto; (t) executar as tarefas de gerenciamento e implementação do sistema de monitoramento e avaliação do Projeto, certificando-se se os instrumentos técnicos e de controle de qualidade estão adequadamente definidos e implementados; (u) implementar</w:t>
      </w:r>
      <w:r w:rsidR="002D189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a estratégia de gestão soci</w:t>
      </w:r>
      <w:r w:rsidR="002D1896"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ambiental</w:t>
      </w:r>
      <w:r w:rsidR="002D1896" w:rsidRPr="007069ED">
        <w:rPr>
          <w:rFonts w:ascii="Times New Roman" w:eastAsia="Arial Narrow" w:hAnsi="Times New Roman" w:cs="Times New Roman"/>
          <w:sz w:val="24"/>
          <w:szCs w:val="24"/>
          <w:lang w:val="pt-BR"/>
        </w:rPr>
        <w:t xml:space="preserve"> do Projeto</w:t>
      </w:r>
      <w:r w:rsidRPr="007069ED">
        <w:rPr>
          <w:rFonts w:ascii="Times New Roman" w:eastAsia="Arial Narrow" w:hAnsi="Times New Roman" w:cs="Times New Roman"/>
          <w:sz w:val="24"/>
          <w:szCs w:val="24"/>
          <w:lang w:val="pt-BR"/>
        </w:rPr>
        <w:t xml:space="preserve">; (v) acompanhar a execução dos planos, programas, estudos, projetos e obras constantes da carteira de intervenções do Projeto; (x) articular e fornecer apoio técnico aos municípios, órgãos, conselhos, iniciativa pública e privada e demais instâncias governamentais e não governamentais envolvidas direta ou indiretamente com a implementação do Projeto; e (z) fazer todas as articulações governamentais e não </w:t>
      </w:r>
      <w:r w:rsidRPr="007069ED">
        <w:rPr>
          <w:rFonts w:ascii="Times New Roman" w:eastAsia="Arial Narrow" w:hAnsi="Times New Roman" w:cs="Times New Roman"/>
          <w:sz w:val="24"/>
          <w:szCs w:val="24"/>
          <w:lang w:val="pt-BR"/>
        </w:rPr>
        <w:lastRenderedPageBreak/>
        <w:t>governamentais necessárias à promoção da integração das políticas públicas e à otimização dos resultados esperados no que diz respeito à implementação do Projeto.</w:t>
      </w:r>
    </w:p>
    <w:p w:rsidR="00D11AAC" w:rsidRPr="007069ED" w:rsidRDefault="00D11AAC" w:rsidP="00EA0437">
      <w:pPr>
        <w:pStyle w:val="PargrafodaLista"/>
        <w:numPr>
          <w:ilvl w:val="0"/>
          <w:numId w:val="22"/>
        </w:numPr>
        <w:suppressAutoHyphens/>
        <w:spacing w:after="120"/>
        <w:ind w:left="0" w:firstLine="0"/>
        <w:contextualSpacing w:val="0"/>
        <w:jc w:val="both"/>
        <w:rPr>
          <w:rFonts w:ascii="Times New Roman" w:hAnsi="Times New Roman" w:cs="Times New Roman"/>
          <w:sz w:val="24"/>
          <w:szCs w:val="24"/>
          <w:lang w:val="pt-BR"/>
        </w:rPr>
      </w:pPr>
      <w:r w:rsidRPr="007069ED">
        <w:rPr>
          <w:rFonts w:ascii="Times New Roman" w:eastAsia="Arial Narrow" w:hAnsi="Times New Roman" w:cs="Times New Roman"/>
          <w:b/>
          <w:sz w:val="24"/>
          <w:szCs w:val="24"/>
          <w:lang w:val="pt-BR"/>
        </w:rPr>
        <w:t>Comitê Gestor do Projeto – CGP</w:t>
      </w:r>
      <w:r w:rsidRPr="007069ED">
        <w:rPr>
          <w:rFonts w:ascii="Times New Roman" w:eastAsia="Arial Narrow" w:hAnsi="Times New Roman" w:cs="Times New Roman"/>
          <w:sz w:val="24"/>
          <w:szCs w:val="24"/>
          <w:lang w:val="pt-BR"/>
        </w:rPr>
        <w:t xml:space="preserve">. </w:t>
      </w:r>
      <w:r w:rsidRPr="007069ED">
        <w:rPr>
          <w:rFonts w:ascii="Times New Roman" w:hAnsi="Times New Roman" w:cs="Times New Roman"/>
          <w:sz w:val="24"/>
          <w:szCs w:val="24"/>
          <w:lang w:val="pt-BR"/>
        </w:rPr>
        <w:t xml:space="preserve">O Comitê Gestor do Projeto é o órgão de deliberação colegiada e será composto pelo Titular da SEPLAN, que o presidirá, pelos titulares dos órgãos e entidade co-executores do Projeto, </w:t>
      </w:r>
      <w:r w:rsidR="00B932E5">
        <w:rPr>
          <w:rFonts w:ascii="Times New Roman" w:hAnsi="Times New Roman" w:cs="Times New Roman"/>
          <w:sz w:val="24"/>
          <w:szCs w:val="24"/>
          <w:lang w:val="pt-BR"/>
        </w:rPr>
        <w:t xml:space="preserve">pelo titular da SEGEPRO </w:t>
      </w:r>
      <w:r w:rsidRPr="007069ED">
        <w:rPr>
          <w:rFonts w:ascii="Times New Roman" w:hAnsi="Times New Roman" w:cs="Times New Roman"/>
          <w:sz w:val="24"/>
          <w:szCs w:val="24"/>
          <w:lang w:val="pt-BR"/>
        </w:rPr>
        <w:t>e pelo Coordenador da UGP, tendo as seguintes competências: (a) deliberar sobre as políticas e diretrizes de funcionamento do Projeto, observando as normas e diretrizes do mesmo, bem como as diretrizes e metas do Plano Plurianual (PPA); (b) apreciar e aprovar decisões estratégicas para o melhor desenvolvimento do Projeto; (c) analisar e avaliar os relatórios de monitoramento e avaliação das ações, planos operativos anuais, planos de aquisições, relatórios de progresso do Projeto e relatórios de auditoria externa; e (d) promover a integração interinstitucional, tendo em vista o desenvolvimento e a implementação efetiva das ações planejadas no Projeto. A Unidade de Gerenciamento do Projeto – UGP, por meio de sua Gerência Executiva, atuará como Secretaria Executiva do supracitado Comitê, assumindo entre outras, as responsabilidades por convocações e registros das reuniões, bem como pela tomada de providências para observância das recomendações realizadas pelo Comitê.</w:t>
      </w:r>
    </w:p>
    <w:p w:rsidR="00D11AAC" w:rsidRPr="007069ED" w:rsidRDefault="00D11AAC" w:rsidP="00EA0437">
      <w:pPr>
        <w:pStyle w:val="PargrafodaLista"/>
        <w:numPr>
          <w:ilvl w:val="0"/>
          <w:numId w:val="22"/>
        </w:numPr>
        <w:spacing w:after="120"/>
        <w:ind w:left="0" w:firstLine="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Unidades Executoras Setoriais – UES</w:t>
      </w:r>
      <w:r w:rsidRPr="007069ED">
        <w:rPr>
          <w:rFonts w:ascii="Times New Roman" w:hAnsi="Times New Roman" w:cs="Times New Roman"/>
          <w:sz w:val="24"/>
          <w:szCs w:val="24"/>
          <w:lang w:val="pt-BR"/>
        </w:rPr>
        <w:t>. Serão criadas no âmbito dos órgãos</w:t>
      </w:r>
      <w:r w:rsidR="00C40722"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co-executores do Projeto </w:t>
      </w:r>
      <w:r w:rsidR="00626408" w:rsidRPr="007069ED">
        <w:rPr>
          <w:rFonts w:ascii="Times New Roman" w:hAnsi="Times New Roman" w:cs="Times New Roman"/>
          <w:sz w:val="24"/>
          <w:szCs w:val="24"/>
          <w:lang w:val="pt-BR"/>
        </w:rPr>
        <w:t>(Figura 7</w:t>
      </w:r>
      <w:r w:rsidRPr="007069ED">
        <w:rPr>
          <w:rFonts w:ascii="Times New Roman" w:hAnsi="Times New Roman" w:cs="Times New Roman"/>
          <w:sz w:val="24"/>
          <w:szCs w:val="24"/>
          <w:lang w:val="pt-BR"/>
        </w:rPr>
        <w:t>). As UES estarão a cargo de um Gerente Técnico e deverão contar com uma estrutura básica mínima que assegure a execução das respectivas ações do Pr</w:t>
      </w:r>
      <w:r w:rsidR="00874210" w:rsidRPr="007069ED">
        <w:rPr>
          <w:rFonts w:ascii="Times New Roman" w:hAnsi="Times New Roman" w:cs="Times New Roman"/>
          <w:sz w:val="24"/>
          <w:szCs w:val="24"/>
          <w:lang w:val="pt-BR"/>
        </w:rPr>
        <w:t xml:space="preserve">ojeto sob sua responsabilidade. Esta estrutura incluirá dois assessores diretos (um da área de planejamento estratégico e controle, e outro da área técnica operacional), que contarão com apoio de técnicos específicos conforme a área de atuação do Projeto, </w:t>
      </w:r>
      <w:r w:rsidRPr="007069ED">
        <w:rPr>
          <w:rFonts w:ascii="Times New Roman" w:hAnsi="Times New Roman" w:cs="Times New Roman"/>
          <w:sz w:val="24"/>
          <w:szCs w:val="24"/>
          <w:lang w:val="pt-BR"/>
        </w:rPr>
        <w:t>tendo as seguintes competências: (a) planejar, executar e responder operacionalmente pelas ações e atividades definidas no Projeto; (b) supervisionar as ações desenvolvidas e acompanhar sistematicamente a sua implementação, observando-se os pro</w:t>
      </w:r>
      <w:r w:rsidR="002D1896" w:rsidRPr="007069ED">
        <w:rPr>
          <w:rFonts w:ascii="Times New Roman" w:hAnsi="Times New Roman" w:cs="Times New Roman"/>
          <w:sz w:val="24"/>
          <w:szCs w:val="24"/>
          <w:lang w:val="pt-BR"/>
        </w:rPr>
        <w:t>cedimentos aceitáveis pelo BIRD relativo</w:t>
      </w:r>
      <w:r w:rsidRPr="007069ED">
        <w:rPr>
          <w:rFonts w:ascii="Times New Roman" w:hAnsi="Times New Roman" w:cs="Times New Roman"/>
          <w:sz w:val="24"/>
          <w:szCs w:val="24"/>
          <w:lang w:val="pt-BR"/>
        </w:rPr>
        <w:t>s à execução de obras, aquisição de bens e serviços e consultorias, atesta</w:t>
      </w:r>
      <w:r w:rsidR="002D1896" w:rsidRPr="007069ED">
        <w:rPr>
          <w:rFonts w:ascii="Times New Roman" w:hAnsi="Times New Roman" w:cs="Times New Roman"/>
          <w:sz w:val="24"/>
          <w:szCs w:val="24"/>
          <w:lang w:val="pt-BR"/>
        </w:rPr>
        <w:t xml:space="preserve">ndo </w:t>
      </w:r>
      <w:r w:rsidRPr="007069ED">
        <w:rPr>
          <w:rFonts w:ascii="Times New Roman" w:hAnsi="Times New Roman" w:cs="Times New Roman"/>
          <w:sz w:val="24"/>
          <w:szCs w:val="24"/>
          <w:lang w:val="pt-BR"/>
        </w:rPr>
        <w:t>tecnicamente a sua execução física, parcial e final, bem como subsidiar a UGP na liberação de desembolso; (c) apoiar a UGP na elaboração de Relatórios de Progresso, Relatórios de Meio-Termo, Planos Operativos Anuais, Planos de Aquisição e documentos de controle operacional, conforme definidos no Empréstimo</w:t>
      </w:r>
      <w:r w:rsidR="00C40722"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(d) elab</w:t>
      </w:r>
      <w:r w:rsidR="00C40722" w:rsidRPr="007069ED">
        <w:rPr>
          <w:rFonts w:ascii="Times New Roman" w:hAnsi="Times New Roman" w:cs="Times New Roman"/>
          <w:sz w:val="24"/>
          <w:szCs w:val="24"/>
          <w:lang w:val="pt-BR"/>
        </w:rPr>
        <w:t>orar, em conjunto com a UGP, a proposta o</w:t>
      </w:r>
      <w:r w:rsidRPr="007069ED">
        <w:rPr>
          <w:rFonts w:ascii="Times New Roman" w:hAnsi="Times New Roman" w:cs="Times New Roman"/>
          <w:sz w:val="24"/>
          <w:szCs w:val="24"/>
          <w:lang w:val="pt-BR"/>
        </w:rPr>
        <w:t xml:space="preserve">rçamentária das ações ou atividades sob sua responsabilidade no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(e) verificar a compatibilidade e adequação das solicitações de compras e contrataçõe</w:t>
      </w:r>
      <w:r w:rsidR="002D1896" w:rsidRPr="007069ED">
        <w:rPr>
          <w:rFonts w:ascii="Times New Roman" w:hAnsi="Times New Roman" w:cs="Times New Roman"/>
          <w:sz w:val="24"/>
          <w:szCs w:val="24"/>
          <w:lang w:val="pt-BR"/>
        </w:rPr>
        <w:t>s com as disposições do Projeto</w:t>
      </w:r>
      <w:r w:rsidR="00C40722"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políticas de aquisições e contratações do BIRD, Plano Operativo Anual e Plano de Aquisições; (f) encaminhar à UGP as solicitações de compras e contratações autorizadas pelos Titulares dos Órgãos e acompanhar o seu processamento até a homologação final; (g) opinar quanto às solicitações de revisões e ajustes do Projeto; (h) propor medidas corretivas nos casos de desvios e retardamentos na execução do Projeto; (i) manter arquivada toda documentação técnica pertinente ao </w:t>
      </w:r>
      <w:r w:rsidR="00C40722" w:rsidRPr="007069ED">
        <w:rPr>
          <w:rFonts w:ascii="Times New Roman" w:hAnsi="Times New Roman" w:cs="Times New Roman"/>
          <w:sz w:val="24"/>
          <w:szCs w:val="24"/>
          <w:lang w:val="pt-BR"/>
        </w:rPr>
        <w:t>Projeto</w:t>
      </w:r>
      <w:r w:rsidRPr="007069ED">
        <w:rPr>
          <w:rFonts w:ascii="Times New Roman" w:hAnsi="Times New Roman" w:cs="Times New Roman"/>
          <w:sz w:val="24"/>
          <w:szCs w:val="24"/>
          <w:lang w:val="pt-BR"/>
        </w:rPr>
        <w:t>; (j) acompanhar e apoiar a UGP nas missões de acompa</w:t>
      </w:r>
      <w:r w:rsidR="00C40722" w:rsidRPr="007069ED">
        <w:rPr>
          <w:rFonts w:ascii="Times New Roman" w:hAnsi="Times New Roman" w:cs="Times New Roman"/>
          <w:sz w:val="24"/>
          <w:szCs w:val="24"/>
          <w:lang w:val="pt-BR"/>
        </w:rPr>
        <w:t>nhamento e avaliação do BIRD e auditorias e</w:t>
      </w:r>
      <w:r w:rsidRPr="007069ED">
        <w:rPr>
          <w:rFonts w:ascii="Times New Roman" w:hAnsi="Times New Roman" w:cs="Times New Roman"/>
          <w:sz w:val="24"/>
          <w:szCs w:val="24"/>
          <w:lang w:val="pt-BR"/>
        </w:rPr>
        <w:t>xternas, prestando esclarec</w:t>
      </w:r>
      <w:r w:rsidR="002D1896" w:rsidRPr="007069ED">
        <w:rPr>
          <w:rFonts w:ascii="Times New Roman" w:hAnsi="Times New Roman" w:cs="Times New Roman"/>
          <w:sz w:val="24"/>
          <w:szCs w:val="24"/>
          <w:lang w:val="pt-BR"/>
        </w:rPr>
        <w:t>imentos e informações necessária</w:t>
      </w:r>
      <w:r w:rsidRPr="007069ED">
        <w:rPr>
          <w:rFonts w:ascii="Times New Roman" w:hAnsi="Times New Roman" w:cs="Times New Roman"/>
          <w:sz w:val="24"/>
          <w:szCs w:val="24"/>
          <w:lang w:val="pt-BR"/>
        </w:rPr>
        <w:t xml:space="preserve">s sobre a execução do </w:t>
      </w:r>
      <w:r w:rsidR="00C40722" w:rsidRPr="007069ED">
        <w:rPr>
          <w:rFonts w:ascii="Times New Roman" w:hAnsi="Times New Roman" w:cs="Times New Roman"/>
          <w:sz w:val="24"/>
          <w:szCs w:val="24"/>
          <w:lang w:val="pt-BR"/>
        </w:rPr>
        <w:t>Projeto; (l) opinar e elaborar pareceres e notas t</w:t>
      </w:r>
      <w:r w:rsidRPr="007069ED">
        <w:rPr>
          <w:rFonts w:ascii="Times New Roman" w:hAnsi="Times New Roman" w:cs="Times New Roman"/>
          <w:sz w:val="24"/>
          <w:szCs w:val="24"/>
          <w:lang w:val="pt-BR"/>
        </w:rPr>
        <w:t xml:space="preserve">écnicas sobre questões que lhe sejam submetidas pela UGP e sobre questões relativas à execução do Projeto; (m) elaborar Termos de Referência, Editais e documentos contendo especificações técnicas </w:t>
      </w:r>
      <w:r w:rsidRPr="007069ED">
        <w:rPr>
          <w:rFonts w:ascii="Times New Roman" w:hAnsi="Times New Roman" w:cs="Times New Roman"/>
          <w:sz w:val="24"/>
          <w:szCs w:val="24"/>
          <w:lang w:val="pt-BR"/>
        </w:rPr>
        <w:lastRenderedPageBreak/>
        <w:t>necessárias à realização de processo licitatório para aquisição de bens, serviços e contratação de obras e consulto</w:t>
      </w:r>
      <w:r w:rsidR="00C40722" w:rsidRPr="007069ED">
        <w:rPr>
          <w:rFonts w:ascii="Times New Roman" w:hAnsi="Times New Roman" w:cs="Times New Roman"/>
          <w:sz w:val="24"/>
          <w:szCs w:val="24"/>
          <w:lang w:val="pt-BR"/>
        </w:rPr>
        <w:t xml:space="preserve">rias, assim como na emissão de pareceres </w:t>
      </w:r>
      <w:r w:rsidRPr="007069ED">
        <w:rPr>
          <w:rFonts w:ascii="Times New Roman" w:hAnsi="Times New Roman" w:cs="Times New Roman"/>
          <w:sz w:val="24"/>
          <w:szCs w:val="24"/>
          <w:lang w:val="pt-BR"/>
        </w:rPr>
        <w:t>referentes a consultas e impugnações de participantes e julgamento de propostas; (n) apoiar a UGP nas prestações de contas dos investimentos contratados sob a sua responsabilidade, prestando esclarecimentos e apoiando na adoção das medidas cabíveis relativas às pendências ou às irregularidades detectadas; (o) assesso</w:t>
      </w:r>
      <w:r w:rsidR="002D1896" w:rsidRPr="007069ED">
        <w:rPr>
          <w:rFonts w:ascii="Times New Roman" w:hAnsi="Times New Roman" w:cs="Times New Roman"/>
          <w:sz w:val="24"/>
          <w:szCs w:val="24"/>
          <w:lang w:val="pt-BR"/>
        </w:rPr>
        <w:t xml:space="preserve">rar e manter o Titular do órgão, </w:t>
      </w:r>
      <w:r w:rsidRPr="007069ED">
        <w:rPr>
          <w:rFonts w:ascii="Times New Roman" w:hAnsi="Times New Roman" w:cs="Times New Roman"/>
          <w:sz w:val="24"/>
          <w:szCs w:val="24"/>
          <w:lang w:val="pt-BR"/>
        </w:rPr>
        <w:t>o CGP e a UGP informados quanto ao andamento da execução física das ações sob sua responsabilidade; (p) mobilizar, junto às unidades admin</w:t>
      </w:r>
      <w:r w:rsidR="002D1896" w:rsidRPr="007069ED">
        <w:rPr>
          <w:rFonts w:ascii="Times New Roman" w:hAnsi="Times New Roman" w:cs="Times New Roman"/>
          <w:sz w:val="24"/>
          <w:szCs w:val="24"/>
          <w:lang w:val="pt-BR"/>
        </w:rPr>
        <w:t>istrativas dos ó</w:t>
      </w:r>
      <w:r w:rsidRPr="007069ED">
        <w:rPr>
          <w:rFonts w:ascii="Times New Roman" w:hAnsi="Times New Roman" w:cs="Times New Roman"/>
          <w:sz w:val="24"/>
          <w:szCs w:val="24"/>
          <w:lang w:val="pt-BR"/>
        </w:rPr>
        <w:t>rgãos o apoio logístico relacionado a transportes, diárias, materiais permanentes e materiais de consumo para viabilizar as atividades relativas ao Projeto; (q) apoiar a UGP na implantação e manutenção da sistemát</w:t>
      </w:r>
      <w:r w:rsidR="00E262E4" w:rsidRPr="007069ED">
        <w:rPr>
          <w:rFonts w:ascii="Times New Roman" w:hAnsi="Times New Roman" w:cs="Times New Roman"/>
          <w:sz w:val="24"/>
          <w:szCs w:val="24"/>
          <w:lang w:val="pt-BR"/>
        </w:rPr>
        <w:t>ica de M</w:t>
      </w:r>
      <w:r w:rsidR="002D1896" w:rsidRPr="007069ED">
        <w:rPr>
          <w:rFonts w:ascii="Times New Roman" w:hAnsi="Times New Roman" w:cs="Times New Roman"/>
          <w:sz w:val="24"/>
          <w:szCs w:val="24"/>
          <w:lang w:val="pt-BR"/>
        </w:rPr>
        <w:t xml:space="preserve">onitoramento e Informação do </w:t>
      </w:r>
      <w:r w:rsidRPr="007069ED">
        <w:rPr>
          <w:rFonts w:ascii="Times New Roman" w:hAnsi="Times New Roman" w:cs="Times New Roman"/>
          <w:sz w:val="24"/>
          <w:szCs w:val="24"/>
          <w:lang w:val="pt-BR"/>
        </w:rPr>
        <w:t>Projeto</w:t>
      </w:r>
      <w:r w:rsidR="00C40722" w:rsidRPr="007069ED">
        <w:rPr>
          <w:rFonts w:ascii="Times New Roman" w:hAnsi="Times New Roman" w:cs="Times New Roman"/>
          <w:sz w:val="24"/>
          <w:szCs w:val="24"/>
          <w:lang w:val="pt-BR"/>
        </w:rPr>
        <w:t xml:space="preserve"> - M</w:t>
      </w:r>
      <w:r w:rsidR="00E262E4" w:rsidRPr="007069ED">
        <w:rPr>
          <w:rFonts w:ascii="Times New Roman" w:hAnsi="Times New Roman" w:cs="Times New Roman"/>
          <w:sz w:val="24"/>
          <w:szCs w:val="24"/>
          <w:lang w:val="pt-BR"/>
        </w:rPr>
        <w:t>I</w:t>
      </w:r>
      <w:r w:rsidR="00C40722" w:rsidRPr="007069ED">
        <w:rPr>
          <w:rFonts w:ascii="Times New Roman" w:hAnsi="Times New Roman" w:cs="Times New Roman"/>
          <w:sz w:val="24"/>
          <w:szCs w:val="24"/>
          <w:lang w:val="pt-BR"/>
        </w:rPr>
        <w:t>S, em especial quanto ao seu M</w:t>
      </w:r>
      <w:r w:rsidRPr="007069ED">
        <w:rPr>
          <w:rFonts w:ascii="Times New Roman" w:hAnsi="Times New Roman" w:cs="Times New Roman"/>
          <w:sz w:val="24"/>
          <w:szCs w:val="24"/>
          <w:lang w:val="pt-BR"/>
        </w:rPr>
        <w:t xml:space="preserve">arco de Resultados e Quadro de Indicadores; (r) prestar esclarecimentos sobre o andamento, desempenho e cumprimento de metas envolvidas, mantendo atualizado a base de dados do </w:t>
      </w:r>
      <w:r w:rsidR="00E262E4" w:rsidRPr="007069ED">
        <w:rPr>
          <w:rFonts w:ascii="Times New Roman" w:hAnsi="Times New Roman" w:cs="Times New Roman"/>
          <w:sz w:val="24"/>
          <w:szCs w:val="24"/>
          <w:lang w:val="pt-BR"/>
        </w:rPr>
        <w:t xml:space="preserve">SMI; </w:t>
      </w:r>
      <w:r w:rsidRPr="007069ED">
        <w:rPr>
          <w:rFonts w:ascii="Times New Roman" w:hAnsi="Times New Roman" w:cs="Times New Roman"/>
          <w:sz w:val="24"/>
          <w:szCs w:val="24"/>
          <w:lang w:val="pt-BR"/>
        </w:rPr>
        <w:t xml:space="preserve">(s) apoiar a UGP no planejamento integrado das ações, considerando as interfaces propostas no Projeto e PPA; (t) observar nas suas ações as diretrizes sociais, ambientais e de reassentamento adotadas pelo BIRD, bem como a legislação ambiental vigente, visando o atendimento das regras acordadas no Plano de </w:t>
      </w:r>
      <w:r w:rsidR="00E262E4" w:rsidRPr="007069ED">
        <w:rPr>
          <w:rFonts w:ascii="Times New Roman" w:hAnsi="Times New Roman" w:cs="Times New Roman"/>
          <w:sz w:val="24"/>
          <w:szCs w:val="24"/>
          <w:lang w:val="pt-BR"/>
        </w:rPr>
        <w:t xml:space="preserve">Gestão Socioambiental </w:t>
      </w:r>
      <w:r w:rsidRPr="007069ED">
        <w:rPr>
          <w:rFonts w:ascii="Times New Roman" w:hAnsi="Times New Roman" w:cs="Times New Roman"/>
          <w:sz w:val="24"/>
          <w:szCs w:val="24"/>
          <w:lang w:val="pt-BR"/>
        </w:rPr>
        <w:t xml:space="preserve">do Projeto; e (u) assegurar a participação efetiva das entidades representativas da população beneficiária do Projeto, através dos respectivos conselhos, durante todas as fases de implementação e gestão, especialmente no que diz respeito aos investimentos dos projetos de iniciativas de negócios e socioambientais. </w:t>
      </w:r>
    </w:p>
    <w:p w:rsidR="00D11AAC" w:rsidRPr="007069ED" w:rsidRDefault="00D11AAC" w:rsidP="00122468">
      <w:pPr>
        <w:spacing w:after="120"/>
        <w:jc w:val="both"/>
        <w:rPr>
          <w:rFonts w:ascii="Times New Roman" w:hAnsi="Times New Roman" w:cs="Times New Roman"/>
          <w:sz w:val="24"/>
          <w:szCs w:val="24"/>
          <w:lang w:val="pt-BR"/>
        </w:rPr>
      </w:pPr>
      <w:r w:rsidRPr="007069ED">
        <w:rPr>
          <w:rFonts w:ascii="Times New Roman" w:eastAsia="Arial Narrow" w:hAnsi="Times New Roman" w:cs="Times New Roman"/>
          <w:b/>
          <w:bCs/>
          <w:sz w:val="24"/>
          <w:szCs w:val="24"/>
          <w:lang w:val="pt-BR"/>
        </w:rPr>
        <w:t>Outras unidades de apoio ao Projeto na Secretaria</w:t>
      </w:r>
      <w:r w:rsidRPr="007069ED">
        <w:rPr>
          <w:rFonts w:ascii="Times New Roman" w:eastAsia="Arial Narrow" w:hAnsi="Times New Roman" w:cs="Times New Roman"/>
          <w:sz w:val="24"/>
          <w:szCs w:val="24"/>
          <w:lang w:val="pt-BR"/>
        </w:rPr>
        <w:t>. Além da UGP, formalmente instituída como tal, destacam-se outras unidades na estrutura organizacional da SEPLAN, que apesar de não comporem diretamente a UGP, apresentam, entre suas atribuições, a responsabilidade de fornecer apoio ao Projeto nas matérias que lhes competem.</w:t>
      </w:r>
    </w:p>
    <w:p w:rsidR="00D11AAC" w:rsidRPr="007069ED" w:rsidRDefault="00E262E4" w:rsidP="00122468">
      <w:pPr>
        <w:tabs>
          <w:tab w:val="left" w:pos="426"/>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(1</w:t>
      </w:r>
      <w:r w:rsidR="00D11AAC" w:rsidRPr="007069ED">
        <w:rPr>
          <w:rFonts w:ascii="Times New Roman" w:eastAsia="Arial Narrow" w:hAnsi="Times New Roman" w:cs="Times New Roman"/>
          <w:sz w:val="24"/>
          <w:szCs w:val="24"/>
          <w:lang w:val="pt-BR"/>
        </w:rPr>
        <w:t xml:space="preserve">) </w:t>
      </w:r>
      <w:r w:rsidR="00D11AAC" w:rsidRPr="007069ED">
        <w:rPr>
          <w:rFonts w:ascii="Times New Roman" w:eastAsia="Arial Narrow" w:hAnsi="Times New Roman" w:cs="Times New Roman"/>
          <w:b/>
          <w:sz w:val="24"/>
          <w:szCs w:val="24"/>
          <w:lang w:val="pt-BR"/>
        </w:rPr>
        <w:t>Coordenadoria de Planejamento, Acompanhamento e Controle</w:t>
      </w:r>
      <w:r w:rsidR="00D11AAC" w:rsidRPr="007069ED">
        <w:rPr>
          <w:rFonts w:ascii="Times New Roman" w:eastAsia="Arial Narrow" w:hAnsi="Times New Roman" w:cs="Times New Roman"/>
          <w:sz w:val="24"/>
          <w:szCs w:val="24"/>
          <w:lang w:val="pt-BR"/>
        </w:rPr>
        <w:t xml:space="preserve"> – </w:t>
      </w:r>
      <w:r w:rsidR="00D11AAC" w:rsidRPr="007069ED">
        <w:rPr>
          <w:rFonts w:ascii="Times New Roman" w:eastAsia="Arial Narrow" w:hAnsi="Times New Roman" w:cs="Times New Roman"/>
          <w:b/>
          <w:sz w:val="24"/>
          <w:szCs w:val="24"/>
          <w:lang w:val="pt-BR"/>
        </w:rPr>
        <w:t xml:space="preserve">COPLAC. </w:t>
      </w:r>
      <w:r w:rsidR="00D11AAC" w:rsidRPr="007069ED">
        <w:rPr>
          <w:rFonts w:ascii="Times New Roman" w:eastAsia="Arial Narrow" w:hAnsi="Times New Roman" w:cs="Times New Roman"/>
          <w:sz w:val="24"/>
          <w:szCs w:val="24"/>
          <w:lang w:val="pt-BR"/>
        </w:rPr>
        <w:t xml:space="preserve"> Terá um papel importante nas atividades de identificação e análise das prioridades, oportunidades, objetivos e metas relacionadas com o Projeto, auxiliando na elaboração da programação orçamentária anual do Projeto, em consonância com os objetivos do plano plurianual, acompanhando o andamento do Projeto e de suas ações previstas no PPA.</w:t>
      </w:r>
    </w:p>
    <w:p w:rsidR="00D11AAC" w:rsidRPr="007069ED" w:rsidRDefault="00E262E4" w:rsidP="00122468">
      <w:pPr>
        <w:tabs>
          <w:tab w:val="left" w:pos="426"/>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(2</w:t>
      </w:r>
      <w:r w:rsidR="00D11AAC" w:rsidRPr="007069ED">
        <w:rPr>
          <w:rFonts w:ascii="Times New Roman" w:eastAsia="Arial Narrow" w:hAnsi="Times New Roman" w:cs="Times New Roman"/>
          <w:sz w:val="24"/>
          <w:szCs w:val="24"/>
          <w:lang w:val="pt-BR"/>
        </w:rPr>
        <w:t xml:space="preserve">) </w:t>
      </w:r>
      <w:r w:rsidR="00D11AAC" w:rsidRPr="007069ED">
        <w:rPr>
          <w:rFonts w:ascii="Times New Roman" w:eastAsia="Arial Narrow" w:hAnsi="Times New Roman" w:cs="Times New Roman"/>
          <w:b/>
          <w:sz w:val="24"/>
          <w:szCs w:val="24"/>
          <w:lang w:val="pt-BR"/>
        </w:rPr>
        <w:t>Coordenadoria de Administração Financeira – CAF</w:t>
      </w:r>
      <w:r w:rsidR="00164546" w:rsidRPr="007069ED">
        <w:rPr>
          <w:rFonts w:ascii="Times New Roman" w:eastAsia="Arial Narrow" w:hAnsi="Times New Roman" w:cs="Times New Roman"/>
          <w:sz w:val="24"/>
          <w:szCs w:val="24"/>
          <w:lang w:val="pt-BR"/>
        </w:rPr>
        <w:t>.</w:t>
      </w:r>
      <w:r w:rsidR="00D11AAC" w:rsidRPr="007069ED">
        <w:rPr>
          <w:rFonts w:ascii="Times New Roman" w:eastAsia="Arial Narrow" w:hAnsi="Times New Roman" w:cs="Times New Roman"/>
          <w:sz w:val="24"/>
          <w:szCs w:val="24"/>
          <w:lang w:val="pt-BR"/>
        </w:rPr>
        <w:t xml:space="preserve">Terá um papel importante nas atividades </w:t>
      </w:r>
      <w:r w:rsidR="00164546" w:rsidRPr="007069ED">
        <w:rPr>
          <w:rFonts w:ascii="Times New Roman" w:eastAsia="Arial Narrow" w:hAnsi="Times New Roman" w:cs="Times New Roman"/>
          <w:sz w:val="24"/>
          <w:szCs w:val="24"/>
          <w:lang w:val="pt-BR"/>
        </w:rPr>
        <w:t xml:space="preserve">relacionadas a </w:t>
      </w:r>
      <w:r w:rsidR="00D11AAC" w:rsidRPr="007069ED">
        <w:rPr>
          <w:rFonts w:ascii="Times New Roman" w:eastAsia="Arial Narrow" w:hAnsi="Times New Roman" w:cs="Times New Roman"/>
          <w:sz w:val="24"/>
          <w:szCs w:val="24"/>
          <w:lang w:val="pt-BR"/>
        </w:rPr>
        <w:t xml:space="preserve">elaboração </w:t>
      </w:r>
      <w:r w:rsidR="00164546" w:rsidRPr="007069ED">
        <w:rPr>
          <w:rFonts w:ascii="Times New Roman" w:eastAsia="Arial Narrow" w:hAnsi="Times New Roman" w:cs="Times New Roman"/>
          <w:sz w:val="24"/>
          <w:szCs w:val="24"/>
          <w:lang w:val="pt-BR"/>
        </w:rPr>
        <w:t xml:space="preserve">da </w:t>
      </w:r>
      <w:r w:rsidR="00D11AAC" w:rsidRPr="007069ED">
        <w:rPr>
          <w:rFonts w:ascii="Times New Roman" w:eastAsia="Arial Narrow" w:hAnsi="Times New Roman" w:cs="Times New Roman"/>
          <w:sz w:val="24"/>
          <w:szCs w:val="24"/>
          <w:lang w:val="pt-BR"/>
        </w:rPr>
        <w:t xml:space="preserve">programação financeira e movimentação de tesouraria, envolvendo ingressos, pagamentos e disponibilidades dos recursos do Projeto. </w:t>
      </w:r>
    </w:p>
    <w:p w:rsidR="00D11AAC" w:rsidRPr="007069ED" w:rsidRDefault="00E262E4" w:rsidP="00122468">
      <w:pPr>
        <w:tabs>
          <w:tab w:val="left" w:pos="426"/>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(3</w:t>
      </w:r>
      <w:r w:rsidR="00D11AAC" w:rsidRPr="007069ED">
        <w:rPr>
          <w:rFonts w:ascii="Times New Roman" w:eastAsia="Arial Narrow" w:hAnsi="Times New Roman" w:cs="Times New Roman"/>
          <w:sz w:val="24"/>
          <w:szCs w:val="24"/>
          <w:lang w:val="pt-BR"/>
        </w:rPr>
        <w:t xml:space="preserve">) </w:t>
      </w:r>
      <w:r w:rsidR="00D11AAC" w:rsidRPr="007069ED">
        <w:rPr>
          <w:rFonts w:ascii="Times New Roman" w:eastAsia="Arial Narrow" w:hAnsi="Times New Roman" w:cs="Times New Roman"/>
          <w:b/>
          <w:sz w:val="24"/>
          <w:szCs w:val="24"/>
          <w:lang w:val="pt-BR"/>
        </w:rPr>
        <w:t xml:space="preserve">Coordenadoria de Orçamento – CPO. </w:t>
      </w:r>
      <w:r w:rsidR="00D11AAC" w:rsidRPr="007069ED">
        <w:rPr>
          <w:rFonts w:ascii="Times New Roman" w:eastAsia="Arial Narrow" w:hAnsi="Times New Roman" w:cs="Times New Roman"/>
          <w:sz w:val="24"/>
          <w:szCs w:val="24"/>
          <w:lang w:val="pt-BR"/>
        </w:rPr>
        <w:t xml:space="preserve"> Terá um papel importante n</w:t>
      </w:r>
      <w:r w:rsidR="00164546" w:rsidRPr="007069ED">
        <w:rPr>
          <w:rFonts w:ascii="Times New Roman" w:eastAsia="Arial Narrow" w:hAnsi="Times New Roman" w:cs="Times New Roman"/>
          <w:sz w:val="24"/>
          <w:szCs w:val="24"/>
          <w:lang w:val="pt-BR"/>
        </w:rPr>
        <w:t xml:space="preserve">o apoio à UGP nas atividades </w:t>
      </w:r>
      <w:r w:rsidR="00D11AAC" w:rsidRPr="007069ED">
        <w:rPr>
          <w:rFonts w:ascii="Times New Roman" w:eastAsia="Arial Narrow" w:hAnsi="Times New Roman" w:cs="Times New Roman"/>
          <w:sz w:val="24"/>
          <w:szCs w:val="24"/>
          <w:lang w:val="pt-BR"/>
        </w:rPr>
        <w:t>orçamentárias do Projeto, orientando a UGP e UESs na elaboração de propostas orçamentárias e dos planos operativos anuais, em consonância com a L</w:t>
      </w:r>
      <w:r w:rsidR="00164546" w:rsidRPr="007069ED">
        <w:rPr>
          <w:rFonts w:ascii="Times New Roman" w:eastAsia="Arial Narrow" w:hAnsi="Times New Roman" w:cs="Times New Roman"/>
          <w:sz w:val="24"/>
          <w:szCs w:val="24"/>
          <w:lang w:val="pt-BR"/>
        </w:rPr>
        <w:t>DO e LOA e PPA.</w:t>
      </w:r>
      <w:r w:rsidR="00D11AAC" w:rsidRPr="007069ED">
        <w:rPr>
          <w:rFonts w:ascii="Times New Roman" w:eastAsia="Arial Narrow" w:hAnsi="Times New Roman" w:cs="Times New Roman"/>
          <w:sz w:val="24"/>
          <w:szCs w:val="24"/>
          <w:lang w:val="pt-BR"/>
        </w:rPr>
        <w:t xml:space="preserve"> </w:t>
      </w:r>
    </w:p>
    <w:p w:rsidR="00D11AAC" w:rsidRPr="007069ED" w:rsidRDefault="00E262E4" w:rsidP="00122468">
      <w:pPr>
        <w:tabs>
          <w:tab w:val="left" w:pos="426"/>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(4</w:t>
      </w:r>
      <w:r w:rsidR="00D11AAC" w:rsidRPr="007069ED">
        <w:rPr>
          <w:rFonts w:ascii="Times New Roman" w:eastAsia="Arial Narrow" w:hAnsi="Times New Roman" w:cs="Times New Roman"/>
          <w:sz w:val="24"/>
          <w:szCs w:val="24"/>
          <w:lang w:val="pt-BR"/>
        </w:rPr>
        <w:t xml:space="preserve">) </w:t>
      </w:r>
      <w:r w:rsidR="00D11AAC" w:rsidRPr="007069ED">
        <w:rPr>
          <w:rFonts w:ascii="Times New Roman" w:eastAsia="Arial Narrow" w:hAnsi="Times New Roman" w:cs="Times New Roman"/>
          <w:b/>
          <w:sz w:val="24"/>
          <w:szCs w:val="24"/>
          <w:lang w:val="pt-BR"/>
        </w:rPr>
        <w:t xml:space="preserve">Coordenadoria de Logística e Tecnologia da Informática – COLTIN.  </w:t>
      </w:r>
      <w:r w:rsidR="00D11AAC" w:rsidRPr="007069ED">
        <w:rPr>
          <w:rFonts w:ascii="Times New Roman" w:eastAsia="Arial Narrow" w:hAnsi="Times New Roman" w:cs="Times New Roman"/>
          <w:sz w:val="24"/>
          <w:szCs w:val="24"/>
          <w:lang w:val="pt-BR"/>
        </w:rPr>
        <w:t>Terá um papel importante no apoio à UGP nas atividades relativas à logística e de tecnologia da informática do Projeto, especialmente nas atividades de acompanhamento e controle das informações financeiras e contábeis do Projeto no Sistema de Administração Financeira do Estado – SIAF.</w:t>
      </w:r>
    </w:p>
    <w:p w:rsidR="00E262E4" w:rsidRPr="007069ED" w:rsidRDefault="00D11AAC" w:rsidP="00122468">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III.4. Outros Órgãos e Entidades Envolvidas</w:t>
      </w:r>
      <w:r w:rsidRPr="007069ED">
        <w:rPr>
          <w:rFonts w:ascii="Times New Roman" w:eastAsia="Arial Narrow" w:hAnsi="Times New Roman" w:cs="Times New Roman"/>
          <w:sz w:val="24"/>
          <w:szCs w:val="24"/>
          <w:lang w:val="pt-BR"/>
        </w:rPr>
        <w:t xml:space="preserve">. Por suas especificidades e várias interfaces com atividades desenvolvidas no âmbito do Projeto, muitas das ações propostas deverão contar </w:t>
      </w:r>
      <w:r w:rsidRPr="007069ED">
        <w:rPr>
          <w:rFonts w:ascii="Times New Roman" w:eastAsia="Arial Narrow" w:hAnsi="Times New Roman" w:cs="Times New Roman"/>
          <w:sz w:val="24"/>
          <w:szCs w:val="24"/>
          <w:lang w:val="pt-BR"/>
        </w:rPr>
        <w:lastRenderedPageBreak/>
        <w:t>com o apoio de</w:t>
      </w:r>
      <w:r w:rsidR="00164546" w:rsidRPr="007069ED">
        <w:rPr>
          <w:rFonts w:ascii="Times New Roman" w:eastAsia="Arial Narrow" w:hAnsi="Times New Roman" w:cs="Times New Roman"/>
          <w:sz w:val="24"/>
          <w:szCs w:val="24"/>
          <w:lang w:val="pt-BR"/>
        </w:rPr>
        <w:t xml:space="preserve"> outros</w:t>
      </w:r>
      <w:r w:rsidRPr="007069ED">
        <w:rPr>
          <w:rFonts w:ascii="Times New Roman" w:eastAsia="Arial Narrow" w:hAnsi="Times New Roman" w:cs="Times New Roman"/>
          <w:sz w:val="24"/>
          <w:szCs w:val="24"/>
          <w:lang w:val="pt-BR"/>
        </w:rPr>
        <w:t xml:space="preserve"> órgãos na sua execução, a exemplo da SEMARH, SIN, IDEMA, CAERN, EMATER, EMPARN, SESED, SEJUC, Escola de Governo, dentre outros. </w:t>
      </w:r>
    </w:p>
    <w:p w:rsidR="00D11AAC" w:rsidRPr="007069ED" w:rsidRDefault="00D11AAC" w:rsidP="00122468">
      <w:pPr>
        <w:tabs>
          <w:tab w:val="left" w:pos="0"/>
        </w:tabs>
        <w:spacing w:after="120"/>
        <w:jc w:val="both"/>
        <w:rPr>
          <w:rFonts w:ascii="Times New Roman" w:eastAsia="Arial Narrow" w:hAnsi="Times New Roman" w:cs="Times New Roman"/>
          <w:sz w:val="24"/>
          <w:szCs w:val="24"/>
          <w:lang w:val="pt-BR"/>
        </w:rPr>
      </w:pPr>
      <w:r w:rsidRPr="000D11CB">
        <w:rPr>
          <w:rFonts w:ascii="Times New Roman" w:eastAsia="Arial Narrow" w:hAnsi="Times New Roman" w:cs="Times New Roman"/>
          <w:sz w:val="24"/>
          <w:szCs w:val="24"/>
          <w:lang w:val="pt-BR"/>
        </w:rPr>
        <w:t>A SEPLAN, através da UGP, firmará Termos de Cooperação com esses órgãos</w:t>
      </w:r>
      <w:r w:rsidR="0014207F" w:rsidRPr="000D11CB">
        <w:rPr>
          <w:rFonts w:ascii="Times New Roman" w:eastAsia="Arial Narrow" w:hAnsi="Times New Roman" w:cs="Times New Roman"/>
          <w:sz w:val="24"/>
          <w:szCs w:val="24"/>
          <w:lang w:val="pt-BR"/>
        </w:rPr>
        <w:t xml:space="preserve"> (</w:t>
      </w:r>
      <w:hyperlink r:id="rId32" w:history="1">
        <w:r w:rsidR="0014207F" w:rsidRPr="000D11CB">
          <w:rPr>
            <w:rStyle w:val="Hyperlink"/>
            <w:rFonts w:ascii="Times New Roman" w:eastAsia="Arial Narrow" w:hAnsi="Times New Roman" w:cs="Times New Roman"/>
            <w:sz w:val="24"/>
            <w:szCs w:val="24"/>
            <w:lang w:val="pt-BR"/>
          </w:rPr>
          <w:t>Anexo</w:t>
        </w:r>
        <w:r w:rsidR="00461CC3" w:rsidRPr="000D11CB">
          <w:rPr>
            <w:rStyle w:val="Hyperlink"/>
            <w:rFonts w:ascii="Times New Roman" w:eastAsia="Arial Narrow" w:hAnsi="Times New Roman" w:cs="Times New Roman"/>
            <w:sz w:val="24"/>
            <w:szCs w:val="24"/>
            <w:lang w:val="pt-BR"/>
          </w:rPr>
          <w:t>s</w:t>
        </w:r>
        <w:r w:rsidR="0014207F" w:rsidRPr="000D11CB">
          <w:rPr>
            <w:rStyle w:val="Hyperlink"/>
            <w:rFonts w:ascii="Times New Roman" w:eastAsia="Arial Narrow" w:hAnsi="Times New Roman" w:cs="Times New Roman"/>
            <w:sz w:val="24"/>
            <w:szCs w:val="24"/>
            <w:lang w:val="pt-BR"/>
          </w:rPr>
          <w:t xml:space="preserve"> </w:t>
        </w:r>
        <w:r w:rsidR="00A60C53" w:rsidRPr="000D11CB">
          <w:rPr>
            <w:rStyle w:val="Hyperlink"/>
            <w:rFonts w:ascii="Times New Roman" w:eastAsia="Arial Narrow" w:hAnsi="Times New Roman" w:cs="Times New Roman"/>
            <w:sz w:val="24"/>
            <w:szCs w:val="24"/>
            <w:lang w:val="pt-BR"/>
          </w:rPr>
          <w:t>66</w:t>
        </w:r>
        <w:r w:rsidR="0014207F" w:rsidRPr="000D11CB">
          <w:rPr>
            <w:rStyle w:val="Hyperlink"/>
            <w:rFonts w:ascii="Times New Roman" w:eastAsia="Arial Narrow" w:hAnsi="Times New Roman" w:cs="Times New Roman"/>
            <w:sz w:val="24"/>
            <w:szCs w:val="24"/>
            <w:lang w:val="pt-BR"/>
          </w:rPr>
          <w:t>a</w:t>
        </w:r>
      </w:hyperlink>
      <w:r w:rsidR="00A60C53" w:rsidRPr="000D11CB">
        <w:rPr>
          <w:rFonts w:ascii="Times New Roman" w:eastAsia="Arial Narrow" w:hAnsi="Times New Roman" w:cs="Times New Roman"/>
          <w:sz w:val="24"/>
          <w:szCs w:val="24"/>
          <w:lang w:val="pt-BR"/>
        </w:rPr>
        <w:t xml:space="preserve">, </w:t>
      </w:r>
      <w:hyperlink r:id="rId33" w:history="1">
        <w:r w:rsidR="00A60C53" w:rsidRPr="000D11CB">
          <w:rPr>
            <w:rStyle w:val="Hyperlink"/>
            <w:rFonts w:ascii="Times New Roman" w:eastAsia="Arial Narrow" w:hAnsi="Times New Roman" w:cs="Times New Roman"/>
            <w:sz w:val="24"/>
            <w:szCs w:val="24"/>
            <w:lang w:val="pt-BR"/>
          </w:rPr>
          <w:t>66</w:t>
        </w:r>
        <w:r w:rsidR="00461CC3" w:rsidRPr="000D11CB">
          <w:rPr>
            <w:rStyle w:val="Hyperlink"/>
            <w:rFonts w:ascii="Times New Roman" w:eastAsia="Arial Narrow" w:hAnsi="Times New Roman" w:cs="Times New Roman"/>
            <w:sz w:val="24"/>
            <w:szCs w:val="24"/>
            <w:lang w:val="pt-BR"/>
          </w:rPr>
          <w:t>b</w:t>
        </w:r>
      </w:hyperlink>
      <w:r w:rsidR="00461CC3" w:rsidRPr="000D11CB">
        <w:rPr>
          <w:rFonts w:ascii="Times New Roman" w:eastAsia="Arial Narrow" w:hAnsi="Times New Roman" w:cs="Times New Roman"/>
          <w:sz w:val="24"/>
          <w:szCs w:val="24"/>
          <w:lang w:val="pt-BR"/>
        </w:rPr>
        <w:t xml:space="preserve">, </w:t>
      </w:r>
      <w:hyperlink r:id="rId34" w:history="1">
        <w:r w:rsidR="00461CC3" w:rsidRPr="000D11CB">
          <w:rPr>
            <w:rStyle w:val="Hyperlink"/>
            <w:rFonts w:ascii="Times New Roman" w:eastAsia="Arial Narrow" w:hAnsi="Times New Roman" w:cs="Times New Roman"/>
            <w:sz w:val="24"/>
            <w:szCs w:val="24"/>
            <w:lang w:val="pt-BR"/>
          </w:rPr>
          <w:t>6</w:t>
        </w:r>
        <w:r w:rsidR="00A60C53" w:rsidRPr="000D11CB">
          <w:rPr>
            <w:rStyle w:val="Hyperlink"/>
            <w:rFonts w:ascii="Times New Roman" w:eastAsia="Arial Narrow" w:hAnsi="Times New Roman" w:cs="Times New Roman"/>
            <w:sz w:val="24"/>
            <w:szCs w:val="24"/>
            <w:lang w:val="pt-BR"/>
          </w:rPr>
          <w:t>6</w:t>
        </w:r>
        <w:r w:rsidR="00461CC3" w:rsidRPr="000D11CB">
          <w:rPr>
            <w:rStyle w:val="Hyperlink"/>
            <w:rFonts w:ascii="Times New Roman" w:eastAsia="Arial Narrow" w:hAnsi="Times New Roman" w:cs="Times New Roman"/>
            <w:sz w:val="24"/>
            <w:szCs w:val="24"/>
            <w:lang w:val="pt-BR"/>
          </w:rPr>
          <w:t>c</w:t>
        </w:r>
      </w:hyperlink>
      <w:r w:rsidR="00461CC3" w:rsidRPr="000D11CB">
        <w:rPr>
          <w:rFonts w:ascii="Times New Roman" w:eastAsia="Arial Narrow" w:hAnsi="Times New Roman" w:cs="Times New Roman"/>
          <w:sz w:val="24"/>
          <w:szCs w:val="24"/>
          <w:lang w:val="pt-BR"/>
        </w:rPr>
        <w:t xml:space="preserve">, </w:t>
      </w:r>
      <w:hyperlink r:id="rId35" w:history="1">
        <w:r w:rsidR="00461CC3" w:rsidRPr="000D11CB">
          <w:rPr>
            <w:rStyle w:val="Hyperlink"/>
            <w:rFonts w:ascii="Times New Roman" w:eastAsia="Arial Narrow" w:hAnsi="Times New Roman" w:cs="Times New Roman"/>
            <w:sz w:val="24"/>
            <w:szCs w:val="24"/>
            <w:lang w:val="pt-BR"/>
          </w:rPr>
          <w:t>6</w:t>
        </w:r>
        <w:r w:rsidR="00A60C53" w:rsidRPr="000D11CB">
          <w:rPr>
            <w:rStyle w:val="Hyperlink"/>
            <w:rFonts w:ascii="Times New Roman" w:eastAsia="Arial Narrow" w:hAnsi="Times New Roman" w:cs="Times New Roman"/>
            <w:sz w:val="24"/>
            <w:szCs w:val="24"/>
            <w:lang w:val="pt-BR"/>
          </w:rPr>
          <w:t>6</w:t>
        </w:r>
        <w:r w:rsidR="00461CC3" w:rsidRPr="000D11CB">
          <w:rPr>
            <w:rStyle w:val="Hyperlink"/>
            <w:rFonts w:ascii="Times New Roman" w:eastAsia="Arial Narrow" w:hAnsi="Times New Roman" w:cs="Times New Roman"/>
            <w:sz w:val="24"/>
            <w:szCs w:val="24"/>
            <w:lang w:val="pt-BR"/>
          </w:rPr>
          <w:t>d</w:t>
        </w:r>
      </w:hyperlink>
      <w:r w:rsidR="00461CC3" w:rsidRPr="000D11CB">
        <w:rPr>
          <w:rFonts w:ascii="Times New Roman" w:eastAsia="Arial Narrow" w:hAnsi="Times New Roman" w:cs="Times New Roman"/>
          <w:sz w:val="24"/>
          <w:szCs w:val="24"/>
          <w:lang w:val="pt-BR"/>
        </w:rPr>
        <w:t>)</w:t>
      </w:r>
      <w:r w:rsidRPr="000D11CB">
        <w:rPr>
          <w:rFonts w:ascii="Times New Roman" w:eastAsia="Arial Narrow" w:hAnsi="Times New Roman" w:cs="Times New Roman"/>
          <w:sz w:val="24"/>
          <w:szCs w:val="24"/>
          <w:lang w:val="pt-BR"/>
        </w:rPr>
        <w:t xml:space="preserve"> para fins de formalização</w:t>
      </w:r>
      <w:r w:rsidRPr="007069ED">
        <w:rPr>
          <w:rFonts w:ascii="Times New Roman" w:eastAsia="Arial Narrow" w:hAnsi="Times New Roman" w:cs="Times New Roman"/>
          <w:sz w:val="24"/>
          <w:szCs w:val="24"/>
          <w:lang w:val="pt-BR"/>
        </w:rPr>
        <w:t xml:space="preserve"> dos acordos que se fizerem necessários, no intuito de viabilizar a implementação das ações do Projeto, promover a integração dessas ações, e otimizar os resultados esperados, porém, em nenhuma hipótese haverá transferência de recursos do Empréstimo a outros níveis de governo.</w:t>
      </w:r>
    </w:p>
    <w:p w:rsidR="00D11AAC" w:rsidRPr="007069ED" w:rsidRDefault="00D11AAC" w:rsidP="00122468">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Parcerias.</w:t>
      </w:r>
      <w:r w:rsidRPr="007069ED">
        <w:rPr>
          <w:rFonts w:ascii="Times New Roman" w:eastAsia="Arial Narrow" w:hAnsi="Times New Roman" w:cs="Times New Roman"/>
          <w:sz w:val="24"/>
          <w:szCs w:val="24"/>
          <w:lang w:val="pt-BR"/>
        </w:rPr>
        <w:t xml:space="preserve"> Uma das importantes inovações do Projeto é fortalecer os espaços de governança territorial, formando uma rede de articulação de atores, constituída por: programas e projetos socioeconômicos, instituições financeiras e acadêmicas, organizações governamentais e não governamentais, organizações de produtores</w:t>
      </w:r>
      <w:r w:rsidR="00164546" w:rsidRPr="007069ED">
        <w:rPr>
          <w:rFonts w:ascii="Times New Roman" w:eastAsia="Arial Narrow" w:hAnsi="Times New Roman" w:cs="Times New Roman"/>
          <w:sz w:val="24"/>
          <w:szCs w:val="24"/>
          <w:lang w:val="pt-BR"/>
        </w:rPr>
        <w:t xml:space="preserve">, empreendedores individuais, </w:t>
      </w:r>
      <w:r w:rsidRPr="007069ED">
        <w:rPr>
          <w:rFonts w:ascii="Times New Roman" w:eastAsia="Arial Narrow" w:hAnsi="Times New Roman" w:cs="Times New Roman"/>
          <w:sz w:val="24"/>
          <w:szCs w:val="24"/>
          <w:lang w:val="pt-BR"/>
        </w:rPr>
        <w:t xml:space="preserve">pequenas e médias empresas, estimulando alianças produtivas e políticas capazes de construir condições institucionais para uma articulação e integração de ações voltadas ao desenvolvimento regional integrado, priorizando financiamento de investimentos estruturantes que possam efetivamente melhorar a prestação de serviços públicos e a competitividade regional. </w:t>
      </w:r>
    </w:p>
    <w:p w:rsidR="00D11AAC" w:rsidRPr="007069ED" w:rsidRDefault="003215D8" w:rsidP="00122468">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 perspectiva é que o Projeto</w:t>
      </w:r>
      <w:r w:rsidR="00D11AAC" w:rsidRPr="007069ED">
        <w:rPr>
          <w:rFonts w:ascii="Times New Roman" w:eastAsia="Arial Narrow" w:hAnsi="Times New Roman" w:cs="Times New Roman"/>
          <w:sz w:val="24"/>
          <w:szCs w:val="24"/>
          <w:lang w:val="pt-BR"/>
        </w:rPr>
        <w:t xml:space="preserve"> exerça um papel importante na coordenação dessas alianças, promovendo a organização orientada a possibilitar esses arranjos institucionais, a articulação das alianças e a distribuição de competências, responsabilidades e ações integradas, contando com o apoio dos Colegiados Territoriais e os Conselhos Municipais como instancias de agregação das políticas, programas e projetos. </w:t>
      </w:r>
    </w:p>
    <w:p w:rsidR="00D11AAC" w:rsidRPr="007069ED" w:rsidRDefault="00D11AAC" w:rsidP="007069ED">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Nesse sentido, a SEPLAN poderá realizar parcerias com outras instituições para garantir a integração de recursos para complementação dos investimentos financiados e fortalecimento de alianças comerciais, como por exemplo, o SEBRAE, SENAR, FIERN/IEL, DFDA/MDA, UFRN, IFRN, UERN, UFERSA, FAPERN, FETARN, FETRAF, Agentes Financeiros</w:t>
      </w:r>
      <w:r w:rsidR="006C25B1" w:rsidRPr="007069ED">
        <w:rPr>
          <w:rFonts w:ascii="Times New Roman" w:eastAsia="Arial Narrow" w:hAnsi="Times New Roman" w:cs="Times New Roman"/>
          <w:sz w:val="24"/>
          <w:szCs w:val="24"/>
          <w:lang w:val="pt-BR"/>
        </w:rPr>
        <w:t xml:space="preserve"> (BB, BNB, BNDES, CEF)</w:t>
      </w:r>
      <w:r w:rsidRPr="007069ED">
        <w:rPr>
          <w:rFonts w:ascii="Times New Roman" w:eastAsia="Arial Narrow" w:hAnsi="Times New Roman" w:cs="Times New Roman"/>
          <w:sz w:val="24"/>
          <w:szCs w:val="24"/>
          <w:lang w:val="pt-BR"/>
        </w:rPr>
        <w:t>, Cooperativas de Serviços da Agricultura Familiar, entre outros.</w:t>
      </w:r>
    </w:p>
    <w:p w:rsidR="00D11AAC" w:rsidRDefault="00D11AAC" w:rsidP="007069ED">
      <w:pPr>
        <w:tabs>
          <w:tab w:val="left" w:pos="0"/>
        </w:tabs>
        <w:spacing w:after="120"/>
        <w:jc w:val="both"/>
        <w:rPr>
          <w:rFonts w:ascii="Times New Roman" w:eastAsia="Arial Narrow" w:hAnsi="Times New Roman" w:cs="Times New Roman"/>
          <w:sz w:val="24"/>
          <w:szCs w:val="24"/>
          <w:lang w:val="pt-BR"/>
        </w:rPr>
      </w:pPr>
    </w:p>
    <w:p w:rsidR="00D25375" w:rsidRPr="007069ED" w:rsidRDefault="00D25375" w:rsidP="007069ED">
      <w:pPr>
        <w:pStyle w:val="Legenda"/>
        <w:keepNext/>
        <w:rPr>
          <w:rFonts w:ascii="Times New Roman" w:hAnsi="Times New Roman" w:cs="Times New Roman"/>
          <w:color w:val="auto"/>
          <w:sz w:val="24"/>
          <w:lang w:val="pt-BR"/>
        </w:rPr>
      </w:pPr>
      <w:bookmarkStart w:id="36" w:name="_Toc351415268"/>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6</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Estrutura de Gestão do Projeto </w:t>
      </w:r>
      <w:r w:rsidR="0017596A">
        <w:rPr>
          <w:rFonts w:ascii="Times New Roman" w:hAnsi="Times New Roman" w:cs="Times New Roman"/>
          <w:color w:val="auto"/>
          <w:sz w:val="24"/>
          <w:lang w:val="pt-BR"/>
        </w:rPr>
        <w:t>GOVERNO CIDADÃO</w:t>
      </w:r>
      <w:r w:rsidRPr="007069ED">
        <w:rPr>
          <w:rFonts w:ascii="Times New Roman" w:hAnsi="Times New Roman" w:cs="Times New Roman"/>
          <w:color w:val="auto"/>
          <w:sz w:val="24"/>
          <w:lang w:val="pt-BR"/>
        </w:rPr>
        <w:t xml:space="preserve"> – UGP</w:t>
      </w:r>
      <w:bookmarkEnd w:id="36"/>
    </w:p>
    <w:p w:rsidR="00D11AAC" w:rsidRPr="007069ED" w:rsidRDefault="00D11AAC" w:rsidP="007069ED">
      <w:pPr>
        <w:tabs>
          <w:tab w:val="left" w:pos="0"/>
        </w:tabs>
        <w:spacing w:after="120"/>
        <w:jc w:val="center"/>
        <w:rPr>
          <w:rFonts w:ascii="Times New Roman" w:eastAsia="Arial Narrow" w:hAnsi="Times New Roman" w:cs="Times New Roman"/>
          <w:sz w:val="24"/>
          <w:szCs w:val="24"/>
          <w:lang w:val="pt-BR"/>
        </w:rPr>
      </w:pPr>
    </w:p>
    <w:p w:rsidR="00661367" w:rsidRPr="007069ED" w:rsidRDefault="00661367" w:rsidP="007069ED">
      <w:pPr>
        <w:tabs>
          <w:tab w:val="left" w:pos="0"/>
        </w:tabs>
        <w:spacing w:after="120"/>
        <w:jc w:val="both"/>
        <w:rPr>
          <w:rFonts w:ascii="Times New Roman" w:eastAsia="Arial Narrow" w:hAnsi="Times New Roman" w:cs="Times New Roman"/>
          <w:sz w:val="24"/>
          <w:szCs w:val="24"/>
          <w:lang w:val="pt-BR"/>
        </w:rPr>
      </w:pPr>
      <w:r>
        <w:object w:dxaOrig="15711" w:dyaOrig="10719">
          <v:shape id="_x0000_i1026" type="#_x0000_t75" style="width:444.75pt;height:171pt" o:ole="">
            <v:imagedata r:id="rId36" o:title=""/>
          </v:shape>
          <o:OLEObject Type="Embed" ProgID="Visio.Drawing.11" ShapeID="_x0000_i1026" DrawAspect="Content" ObjectID="_1590563771" r:id="rId37"/>
        </w:object>
      </w:r>
    </w:p>
    <w:p w:rsidR="00D25375" w:rsidRPr="007069ED" w:rsidRDefault="00D25375" w:rsidP="007069ED">
      <w:pPr>
        <w:pStyle w:val="Legenda"/>
        <w:keepNext/>
        <w:rPr>
          <w:rFonts w:ascii="Times New Roman" w:hAnsi="Times New Roman" w:cs="Times New Roman"/>
          <w:color w:val="auto"/>
          <w:sz w:val="24"/>
          <w:lang w:val="pt-BR"/>
        </w:rPr>
      </w:pPr>
      <w:bookmarkStart w:id="37" w:name="_Toc351415269"/>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7</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Estrutura de Gestão do Projeto </w:t>
      </w:r>
      <w:r w:rsidR="0017596A">
        <w:rPr>
          <w:rFonts w:ascii="Times New Roman" w:hAnsi="Times New Roman" w:cs="Times New Roman"/>
          <w:color w:val="auto"/>
          <w:sz w:val="24"/>
          <w:lang w:val="pt-BR"/>
        </w:rPr>
        <w:t>GOVERNO CIDADÃO</w:t>
      </w:r>
      <w:r w:rsidRPr="007069ED">
        <w:rPr>
          <w:rFonts w:ascii="Times New Roman" w:hAnsi="Times New Roman" w:cs="Times New Roman"/>
          <w:color w:val="auto"/>
          <w:sz w:val="24"/>
          <w:lang w:val="pt-BR"/>
        </w:rPr>
        <w:t xml:space="preserve"> – UES</w:t>
      </w:r>
      <w:bookmarkEnd w:id="37"/>
    </w:p>
    <w:p w:rsidR="00D11AAC" w:rsidRDefault="00122468" w:rsidP="007069ED">
      <w:pPr>
        <w:tabs>
          <w:tab w:val="left" w:pos="0"/>
        </w:tabs>
        <w:spacing w:after="120"/>
        <w:jc w:val="center"/>
        <w:rPr>
          <w:rFonts w:ascii="Times New Roman" w:hAnsi="Times New Roman" w:cs="Times New Roman"/>
          <w:sz w:val="24"/>
          <w:szCs w:val="24"/>
        </w:rPr>
      </w:pPr>
      <w:r w:rsidRPr="007069ED">
        <w:rPr>
          <w:rFonts w:ascii="Times New Roman" w:hAnsi="Times New Roman" w:cs="Times New Roman"/>
          <w:sz w:val="24"/>
          <w:szCs w:val="24"/>
        </w:rPr>
        <w:object w:dxaOrig="12276" w:dyaOrig="5186">
          <v:shape id="_x0000_i1027" type="#_x0000_t75" style="width:446.25pt;height:187.5pt" o:ole="">
            <v:imagedata r:id="rId38" o:title=""/>
          </v:shape>
          <o:OLEObject Type="Embed" ProgID="Visio.Drawing.11" ShapeID="_x0000_i1027" DrawAspect="Content" ObjectID="_1590563772" r:id="rId39"/>
        </w:object>
      </w:r>
    </w:p>
    <w:p w:rsidR="000D11CB" w:rsidRDefault="000D11CB" w:rsidP="007069ED">
      <w:pPr>
        <w:tabs>
          <w:tab w:val="left" w:pos="0"/>
        </w:tabs>
        <w:spacing w:after="120"/>
        <w:jc w:val="center"/>
        <w:rPr>
          <w:rFonts w:ascii="Times New Roman" w:hAnsi="Times New Roman" w:cs="Times New Roman"/>
          <w:sz w:val="24"/>
          <w:szCs w:val="24"/>
        </w:rPr>
      </w:pPr>
    </w:p>
    <w:p w:rsidR="00D11AAC" w:rsidRPr="007069ED" w:rsidRDefault="0043795D" w:rsidP="007069ED">
      <w:pPr>
        <w:pStyle w:val="Ttulo2"/>
        <w:rPr>
          <w:rFonts w:eastAsia="Arial Narrow"/>
        </w:rPr>
      </w:pPr>
      <w:bookmarkStart w:id="38" w:name="_Toc353214557"/>
      <w:r w:rsidRPr="007069ED">
        <w:rPr>
          <w:rFonts w:eastAsia="Arial Narrow"/>
        </w:rPr>
        <w:t>III.</w:t>
      </w:r>
      <w:r w:rsidR="00A930FE" w:rsidRPr="007069ED">
        <w:rPr>
          <w:rFonts w:eastAsia="Arial Narrow"/>
        </w:rPr>
        <w:t>3</w:t>
      </w:r>
      <w:r w:rsidR="00D11AAC" w:rsidRPr="007069ED">
        <w:rPr>
          <w:rFonts w:eastAsia="Arial Narrow"/>
        </w:rPr>
        <w:t>. Órgãos Estaduais Deliberativo</w:t>
      </w:r>
      <w:r w:rsidR="00DA3B92" w:rsidRPr="007069ED">
        <w:rPr>
          <w:rFonts w:eastAsia="Arial Narrow"/>
        </w:rPr>
        <w:t>s</w:t>
      </w:r>
      <w:r w:rsidR="00D11AAC" w:rsidRPr="007069ED">
        <w:rPr>
          <w:rFonts w:eastAsia="Arial Narrow"/>
        </w:rPr>
        <w:t xml:space="preserve"> e/ou Consultivos</w:t>
      </w:r>
      <w:bookmarkEnd w:id="38"/>
    </w:p>
    <w:p w:rsidR="00D11AAC" w:rsidRPr="007069ED" w:rsidRDefault="00D11AAC" w:rsidP="007069ED">
      <w:pPr>
        <w:pStyle w:val="Default"/>
        <w:tabs>
          <w:tab w:val="left" w:pos="426"/>
        </w:tabs>
        <w:spacing w:after="120" w:line="276" w:lineRule="auto"/>
        <w:jc w:val="both"/>
        <w:rPr>
          <w:rFonts w:ascii="Times New Roman" w:hAnsi="Times New Roman" w:cs="Times New Roman"/>
        </w:rPr>
      </w:pPr>
      <w:r w:rsidRPr="007069ED">
        <w:rPr>
          <w:rFonts w:ascii="Times New Roman" w:hAnsi="Times New Roman" w:cs="Times New Roman"/>
          <w:b/>
        </w:rPr>
        <w:t>Conselhos Estaduais de Participação e Controle Social</w:t>
      </w:r>
      <w:r w:rsidRPr="007069ED">
        <w:rPr>
          <w:rFonts w:ascii="Times New Roman" w:hAnsi="Times New Roman" w:cs="Times New Roman"/>
        </w:rPr>
        <w:t xml:space="preserve">. </w:t>
      </w:r>
      <w:r w:rsidRPr="007069ED">
        <w:rPr>
          <w:rFonts w:ascii="Times New Roman" w:eastAsia="Arial Narrow" w:hAnsi="Times New Roman" w:cs="Times New Roman"/>
          <w:bCs/>
        </w:rPr>
        <w:t>Os</w:t>
      </w:r>
      <w:r w:rsidRPr="007069ED">
        <w:rPr>
          <w:rFonts w:ascii="Times New Roman" w:eastAsia="Arial Narrow" w:hAnsi="Times New Roman" w:cs="Times New Roman"/>
          <w:b/>
          <w:bCs/>
        </w:rPr>
        <w:t xml:space="preserve"> </w:t>
      </w:r>
      <w:r w:rsidRPr="007069ED">
        <w:rPr>
          <w:rFonts w:ascii="Times New Roman" w:eastAsia="Arial Narrow" w:hAnsi="Times New Roman" w:cs="Times New Roman"/>
        </w:rPr>
        <w:t xml:space="preserve">Conselhos Estaduais de Desenvolvimento Rural Sustentável – CEDRUS, de Economia Solidária – CEES, de Turismo – CET, de Saúde – CES; e de Educação – CEE, órgãos colegiados de caráter consultivo e/ ou deliberativo, serão responsáveis pelo acompanhamento das ações/atividades realizadas no âmbito do Projeto sob sua área de atuação, </w:t>
      </w:r>
      <w:r w:rsidRPr="007069ED">
        <w:rPr>
          <w:rFonts w:ascii="Times New Roman" w:hAnsi="Times New Roman" w:cs="Times New Roman"/>
        </w:rPr>
        <w:t>recomendando medidas que</w:t>
      </w:r>
      <w:r w:rsidR="003215D8" w:rsidRPr="007069ED">
        <w:rPr>
          <w:rFonts w:ascii="Times New Roman" w:hAnsi="Times New Roman" w:cs="Times New Roman"/>
        </w:rPr>
        <w:t xml:space="preserve"> permitam o seu aperfeiçoamento</w:t>
      </w:r>
      <w:r w:rsidRPr="007069ED">
        <w:rPr>
          <w:rFonts w:ascii="Times New Roman" w:hAnsi="Times New Roman" w:cs="Times New Roman"/>
        </w:rPr>
        <w:t xml:space="preserve"> </w:t>
      </w:r>
      <w:r w:rsidR="00E52A1C" w:rsidRPr="007069ED">
        <w:rPr>
          <w:rFonts w:ascii="Times New Roman" w:hAnsi="Times New Roman" w:cs="Times New Roman"/>
        </w:rPr>
        <w:t>q</w:t>
      </w:r>
      <w:r w:rsidRPr="007069ED">
        <w:rPr>
          <w:rFonts w:ascii="Times New Roman" w:hAnsi="Times New Roman" w:cs="Times New Roman"/>
        </w:rPr>
        <w:t xml:space="preserve">uando necessário. </w:t>
      </w:r>
      <w:r w:rsidR="00E52A1C" w:rsidRPr="007069ED">
        <w:rPr>
          <w:rFonts w:ascii="Times New Roman" w:hAnsi="Times New Roman" w:cs="Times New Roman"/>
        </w:rPr>
        <w:t xml:space="preserve">Pelo menos uma vez por ano, as Unidades Executoras Setoriais deverão apresentar as ações propostas e resultados até então alcançados aos seus respectivos conselhos. </w:t>
      </w:r>
      <w:r w:rsidRPr="007069ED">
        <w:rPr>
          <w:rFonts w:ascii="Times New Roman" w:hAnsi="Times New Roman" w:cs="Times New Roman"/>
        </w:rPr>
        <w:t>No caso dos investimentos de iniciativas de negócios sustentáveis e socioambientais, o CEDRUS e o CEES, terão ainda como responsabilidade analisar e deliberar sobre projetos aprovados pelas UES referentes às demandas das organizações beneficiárias do Projeto.</w:t>
      </w:r>
    </w:p>
    <w:p w:rsidR="00D11AAC" w:rsidRPr="007069ED" w:rsidRDefault="00D11AAC" w:rsidP="007069ED">
      <w:pPr>
        <w:tabs>
          <w:tab w:val="left" w:pos="426"/>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Fóruns Territoriais ou Colegiados Territoriais</w:t>
      </w:r>
      <w:r w:rsidRPr="007069ED">
        <w:rPr>
          <w:rFonts w:ascii="Times New Roman" w:hAnsi="Times New Roman" w:cs="Times New Roman"/>
          <w:sz w:val="24"/>
          <w:szCs w:val="24"/>
          <w:lang w:val="pt-BR"/>
        </w:rPr>
        <w:t xml:space="preserve"> – São espaços de representação social e territorial que formulam, a partir de consensos e pactuações, estratégias de integração das políticas públicas, com intuito de contribuir com a estratégia de desenvolvimento territorial do Estado. No Pr</w:t>
      </w:r>
      <w:r w:rsidR="00E262E4" w:rsidRPr="007069ED">
        <w:rPr>
          <w:rFonts w:ascii="Times New Roman" w:hAnsi="Times New Roman" w:cs="Times New Roman"/>
          <w:sz w:val="24"/>
          <w:szCs w:val="24"/>
          <w:lang w:val="pt-BR"/>
        </w:rPr>
        <w:t>ojeto essas instâ</w:t>
      </w:r>
      <w:r w:rsidRPr="007069ED">
        <w:rPr>
          <w:rFonts w:ascii="Times New Roman" w:hAnsi="Times New Roman" w:cs="Times New Roman"/>
          <w:sz w:val="24"/>
          <w:szCs w:val="24"/>
          <w:lang w:val="pt-BR"/>
        </w:rPr>
        <w:t xml:space="preserve">ncias servirão para apoiar as estratégias territoriais </w:t>
      </w:r>
      <w:r w:rsidR="003215D8" w:rsidRPr="007069ED">
        <w:rPr>
          <w:rFonts w:ascii="Times New Roman" w:hAnsi="Times New Roman" w:cs="Times New Roman"/>
          <w:sz w:val="24"/>
          <w:szCs w:val="24"/>
          <w:lang w:val="pt-BR"/>
        </w:rPr>
        <w:t>voltadas a</w:t>
      </w:r>
      <w:r w:rsidRPr="007069ED">
        <w:rPr>
          <w:rFonts w:ascii="Times New Roman" w:hAnsi="Times New Roman" w:cs="Times New Roman"/>
          <w:sz w:val="24"/>
          <w:szCs w:val="24"/>
          <w:lang w:val="pt-BR"/>
        </w:rPr>
        <w:t>o fortalecimento das cadeias e arranjo</w:t>
      </w:r>
      <w:r w:rsidR="00027583" w:rsidRPr="007069ED">
        <w:rPr>
          <w:rFonts w:ascii="Times New Roman" w:hAnsi="Times New Roman" w:cs="Times New Roman"/>
          <w:sz w:val="24"/>
          <w:szCs w:val="24"/>
          <w:lang w:val="pt-BR"/>
        </w:rPr>
        <w:t xml:space="preserve">s produtivos apoiado, visando: </w:t>
      </w:r>
      <w:r w:rsidRPr="007069ED">
        <w:rPr>
          <w:rFonts w:ascii="Times New Roman" w:hAnsi="Times New Roman" w:cs="Times New Roman"/>
          <w:sz w:val="24"/>
          <w:szCs w:val="24"/>
          <w:lang w:val="pt-BR"/>
        </w:rPr>
        <w:t xml:space="preserve">(i) harmonizar o planejamento territorial para a inclusão </w:t>
      </w:r>
      <w:r w:rsidR="003215D8" w:rsidRPr="007069ED">
        <w:rPr>
          <w:rFonts w:ascii="Times New Roman" w:hAnsi="Times New Roman" w:cs="Times New Roman"/>
          <w:sz w:val="24"/>
          <w:szCs w:val="24"/>
          <w:lang w:val="pt-BR"/>
        </w:rPr>
        <w:t>socio</w:t>
      </w:r>
      <w:r w:rsidRPr="007069ED">
        <w:rPr>
          <w:rFonts w:ascii="Times New Roman" w:hAnsi="Times New Roman" w:cs="Times New Roman"/>
          <w:sz w:val="24"/>
          <w:szCs w:val="24"/>
          <w:lang w:val="pt-BR"/>
        </w:rPr>
        <w:t>econômica do público alvo do Projeto, contribuindo na legitimação das manifestações de interes</w:t>
      </w:r>
      <w:r w:rsidR="003215D8" w:rsidRPr="007069ED">
        <w:rPr>
          <w:rFonts w:ascii="Times New Roman" w:hAnsi="Times New Roman" w:cs="Times New Roman"/>
          <w:sz w:val="24"/>
          <w:szCs w:val="24"/>
          <w:lang w:val="pt-BR"/>
        </w:rPr>
        <w:t xml:space="preserve">se propostas; e (ii) facilitar </w:t>
      </w:r>
      <w:r w:rsidRPr="007069ED">
        <w:rPr>
          <w:rFonts w:ascii="Times New Roman" w:hAnsi="Times New Roman" w:cs="Times New Roman"/>
          <w:sz w:val="24"/>
          <w:szCs w:val="24"/>
          <w:lang w:val="pt-BR"/>
        </w:rPr>
        <w:t>a execução de Planos de Negócios</w:t>
      </w:r>
      <w:r w:rsidR="003215D8" w:rsidRPr="007069ED">
        <w:rPr>
          <w:rFonts w:ascii="Times New Roman" w:hAnsi="Times New Roman" w:cs="Times New Roman"/>
          <w:sz w:val="24"/>
          <w:szCs w:val="24"/>
          <w:lang w:val="pt-BR"/>
        </w:rPr>
        <w:t>, por meio de alianças produtivas</w:t>
      </w:r>
      <w:r w:rsidRPr="007069ED">
        <w:rPr>
          <w:rFonts w:ascii="Times New Roman" w:hAnsi="Times New Roman" w:cs="Times New Roman"/>
          <w:sz w:val="24"/>
          <w:szCs w:val="24"/>
          <w:lang w:val="pt-BR"/>
        </w:rPr>
        <w:t>.</w:t>
      </w:r>
    </w:p>
    <w:p w:rsidR="00D11AAC" w:rsidRPr="007069ED" w:rsidRDefault="00D11AAC" w:rsidP="007069ED">
      <w:pPr>
        <w:tabs>
          <w:tab w:val="left" w:pos="426"/>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 xml:space="preserve">Conselhos Municipais de Desenvolvimento (CMD) </w:t>
      </w:r>
      <w:r w:rsidRPr="007069ED">
        <w:rPr>
          <w:rStyle w:val="Refdenotaderodap"/>
          <w:rFonts w:ascii="Times New Roman" w:hAnsi="Times New Roman" w:cs="Times New Roman"/>
          <w:b/>
          <w:sz w:val="24"/>
          <w:szCs w:val="24"/>
        </w:rPr>
        <w:footnoteReference w:id="14"/>
      </w:r>
      <w:r w:rsidRPr="007069ED">
        <w:rPr>
          <w:rFonts w:ascii="Times New Roman" w:hAnsi="Times New Roman" w:cs="Times New Roman"/>
          <w:b/>
          <w:sz w:val="24"/>
          <w:szCs w:val="24"/>
          <w:lang w:val="pt-BR"/>
        </w:rPr>
        <w:t xml:space="preserve"> </w:t>
      </w:r>
      <w:r w:rsidRPr="007069ED">
        <w:rPr>
          <w:rFonts w:ascii="Times New Roman" w:hAnsi="Times New Roman" w:cs="Times New Roman"/>
          <w:sz w:val="24"/>
          <w:szCs w:val="24"/>
          <w:lang w:val="pt-BR"/>
        </w:rPr>
        <w:t xml:space="preserve">- O CMD é o principal veículo para exercer controle social em relação à implementação de políticas públicas de desenvolvimento </w:t>
      </w:r>
      <w:r w:rsidRPr="007069ED">
        <w:rPr>
          <w:rFonts w:ascii="Times New Roman" w:hAnsi="Times New Roman" w:cs="Times New Roman"/>
          <w:sz w:val="24"/>
          <w:szCs w:val="24"/>
          <w:lang w:val="pt-BR"/>
        </w:rPr>
        <w:lastRenderedPageBreak/>
        <w:t xml:space="preserve">sustentável e verificação da elegibilidade das Organizações Produtoras para acessar subsídios de contrapartida dos projetos. O CMD terá como jurisdição a área do município e sua composição contará com a participação majoritária </w:t>
      </w:r>
      <w:r w:rsidR="00844892" w:rsidRPr="007069ED">
        <w:rPr>
          <w:rFonts w:ascii="Times New Roman" w:hAnsi="Times New Roman" w:cs="Times New Roman"/>
          <w:sz w:val="24"/>
          <w:szCs w:val="24"/>
          <w:lang w:val="pt-BR"/>
        </w:rPr>
        <w:t xml:space="preserve">de até 80% </w:t>
      </w:r>
      <w:r w:rsidRPr="007069ED">
        <w:rPr>
          <w:rFonts w:ascii="Times New Roman" w:hAnsi="Times New Roman" w:cs="Times New Roman"/>
          <w:sz w:val="24"/>
          <w:szCs w:val="24"/>
          <w:lang w:val="pt-BR"/>
        </w:rPr>
        <w:t>dos seus membros oriundos das organizações beneficiárias do Projeto, e demais membros representantes da sociedade civil e do poder público estadual e municipal. Os CMDs se</w:t>
      </w:r>
      <w:r w:rsidR="003215D8" w:rsidRPr="007069ED">
        <w:rPr>
          <w:rFonts w:ascii="Times New Roman" w:hAnsi="Times New Roman" w:cs="Times New Roman"/>
          <w:sz w:val="24"/>
          <w:szCs w:val="24"/>
          <w:lang w:val="pt-BR"/>
        </w:rPr>
        <w:t>rão a porta de entrada para as manifestações de i</w:t>
      </w:r>
      <w:r w:rsidRPr="007069ED">
        <w:rPr>
          <w:rFonts w:ascii="Times New Roman" w:hAnsi="Times New Roman" w:cs="Times New Roman"/>
          <w:sz w:val="24"/>
          <w:szCs w:val="24"/>
          <w:lang w:val="pt-BR"/>
        </w:rPr>
        <w:t xml:space="preserve">nteresse do público-alvo, tendo um papel primordial na garantia do processo participativo dos beneficiários em todas as fases de implementação do Projeto, estimulando a integração de políticas públicas e dos investimentos públicos e privados a nível local. </w:t>
      </w:r>
    </w:p>
    <w:p w:rsidR="00D11AAC" w:rsidRPr="007069ED" w:rsidRDefault="00D11AAC" w:rsidP="007069ED">
      <w:pPr>
        <w:tabs>
          <w:tab w:val="left" w:pos="426"/>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É papel dos Conselhos Municipais de Desenvolvimento no âmbito do Projeto: (i) promover e divulgar o Projeto</w:t>
      </w:r>
      <w:r w:rsidR="003215D8" w:rsidRPr="007069ED">
        <w:rPr>
          <w:rFonts w:ascii="Times New Roman" w:hAnsi="Times New Roman" w:cs="Times New Roman"/>
          <w:sz w:val="24"/>
          <w:szCs w:val="24"/>
          <w:lang w:val="pt-BR"/>
        </w:rPr>
        <w:t xml:space="preserve"> no m</w:t>
      </w:r>
      <w:r w:rsidRPr="007069ED">
        <w:rPr>
          <w:rFonts w:ascii="Times New Roman" w:hAnsi="Times New Roman" w:cs="Times New Roman"/>
          <w:sz w:val="24"/>
          <w:szCs w:val="24"/>
          <w:lang w:val="pt-BR"/>
        </w:rPr>
        <w:t>unicípio; (ii) informar o sobre o processo de seleção adotado sobre as manifestações de interesse apresentadas pelas organizações que poderão vir a ser apoiadas pelo Projeto; (ii) receber, analisar e emiti</w:t>
      </w:r>
      <w:r w:rsidR="003215D8" w:rsidRPr="007069ED">
        <w:rPr>
          <w:rFonts w:ascii="Times New Roman" w:hAnsi="Times New Roman" w:cs="Times New Roman"/>
          <w:sz w:val="24"/>
          <w:szCs w:val="24"/>
          <w:lang w:val="pt-BR"/>
        </w:rPr>
        <w:t>r parecer, com apoio da Emater l</w:t>
      </w:r>
      <w:r w:rsidRPr="007069ED">
        <w:rPr>
          <w:rFonts w:ascii="Times New Roman" w:hAnsi="Times New Roman" w:cs="Times New Roman"/>
          <w:sz w:val="24"/>
          <w:szCs w:val="24"/>
          <w:lang w:val="pt-BR"/>
        </w:rPr>
        <w:t>ocal e/ou técnicos das UES, sobre a elegibilidade das organizações produtivas beneficiárias do Projeto relativas às manifestações de intere</w:t>
      </w:r>
      <w:r w:rsidR="00844892" w:rsidRPr="007069ED">
        <w:rPr>
          <w:rFonts w:ascii="Times New Roman" w:hAnsi="Times New Roman" w:cs="Times New Roman"/>
          <w:sz w:val="24"/>
          <w:szCs w:val="24"/>
          <w:lang w:val="pt-BR"/>
        </w:rPr>
        <w:t>sse recebidas (subcomponente 1.2</w:t>
      </w:r>
      <w:r w:rsidRPr="007069ED">
        <w:rPr>
          <w:rFonts w:ascii="Times New Roman" w:hAnsi="Times New Roman" w:cs="Times New Roman"/>
          <w:sz w:val="24"/>
          <w:szCs w:val="24"/>
          <w:lang w:val="pt-BR"/>
        </w:rPr>
        <w:t xml:space="preserve">); (iii) acompanhar a implantação dos investimentos apoiados pelo Projeto nos municípios; (iv) apoiar a UGP e UES no monitoramento e avaliação da execução e operacionalização do Projeto, com ênfase para as ações apoiadas e integração de políticas públicas; (v) monitorar e supervisionar a implementação dos investimentos aprovados e </w:t>
      </w:r>
      <w:r w:rsidR="003215D8" w:rsidRPr="007069ED">
        <w:rPr>
          <w:rFonts w:ascii="Times New Roman" w:hAnsi="Times New Roman" w:cs="Times New Roman"/>
          <w:sz w:val="24"/>
          <w:szCs w:val="24"/>
          <w:lang w:val="pt-BR"/>
        </w:rPr>
        <w:t>acompanhar, em conjunto com os C</w:t>
      </w:r>
      <w:r w:rsidRPr="007069ED">
        <w:rPr>
          <w:rFonts w:ascii="Times New Roman" w:hAnsi="Times New Roman" w:cs="Times New Roman"/>
          <w:sz w:val="24"/>
          <w:szCs w:val="24"/>
          <w:lang w:val="pt-BR"/>
        </w:rPr>
        <w:t>omitês de Acompanhamento</w:t>
      </w:r>
      <w:r w:rsidR="003215D8" w:rsidRPr="007069ED">
        <w:rPr>
          <w:rFonts w:ascii="Times New Roman" w:hAnsi="Times New Roman" w:cs="Times New Roman"/>
          <w:sz w:val="24"/>
          <w:szCs w:val="24"/>
          <w:lang w:val="pt-BR"/>
        </w:rPr>
        <w:t xml:space="preserve"> das organizações beneficiárias</w:t>
      </w:r>
      <w:r w:rsidRPr="007069ED">
        <w:rPr>
          <w:rFonts w:ascii="Times New Roman" w:hAnsi="Times New Roman" w:cs="Times New Roman"/>
          <w:sz w:val="24"/>
          <w:szCs w:val="24"/>
          <w:lang w:val="pt-BR"/>
        </w:rPr>
        <w:t>, as obras e os serviços financiados pelo Projeto; (vi) participar da avaliação</w:t>
      </w:r>
      <w:r w:rsidR="003215D8"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do Projeto nos municípios; (vii) participar de programas de capacitação organizados pelo Projeto</w:t>
      </w:r>
      <w:r w:rsidR="003215D8"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(viii) fornecer à UES e UGP todas as informações e dados sobre as manifestações de interesse recebidas, analisadas, aprovadas ou rejeitadas e quaisquer outros que sejam solicitados para permitir um adequado acompanhamento da implementação do Projeto; e (ix) articular-se com os demais Conselhos Municipais e Colegiados Territoriais no sentido de viabilizar a integração dos programas e projetos que visem o desenvolvimento regional. </w:t>
      </w:r>
    </w:p>
    <w:p w:rsidR="0043795D" w:rsidRPr="007069ED" w:rsidRDefault="00A930FE" w:rsidP="007069ED">
      <w:pPr>
        <w:pStyle w:val="Ttulo2"/>
        <w:rPr>
          <w:rFonts w:eastAsia="Arial Narrow"/>
        </w:rPr>
      </w:pPr>
      <w:bookmarkStart w:id="39" w:name="_Toc353214558"/>
      <w:r w:rsidRPr="007069ED">
        <w:rPr>
          <w:rFonts w:eastAsia="Arial Narrow"/>
        </w:rPr>
        <w:t>III.4</w:t>
      </w:r>
      <w:r w:rsidR="00D11AAC" w:rsidRPr="007069ED">
        <w:rPr>
          <w:rFonts w:eastAsia="Arial Narrow"/>
        </w:rPr>
        <w:t>. Envolvimento em Nível Regional.</w:t>
      </w:r>
      <w:bookmarkEnd w:id="39"/>
      <w:r w:rsidR="00D11AAC" w:rsidRPr="007069ED">
        <w:rPr>
          <w:rFonts w:eastAsia="Arial Narrow"/>
        </w:rPr>
        <w:t xml:space="preserve"> </w:t>
      </w:r>
    </w:p>
    <w:p w:rsidR="00D11AAC" w:rsidRPr="007069ED" w:rsidRDefault="00D11AAC" w:rsidP="007069ED">
      <w:pPr>
        <w:pStyle w:val="Default"/>
        <w:tabs>
          <w:tab w:val="left" w:pos="426"/>
        </w:tabs>
        <w:spacing w:after="120" w:line="276" w:lineRule="auto"/>
        <w:jc w:val="both"/>
        <w:rPr>
          <w:rFonts w:ascii="Times New Roman" w:eastAsia="Arial Narrow" w:hAnsi="Times New Roman" w:cs="Times New Roman"/>
        </w:rPr>
      </w:pPr>
      <w:r w:rsidRPr="007069ED">
        <w:rPr>
          <w:rFonts w:ascii="Times New Roman" w:eastAsia="Arial Narrow" w:hAnsi="Times New Roman" w:cs="Times New Roman"/>
        </w:rPr>
        <w:t xml:space="preserve">A gestão regional do Projeto será realizada com o apoio dos Escritórios Regionais da Emater, contando, para tanto, com uma equipe local específica para o Projeto composta por um Articulador Territorial e um profissional para suporte administrativo. Nesse sentido, os Escritórios Regionais da Emater constituem uma extensão da UGP na região/território, com o objetivo de apoiar a execução do Projeto, através da articulação e integração de programas e projetos de desenvolvimento regional, com ênfase na dinamização da economia, na estruturação regional, no fortalecimento </w:t>
      </w:r>
      <w:r w:rsidR="003215D8" w:rsidRPr="007069ED">
        <w:rPr>
          <w:rFonts w:ascii="Times New Roman" w:eastAsia="Arial Narrow" w:hAnsi="Times New Roman" w:cs="Times New Roman"/>
        </w:rPr>
        <w:t xml:space="preserve">da governança local territorial, porém, nenhuma decisão </w:t>
      </w:r>
      <w:r w:rsidR="0075296A" w:rsidRPr="007069ED">
        <w:rPr>
          <w:rFonts w:ascii="Times New Roman" w:eastAsia="Arial Narrow" w:hAnsi="Times New Roman" w:cs="Times New Roman"/>
        </w:rPr>
        <w:t xml:space="preserve">sobre a execução sobre o Projeto </w:t>
      </w:r>
      <w:r w:rsidR="003215D8" w:rsidRPr="007069ED">
        <w:rPr>
          <w:rFonts w:ascii="Times New Roman" w:eastAsia="Arial Narrow" w:hAnsi="Times New Roman" w:cs="Times New Roman"/>
        </w:rPr>
        <w:t>será adotada sem o devido conhecimento e autorização da UGP.</w:t>
      </w:r>
    </w:p>
    <w:p w:rsidR="00D11AAC" w:rsidRPr="007069ED" w:rsidRDefault="00D11AAC" w:rsidP="007069ED">
      <w:pPr>
        <w:pStyle w:val="Default"/>
        <w:tabs>
          <w:tab w:val="left" w:pos="426"/>
        </w:tabs>
        <w:spacing w:after="120" w:line="276" w:lineRule="auto"/>
        <w:jc w:val="both"/>
        <w:rPr>
          <w:rFonts w:ascii="Times New Roman" w:hAnsi="Times New Roman" w:cs="Times New Roman"/>
        </w:rPr>
      </w:pPr>
      <w:r w:rsidRPr="007069ED">
        <w:rPr>
          <w:rFonts w:ascii="Times New Roman" w:eastAsia="Arial Narrow" w:hAnsi="Times New Roman" w:cs="Times New Roman"/>
        </w:rPr>
        <w:t xml:space="preserve">As principais atribuições desses Escritórios são: (a) articulação entre os setores públicos e privados, para a viabilização de projetos de importância estratégica para o </w:t>
      </w:r>
      <w:r w:rsidR="00E262E4" w:rsidRPr="007069ED">
        <w:rPr>
          <w:rFonts w:ascii="Times New Roman" w:eastAsia="Arial Narrow" w:hAnsi="Times New Roman" w:cs="Times New Roman"/>
        </w:rPr>
        <w:t>d</w:t>
      </w:r>
      <w:r w:rsidRPr="007069ED">
        <w:rPr>
          <w:rFonts w:ascii="Times New Roman" w:eastAsia="Arial Narrow" w:hAnsi="Times New Roman" w:cs="Times New Roman"/>
        </w:rPr>
        <w:t xml:space="preserve">esenvolvimento </w:t>
      </w:r>
      <w:r w:rsidR="00E262E4" w:rsidRPr="007069ED">
        <w:rPr>
          <w:rFonts w:ascii="Times New Roman" w:eastAsia="Arial Narrow" w:hAnsi="Times New Roman" w:cs="Times New Roman"/>
        </w:rPr>
        <w:t>territorial</w:t>
      </w:r>
      <w:r w:rsidRPr="007069ED">
        <w:rPr>
          <w:rFonts w:ascii="Times New Roman" w:eastAsia="Arial Narrow" w:hAnsi="Times New Roman" w:cs="Times New Roman"/>
        </w:rPr>
        <w:t>; (b) apoio no acompanhamento dos investimentos econômic</w:t>
      </w:r>
      <w:r w:rsidR="00EB0A82" w:rsidRPr="007069ED">
        <w:rPr>
          <w:rFonts w:ascii="Times New Roman" w:eastAsia="Arial Narrow" w:hAnsi="Times New Roman" w:cs="Times New Roman"/>
        </w:rPr>
        <w:t>o</w:t>
      </w:r>
      <w:r w:rsidRPr="007069ED">
        <w:rPr>
          <w:rFonts w:ascii="Times New Roman" w:eastAsia="Arial Narrow" w:hAnsi="Times New Roman" w:cs="Times New Roman"/>
        </w:rPr>
        <w:t xml:space="preserve">s e sociais (projetos estruturantes e investimentos das organizações), visando contribuir </w:t>
      </w:r>
      <w:r w:rsidR="00EB0A82" w:rsidRPr="007069ED">
        <w:rPr>
          <w:rFonts w:ascii="Times New Roman" w:eastAsia="Arial Narrow" w:hAnsi="Times New Roman" w:cs="Times New Roman"/>
        </w:rPr>
        <w:t>para</w:t>
      </w:r>
      <w:r w:rsidRPr="007069ED">
        <w:rPr>
          <w:rFonts w:ascii="Times New Roman" w:eastAsia="Arial Narrow" w:hAnsi="Times New Roman" w:cs="Times New Roman"/>
        </w:rPr>
        <w:t xml:space="preserve"> o alcance dos resultados e a correta aplicação dos recursos do Projeto; (c) apoiar as UES e UGP na divulgação dos Editais e apoiar as Organizações produtiva</w:t>
      </w:r>
      <w:r w:rsidR="0075296A" w:rsidRPr="007069ED">
        <w:rPr>
          <w:rFonts w:ascii="Times New Roman" w:eastAsia="Arial Narrow" w:hAnsi="Times New Roman" w:cs="Times New Roman"/>
        </w:rPr>
        <w:t>s na elaboração das manifestações</w:t>
      </w:r>
      <w:r w:rsidRPr="007069ED">
        <w:rPr>
          <w:rFonts w:ascii="Times New Roman" w:eastAsia="Arial Narrow" w:hAnsi="Times New Roman" w:cs="Times New Roman"/>
        </w:rPr>
        <w:t xml:space="preserve"> de interesse: </w:t>
      </w:r>
      <w:r w:rsidRPr="007069ED">
        <w:rPr>
          <w:rFonts w:ascii="Times New Roman" w:eastAsia="Arial Narrow" w:hAnsi="Times New Roman" w:cs="Times New Roman"/>
        </w:rPr>
        <w:lastRenderedPageBreak/>
        <w:t>(d) apoiar às UES na avaliação dos serviços prestado pelos provedores de ATER e demais fornecedores; (e) apoiar as UES e UGP no acompanhamento e monitoramento da execução dos convênios</w:t>
      </w:r>
      <w:r w:rsidR="008A1856" w:rsidRPr="007069ED">
        <w:rPr>
          <w:rFonts w:ascii="Times New Roman" w:eastAsia="Arial Narrow" w:hAnsi="Times New Roman" w:cs="Times New Roman"/>
        </w:rPr>
        <w:t xml:space="preserve"> (</w:t>
      </w:r>
      <w:hyperlink r:id="rId40" w:history="1">
        <w:r w:rsidR="008A1856" w:rsidRPr="00013229">
          <w:rPr>
            <w:rStyle w:val="Hyperlink"/>
            <w:rFonts w:ascii="Times New Roman" w:eastAsia="Arial Narrow" w:hAnsi="Times New Roman" w:cs="Times New Roman"/>
          </w:rPr>
          <w:t>Anexo 31</w:t>
        </w:r>
      </w:hyperlink>
      <w:r w:rsidR="008A1856" w:rsidRPr="007069ED">
        <w:rPr>
          <w:rFonts w:ascii="Times New Roman" w:eastAsia="Arial Narrow" w:hAnsi="Times New Roman" w:cs="Times New Roman"/>
        </w:rPr>
        <w:t xml:space="preserve">) </w:t>
      </w:r>
      <w:r w:rsidRPr="007069ED">
        <w:rPr>
          <w:rFonts w:ascii="Times New Roman" w:eastAsia="Arial Narrow" w:hAnsi="Times New Roman" w:cs="Times New Roman"/>
        </w:rPr>
        <w:t>firmados entre o Estado e as Organizações Produtoras; e (e) receber e encaminhar ao Colegiado Territorial as manifestações de interesse consideradas elegíveis pelos C</w:t>
      </w:r>
      <w:r w:rsidR="00E262E4" w:rsidRPr="007069ED">
        <w:rPr>
          <w:rFonts w:ascii="Times New Roman" w:eastAsia="Arial Narrow" w:hAnsi="Times New Roman" w:cs="Times New Roman"/>
        </w:rPr>
        <w:t>MDs</w:t>
      </w:r>
      <w:r w:rsidRPr="007069ED">
        <w:rPr>
          <w:rFonts w:ascii="Times New Roman" w:eastAsia="Arial Narrow" w:hAnsi="Times New Roman" w:cs="Times New Roman"/>
        </w:rPr>
        <w:t xml:space="preserve"> para apreciação desse Colegiado, por meio do articulador regional do Projeto.</w:t>
      </w:r>
    </w:p>
    <w:p w:rsidR="00D11AAC" w:rsidRPr="007069ED" w:rsidRDefault="00D11AAC" w:rsidP="007069ED">
      <w:pPr>
        <w:tabs>
          <w:tab w:val="left" w:pos="426"/>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Organizações Produtoras e Empreendedores</w:t>
      </w:r>
      <w:r w:rsidRPr="007069ED">
        <w:rPr>
          <w:rFonts w:ascii="Times New Roman" w:hAnsi="Times New Roman" w:cs="Times New Roman"/>
          <w:sz w:val="24"/>
          <w:szCs w:val="24"/>
          <w:lang w:val="pt-BR"/>
        </w:rPr>
        <w:t xml:space="preserve"> </w:t>
      </w:r>
      <w:r w:rsidRPr="007069ED">
        <w:rPr>
          <w:rFonts w:ascii="Times New Roman" w:hAnsi="Times New Roman" w:cs="Times New Roman"/>
          <w:b/>
          <w:sz w:val="24"/>
          <w:szCs w:val="24"/>
          <w:lang w:val="pt-BR"/>
        </w:rPr>
        <w:t>Individuais</w:t>
      </w:r>
      <w:r w:rsidR="00020FC1" w:rsidRPr="007069ED">
        <w:rPr>
          <w:rFonts w:ascii="Times New Roman" w:hAnsi="Times New Roman" w:cs="Times New Roman"/>
          <w:b/>
          <w:sz w:val="24"/>
          <w:szCs w:val="24"/>
          <w:lang w:val="pt-BR"/>
        </w:rPr>
        <w:t xml:space="preserve"> Solidários</w:t>
      </w:r>
      <w:r w:rsidRPr="007069ED">
        <w:rPr>
          <w:rFonts w:ascii="Times New Roman" w:hAnsi="Times New Roman" w:cs="Times New Roman"/>
          <w:sz w:val="24"/>
          <w:szCs w:val="24"/>
          <w:lang w:val="pt-BR"/>
        </w:rPr>
        <w:t xml:space="preserve"> - São responsáveis principalmente pela execução e implementação de projetos financiados com subsídios de contrapartidas no contexto dos Investimentos de Iniciativas Negócios Sustentáveis e</w:t>
      </w:r>
      <w:r w:rsidR="00126A80" w:rsidRPr="007069ED">
        <w:rPr>
          <w:rFonts w:ascii="Times New Roman" w:hAnsi="Times New Roman" w:cs="Times New Roman"/>
          <w:sz w:val="24"/>
          <w:szCs w:val="24"/>
          <w:lang w:val="pt-BR"/>
        </w:rPr>
        <w:t xml:space="preserve"> Investimentos Socioambientais. Possuem, </w:t>
      </w:r>
      <w:r w:rsidRPr="007069ED">
        <w:rPr>
          <w:rFonts w:ascii="Times New Roman" w:hAnsi="Times New Roman" w:cs="Times New Roman"/>
          <w:sz w:val="24"/>
          <w:szCs w:val="24"/>
          <w:lang w:val="pt-BR"/>
        </w:rPr>
        <w:t>frente ao</w:t>
      </w:r>
      <w:r w:rsidR="00126A80"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investimento</w:t>
      </w:r>
      <w:r w:rsidR="00126A80" w:rsidRPr="007069ED">
        <w:rPr>
          <w:rFonts w:ascii="Times New Roman" w:hAnsi="Times New Roman" w:cs="Times New Roman"/>
          <w:sz w:val="24"/>
          <w:szCs w:val="24"/>
          <w:lang w:val="pt-BR"/>
        </w:rPr>
        <w:t>s recebidos,</w:t>
      </w:r>
      <w:r w:rsidRPr="007069ED">
        <w:rPr>
          <w:rFonts w:ascii="Times New Roman" w:hAnsi="Times New Roman" w:cs="Times New Roman"/>
          <w:sz w:val="24"/>
          <w:szCs w:val="24"/>
          <w:lang w:val="pt-BR"/>
        </w:rPr>
        <w:t xml:space="preserve"> as seguintes atribuições e responsabilidades: (a) representar os beneficiários junto à UGP e UES, Conselhos Municipal e Territorial e firmar os contratos e convênios que sejam requeridos; (b) identificar, mediante um processo participativo, os investimentos prioritários para as comunidades que representam; (c) executar os recursos recebidos rigoros</w:t>
      </w:r>
      <w:r w:rsidR="000503A6">
        <w:rPr>
          <w:rFonts w:ascii="Times New Roman" w:hAnsi="Times New Roman" w:cs="Times New Roman"/>
          <w:sz w:val="24"/>
          <w:szCs w:val="24"/>
          <w:lang w:val="pt-BR"/>
        </w:rPr>
        <w:t xml:space="preserve">amente de acordo com as normas </w:t>
      </w:r>
      <w:r w:rsidRPr="007069ED">
        <w:rPr>
          <w:rFonts w:ascii="Times New Roman" w:hAnsi="Times New Roman" w:cs="Times New Roman"/>
          <w:sz w:val="24"/>
          <w:szCs w:val="24"/>
          <w:lang w:val="pt-BR"/>
        </w:rPr>
        <w:t xml:space="preserve">estabelecidas neste Manual Operativo, nas Diretrizes de Aquisições de Bens, Obras e Serviços Não Especializados e nas Diretrizes de Seleção e Contratação de Consultores financiados por Empréstimo do BIRD e Crédito &amp; Doações da AID pelos Mutuários do Banco Mundial </w:t>
      </w:r>
      <w:r w:rsidR="00020FC1" w:rsidRPr="007069ED">
        <w:rPr>
          <w:rFonts w:ascii="Times New Roman" w:hAnsi="Times New Roman" w:cs="Times New Roman"/>
          <w:color w:val="000000" w:themeColor="text1"/>
          <w:sz w:val="24"/>
          <w:szCs w:val="24"/>
          <w:lang w:val="pt-BR"/>
        </w:rPr>
        <w:t>(</w:t>
      </w:r>
      <w:hyperlink r:id="rId41" w:history="1">
        <w:r w:rsidR="00020FC1" w:rsidRPr="00013229">
          <w:rPr>
            <w:rStyle w:val="Hyperlink"/>
            <w:rFonts w:ascii="Times New Roman" w:hAnsi="Times New Roman" w:cs="Times New Roman"/>
            <w:sz w:val="24"/>
            <w:szCs w:val="24"/>
            <w:lang w:val="pt-BR"/>
          </w:rPr>
          <w:t>Anexo 5</w:t>
        </w:r>
      </w:hyperlink>
      <w:r w:rsidR="00020FC1" w:rsidRPr="007069ED">
        <w:rPr>
          <w:rFonts w:ascii="Times New Roman" w:hAnsi="Times New Roman" w:cs="Times New Roman"/>
          <w:color w:val="000000" w:themeColor="text1"/>
          <w:sz w:val="24"/>
          <w:szCs w:val="24"/>
          <w:lang w:val="pt-BR"/>
        </w:rPr>
        <w:t xml:space="preserve"> e </w:t>
      </w:r>
      <w:hyperlink r:id="rId42" w:history="1">
        <w:r w:rsidR="00020FC1" w:rsidRPr="00013229">
          <w:rPr>
            <w:rStyle w:val="Hyperlink"/>
            <w:rFonts w:ascii="Times New Roman" w:hAnsi="Times New Roman" w:cs="Times New Roman"/>
            <w:sz w:val="24"/>
            <w:szCs w:val="24"/>
            <w:lang w:val="pt-BR"/>
          </w:rPr>
          <w:t>6</w:t>
        </w:r>
      </w:hyperlink>
      <w:r w:rsidRPr="007069ED">
        <w:rPr>
          <w:rFonts w:ascii="Times New Roman" w:hAnsi="Times New Roman" w:cs="Times New Roman"/>
          <w:color w:val="000000" w:themeColor="text1"/>
          <w:sz w:val="24"/>
          <w:szCs w:val="24"/>
          <w:lang w:val="pt-BR"/>
        </w:rPr>
        <w:t>)</w:t>
      </w:r>
      <w:r w:rsidR="00126A80" w:rsidRPr="007069ED">
        <w:rPr>
          <w:rFonts w:ascii="Times New Roman" w:hAnsi="Times New Roman" w:cs="Times New Roman"/>
          <w:color w:val="000000" w:themeColor="text1"/>
          <w:sz w:val="24"/>
          <w:szCs w:val="24"/>
          <w:lang w:val="pt-BR"/>
        </w:rPr>
        <w:t xml:space="preserve">, ainda, conforme </w:t>
      </w:r>
      <w:r w:rsidRPr="007069ED">
        <w:rPr>
          <w:rFonts w:ascii="Times New Roman" w:hAnsi="Times New Roman" w:cs="Times New Roman"/>
          <w:sz w:val="24"/>
          <w:szCs w:val="24"/>
          <w:lang w:val="pt-BR"/>
        </w:rPr>
        <w:t>Salvaguardas Socioambientais do Banco Mundial; (d) gerir com diligência e prestar contas à UG</w:t>
      </w:r>
      <w:r w:rsidR="00E262E4" w:rsidRPr="007069ED">
        <w:rPr>
          <w:rFonts w:ascii="Times New Roman" w:hAnsi="Times New Roman" w:cs="Times New Roman"/>
          <w:sz w:val="24"/>
          <w:szCs w:val="24"/>
          <w:lang w:val="pt-BR"/>
        </w:rPr>
        <w:t>P e UES</w:t>
      </w:r>
      <w:r w:rsidRPr="007069ED">
        <w:rPr>
          <w:rFonts w:ascii="Times New Roman" w:hAnsi="Times New Roman" w:cs="Times New Roman"/>
          <w:sz w:val="24"/>
          <w:szCs w:val="24"/>
          <w:lang w:val="pt-BR"/>
        </w:rPr>
        <w:t xml:space="preserve"> dos recursos recebidos e aplicados nos prazos estipulados no Plano de Trabalho do Convênio</w:t>
      </w:r>
      <w:r w:rsidR="008A1856" w:rsidRPr="007069ED">
        <w:rPr>
          <w:rFonts w:ascii="Times New Roman" w:hAnsi="Times New Roman" w:cs="Times New Roman"/>
          <w:sz w:val="24"/>
          <w:szCs w:val="24"/>
          <w:lang w:val="pt-BR"/>
        </w:rPr>
        <w:t xml:space="preserve"> (</w:t>
      </w:r>
      <w:hyperlink r:id="rId43" w:history="1">
        <w:r w:rsidR="008A1856" w:rsidRPr="00013229">
          <w:rPr>
            <w:rStyle w:val="Hyperlink"/>
            <w:rFonts w:ascii="Times New Roman" w:hAnsi="Times New Roman" w:cs="Times New Roman"/>
            <w:sz w:val="24"/>
            <w:szCs w:val="24"/>
            <w:lang w:val="pt-BR"/>
          </w:rPr>
          <w:t>Anexo 31</w:t>
        </w:r>
      </w:hyperlink>
      <w:r w:rsidR="008A1856"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(e) responsabilizar-se pela correta implantação do</w:t>
      </w:r>
      <w:r w:rsidR="00126A80"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plano</w:t>
      </w:r>
      <w:r w:rsidR="00126A80"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de negócio, da proposta de financiamento e pelo bom uso e conservação dos bens adquiridos; (f) fornecer à UGP e UES todas as informações e dados sobre os projetos elaborados, aprovados e em execução e quaisquer outros documentos que sejam solicitados para permitir um adequado acompanhamento físico e financeiro da implementação do plano de negócio sob sua responsabilidade</w:t>
      </w:r>
      <w:r w:rsidR="00404846" w:rsidRPr="007069ED">
        <w:rPr>
          <w:rFonts w:ascii="Times New Roman" w:hAnsi="Times New Roman" w:cs="Times New Roman"/>
          <w:sz w:val="24"/>
          <w:szCs w:val="24"/>
          <w:lang w:val="pt-BR"/>
        </w:rPr>
        <w:t xml:space="preserve"> (Relação de documentos a serem apresentados pela organização beneficiária, obrigatoriamente, para assinatura do convênio – </w:t>
      </w:r>
      <w:hyperlink r:id="rId44" w:history="1">
        <w:r w:rsidR="00404846" w:rsidRPr="00013229">
          <w:rPr>
            <w:rStyle w:val="Hyperlink"/>
            <w:rFonts w:ascii="Times New Roman" w:hAnsi="Times New Roman" w:cs="Times New Roman"/>
            <w:sz w:val="24"/>
            <w:szCs w:val="24"/>
            <w:lang w:val="pt-BR"/>
          </w:rPr>
          <w:t>Anexo 51</w:t>
        </w:r>
      </w:hyperlink>
      <w:r w:rsidR="00404846"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e (g) operar a manter os empreendimentos, responsabilizando-se pela coleta das taxas de uso que garantam os recursos necessários para a operação, manutenção e futura reposição dos investimento financiados.</w:t>
      </w:r>
    </w:p>
    <w:p w:rsidR="00D11AAC" w:rsidRPr="007069ED" w:rsidRDefault="00D11AAC" w:rsidP="007069ED">
      <w:pPr>
        <w:tabs>
          <w:tab w:val="left" w:pos="426"/>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Caixas Escolares</w:t>
      </w:r>
      <w:r w:rsidRPr="007069ED">
        <w:rPr>
          <w:rFonts w:ascii="Times New Roman" w:hAnsi="Times New Roman" w:cs="Times New Roman"/>
          <w:sz w:val="24"/>
          <w:szCs w:val="24"/>
          <w:lang w:val="pt-BR"/>
        </w:rPr>
        <w:t xml:space="preserve"> – A</w:t>
      </w:r>
      <w:r w:rsidRPr="007069ED">
        <w:rPr>
          <w:rFonts w:ascii="Times New Roman" w:eastAsia="Arial Narrow" w:hAnsi="Times New Roman" w:cs="Times New Roman"/>
          <w:bCs/>
          <w:sz w:val="24"/>
          <w:szCs w:val="24"/>
          <w:lang w:val="pt-BR"/>
        </w:rPr>
        <w:t xml:space="preserve">ssociações civis com personalidade </w:t>
      </w:r>
      <w:r w:rsidR="00126A80" w:rsidRPr="007069ED">
        <w:rPr>
          <w:rFonts w:ascii="Times New Roman" w:eastAsia="Arial Narrow" w:hAnsi="Times New Roman" w:cs="Times New Roman"/>
          <w:bCs/>
          <w:sz w:val="24"/>
          <w:szCs w:val="24"/>
          <w:lang w:val="pt-BR"/>
        </w:rPr>
        <w:t>jurídica de direito privado vinculada às respectivas unidades estaduais de ensino público</w:t>
      </w:r>
      <w:r w:rsidRPr="007069ED">
        <w:rPr>
          <w:rFonts w:ascii="Times New Roman" w:eastAsia="Arial Narrow" w:hAnsi="Times New Roman" w:cs="Times New Roman"/>
          <w:bCs/>
          <w:sz w:val="24"/>
          <w:szCs w:val="24"/>
          <w:lang w:val="pt-BR"/>
        </w:rPr>
        <w:t xml:space="preserve">. </w:t>
      </w:r>
      <w:r w:rsidRPr="007069ED">
        <w:rPr>
          <w:rFonts w:ascii="Times New Roman" w:hAnsi="Times New Roman" w:cs="Times New Roman"/>
          <w:sz w:val="24"/>
          <w:szCs w:val="24"/>
          <w:lang w:val="pt-BR"/>
        </w:rPr>
        <w:t>São responsáveis pelo recebimento, aplicação e correta prestação de contas dos recursos destinados às escolas públicas para implementação dos Projetos</w:t>
      </w:r>
      <w:r w:rsidR="00067000" w:rsidRPr="007069ED">
        <w:rPr>
          <w:rFonts w:ascii="Times New Roman" w:hAnsi="Times New Roman" w:cs="Times New Roman"/>
          <w:sz w:val="24"/>
          <w:szCs w:val="24"/>
          <w:lang w:val="pt-BR"/>
        </w:rPr>
        <w:t xml:space="preserve"> de Inovação Pedagógica – PIP</w:t>
      </w:r>
      <w:r w:rsidRPr="007069ED">
        <w:rPr>
          <w:rFonts w:ascii="Times New Roman" w:hAnsi="Times New Roman" w:cs="Times New Roman"/>
          <w:sz w:val="24"/>
          <w:szCs w:val="24"/>
          <w:lang w:val="pt-BR"/>
        </w:rPr>
        <w:t xml:space="preserve">, objetivando a realização de projetos e atividades educacionais de melhoria do ensino pedagógico.  </w:t>
      </w:r>
    </w:p>
    <w:p w:rsidR="00D11AAC" w:rsidRPr="007069ED" w:rsidRDefault="00D11AAC" w:rsidP="007069ED">
      <w:pPr>
        <w:widowControl/>
        <w:tabs>
          <w:tab w:val="left" w:pos="426"/>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b/>
          <w:bCs/>
          <w:sz w:val="24"/>
          <w:szCs w:val="24"/>
          <w:lang w:val="pt-BR"/>
        </w:rPr>
        <w:t xml:space="preserve">Organizações Não governamentais (ONGs). </w:t>
      </w:r>
      <w:r w:rsidRPr="007069ED">
        <w:rPr>
          <w:rFonts w:ascii="Times New Roman" w:hAnsi="Times New Roman" w:cs="Times New Roman"/>
          <w:sz w:val="24"/>
          <w:szCs w:val="24"/>
          <w:lang w:val="pt-BR"/>
        </w:rPr>
        <w:t>A participação das ONGs poderá e deverá permear todo o ciclo do Projeto, desde os níveis mais altos da coordenação estadual até as organizações beneficiárias. Neste sentido, as organizações não governamentais serão estimuladas a participar do Projeto via: (i) colaboração na divulgação do Projeto e na sensibilização e mobilização das organizações beneficiárias; comunidades; (ii) participação nos investimentos, sob formas a serem discutidas e acordadas com os beneficiários; (iii) participação nas reuniões dos Conselhos Municipais, porém, sem direito a voto; e (iv) assessoramento técnico à UGP e UES, ou ainda às organizações beneficiárias, quando solicitado.</w:t>
      </w:r>
    </w:p>
    <w:p w:rsidR="00D11AAC" w:rsidRPr="007069ED" w:rsidRDefault="00D11AAC" w:rsidP="007069ED">
      <w:pPr>
        <w:tabs>
          <w:tab w:val="left" w:pos="426"/>
        </w:tabs>
        <w:spacing w:after="120"/>
        <w:jc w:val="both"/>
        <w:rPr>
          <w:rFonts w:ascii="Times New Roman" w:eastAsia="SimSun" w:hAnsi="Times New Roman" w:cs="Times New Roman"/>
          <w:color w:val="000000"/>
          <w:sz w:val="24"/>
          <w:szCs w:val="24"/>
          <w:lang w:val="pt-BR"/>
        </w:rPr>
      </w:pPr>
      <w:r w:rsidRPr="007069ED">
        <w:rPr>
          <w:rFonts w:ascii="Times New Roman" w:hAnsi="Times New Roman" w:cs="Times New Roman"/>
          <w:b/>
          <w:sz w:val="24"/>
          <w:szCs w:val="24"/>
          <w:lang w:val="pt-BR"/>
        </w:rPr>
        <w:lastRenderedPageBreak/>
        <w:t xml:space="preserve">Instituições de ATER Privada. </w:t>
      </w:r>
      <w:r w:rsidRPr="007069ED">
        <w:rPr>
          <w:rFonts w:ascii="Times New Roman" w:hAnsi="Times New Roman" w:cs="Times New Roman"/>
          <w:sz w:val="24"/>
          <w:szCs w:val="24"/>
          <w:lang w:val="pt-BR"/>
        </w:rPr>
        <w:t>Prestar serviços de assistência técnica que responda aos desafios estruturais de construção do processo de desenvolvimento regional sustentável do Estado, compatível com a utilização adequada dos recursos naturais e com a preservação do meio ambiente, visando contribuir para a inclusão econômica e social das organizações econômicas (associações, cooperativas, agroindústrias, centrais de comercialização, etc), considerando a equidade nas relações de gênero, raça e etnia, e a adoção de metodologia participativa, com enfoque multidisciplinar, interdisciplinar e intercultural, buscando a diversificação produtiva e a expansão do autoconsumo familiar, o estímulo a agroecologia, e a ampliação das condições de competitividade no mercado dos beneficiários do Projeto. Deverá, ainda, considerar a integração de ações multissetorias e complementares de assessoramento técnico gerencial, organizacional e empresarial nas diversas fases das atividades econômicas, bem como na gestão de negócios, com foco na inserção ao mercado, e na disseminação de inovações tecnológicas, implementando ações voltadas a construção de uma pedagogia educacional adequada à realidade do meio rural,</w:t>
      </w:r>
      <w:r w:rsidR="00126A80" w:rsidRPr="007069ED">
        <w:rPr>
          <w:rFonts w:ascii="Times New Roman" w:hAnsi="Times New Roman" w:cs="Times New Roman"/>
          <w:sz w:val="24"/>
          <w:szCs w:val="24"/>
          <w:lang w:val="pt-BR"/>
        </w:rPr>
        <w:t xml:space="preserve"> observando as peculiaridades do</w:t>
      </w:r>
      <w:r w:rsidRPr="007069ED">
        <w:rPr>
          <w:rFonts w:ascii="Times New Roman" w:hAnsi="Times New Roman" w:cs="Times New Roman"/>
          <w:sz w:val="24"/>
          <w:szCs w:val="24"/>
          <w:lang w:val="pt-BR"/>
        </w:rPr>
        <w:t>s diferentes</w:t>
      </w:r>
      <w:r w:rsidR="00126A80" w:rsidRPr="007069ED">
        <w:rPr>
          <w:rFonts w:ascii="Times New Roman" w:hAnsi="Times New Roman" w:cs="Times New Roman"/>
          <w:sz w:val="24"/>
          <w:szCs w:val="24"/>
          <w:lang w:val="pt-BR"/>
        </w:rPr>
        <w:t xml:space="preserve"> arranjos produtivos locias</w:t>
      </w:r>
      <w:r w:rsidRPr="007069ED">
        <w:rPr>
          <w:rFonts w:ascii="Times New Roman" w:hAnsi="Times New Roman" w:cs="Times New Roman"/>
          <w:sz w:val="24"/>
          <w:szCs w:val="24"/>
          <w:lang w:val="pt-BR"/>
        </w:rPr>
        <w:t xml:space="preserve"> e, sobretudo, considerando os princípios e objetivos da PNATER</w:t>
      </w:r>
      <w:r w:rsidR="00126A80" w:rsidRPr="007069ED">
        <w:rPr>
          <w:rFonts w:ascii="Times New Roman" w:hAnsi="Times New Roman" w:cs="Times New Roman"/>
          <w:sz w:val="24"/>
          <w:szCs w:val="24"/>
          <w:lang w:val="pt-BR"/>
        </w:rPr>
        <w:t xml:space="preserve"> e </w:t>
      </w:r>
      <w:r w:rsidRPr="007069ED">
        <w:rPr>
          <w:rFonts w:ascii="Times New Roman" w:hAnsi="Times New Roman" w:cs="Times New Roman"/>
          <w:sz w:val="24"/>
          <w:szCs w:val="24"/>
          <w:lang w:val="pt-BR"/>
        </w:rPr>
        <w:t>diretrizes do Projeto</w:t>
      </w:r>
      <w:r w:rsidRPr="007069ED">
        <w:rPr>
          <w:rFonts w:ascii="Times New Roman" w:eastAsia="SimSun" w:hAnsi="Times New Roman" w:cs="Times New Roman"/>
          <w:color w:val="000000"/>
          <w:sz w:val="24"/>
          <w:szCs w:val="24"/>
          <w:lang w:val="pt-BR"/>
        </w:rPr>
        <w:t>.</w:t>
      </w:r>
    </w:p>
    <w:p w:rsidR="00D11AAC" w:rsidRPr="007069ED" w:rsidRDefault="00D11AAC" w:rsidP="007069ED">
      <w:pPr>
        <w:tabs>
          <w:tab w:val="left" w:pos="426"/>
        </w:tabs>
        <w:spacing w:after="120"/>
        <w:jc w:val="both"/>
        <w:rPr>
          <w:rFonts w:ascii="Times New Roman" w:eastAsia="SimSun" w:hAnsi="Times New Roman" w:cs="Times New Roman"/>
          <w:color w:val="000000"/>
          <w:sz w:val="24"/>
          <w:szCs w:val="24"/>
          <w:lang w:val="pt-BR"/>
        </w:rPr>
      </w:pPr>
      <w:r w:rsidRPr="007069ED">
        <w:rPr>
          <w:rFonts w:ascii="Times New Roman" w:eastAsia="MS Mincho" w:hAnsi="Times New Roman" w:cs="Times New Roman"/>
          <w:b/>
          <w:bCs/>
          <w:sz w:val="24"/>
          <w:szCs w:val="24"/>
          <w:lang w:val="fr-FR" w:eastAsia="ja-JP"/>
        </w:rPr>
        <w:t xml:space="preserve">Prefeituras Municipais e Câmaras de Vereadores. </w:t>
      </w:r>
      <w:r w:rsidRPr="007069ED">
        <w:rPr>
          <w:rFonts w:ascii="Times New Roman" w:eastAsia="MS Mincho" w:hAnsi="Times New Roman" w:cs="Times New Roman"/>
          <w:sz w:val="24"/>
          <w:szCs w:val="24"/>
          <w:lang w:val="fr-FR" w:eastAsia="ja-JP"/>
        </w:rPr>
        <w:t>Os Poderes Executivo e Legislativo municipais, à luz do contrato firmado entre o Estado e o Banco Mundial, não têm obrigações compulsórias para a implementação do Projeto. Entretanto, dado o caráter descentralizado do Projeto, caberá, ao Estado, diretamente ou através da UGP e UES, estabelecer com os referidos poderes as conexões que sejam consideradas essenciais ou condizentes ao bom desempenho do Projeto e para promoção do desenvolvimento regional</w:t>
      </w:r>
    </w:p>
    <w:p w:rsidR="00D11AAC" w:rsidRPr="007069ED" w:rsidRDefault="00A930FE" w:rsidP="007069ED">
      <w:pPr>
        <w:pStyle w:val="Ttulo2"/>
        <w:jc w:val="both"/>
      </w:pPr>
      <w:bookmarkStart w:id="40" w:name="_Toc353214559"/>
      <w:r w:rsidRPr="007069ED">
        <w:t>III.5</w:t>
      </w:r>
      <w:r w:rsidR="00D11AAC" w:rsidRPr="007069ED">
        <w:t xml:space="preserve">. Instituições </w:t>
      </w:r>
      <w:r w:rsidR="00126A80" w:rsidRPr="007069ED">
        <w:t>Executoras e Principais Responsabilidade na I</w:t>
      </w:r>
      <w:r w:rsidR="00D11AAC" w:rsidRPr="007069ED">
        <w:t xml:space="preserve">mplementação do </w:t>
      </w:r>
      <w:r w:rsidR="0017596A">
        <w:t>GOVERNO CIDADÃO</w:t>
      </w:r>
      <w:bookmarkEnd w:id="40"/>
    </w:p>
    <w:p w:rsidR="00D11AAC" w:rsidRPr="007069ED" w:rsidRDefault="00D11AAC"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No quadro abaixo é possível visualizar quais são as instituições que tem uma responsabilidade geral, quais são as implementadoras primárias e secundárias, de acordo com os Componentes e Subcomponentes do Projeto.</w:t>
      </w:r>
    </w:p>
    <w:p w:rsidR="00461CC3" w:rsidRPr="007069ED" w:rsidRDefault="00461CC3" w:rsidP="00461CC3">
      <w:pPr>
        <w:pStyle w:val="Ttulo2"/>
        <w:rPr>
          <w:rFonts w:eastAsia="Arial Narrow"/>
        </w:rPr>
      </w:pPr>
      <w:bookmarkStart w:id="41" w:name="_Toc353214560"/>
      <w:r w:rsidRPr="007069ED">
        <w:rPr>
          <w:rFonts w:eastAsia="Arial Narrow"/>
        </w:rPr>
        <w:t>III.6. Principais Atribuições dos Membros da UGP</w:t>
      </w:r>
      <w:bookmarkEnd w:id="41"/>
    </w:p>
    <w:p w:rsidR="00461CC3" w:rsidRPr="007069ED" w:rsidRDefault="00461CC3" w:rsidP="00461CC3">
      <w:pPr>
        <w:tabs>
          <w:tab w:val="left" w:pos="0"/>
        </w:tabs>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Gerência Executiva e suas atribuições. </w:t>
      </w:r>
      <w:r w:rsidRPr="007069ED">
        <w:rPr>
          <w:rFonts w:ascii="Times New Roman" w:eastAsia="Times New Roman" w:hAnsi="Times New Roman" w:cs="Times New Roman"/>
          <w:sz w:val="24"/>
          <w:szCs w:val="24"/>
          <w:lang w:val="pt-BR" w:eastAsia="pt-BR"/>
        </w:rPr>
        <w:t xml:space="preserve">(i) gerir, coordenar, planejar, orientar e supervisionar a execução das atividades da UGP e UES, mediante a consolidação das análises efetuadas pela equipe da UGP e avaliação das atividades físico- financeira; (ii) articular e consolidar, junto aos técnicos da UGP e UES, as diretrizes de planejamento, monitoramento e avaliação das ações desenvolvidas no Projeto, em consonância com as orientações previstas no Empréstimo; (iii) coordenar a execução do Projeto, com base no Acordo de Empréstimo; (iv) promover o planejamento estratégico das ações integradas no âmbito do Projeto; (v) promover a articulação do Projeto com outras instituições parcerias para a garantia da integração e complementaridade entre as atividades e formalização de alianças produtivas; (vi) substituir o coordenador geral do Projeto em suas ausências e impedimentos; (vii) auxiliar e orientar o coordenador geral na gestão do Projeto; (viii) representar a SEPLAN nas questões relacionadas às ações administrativas, operacionais e financeiras resultantes do Projeto, atuando como interfase entre </w:t>
      </w:r>
      <w:r w:rsidRPr="007069ED">
        <w:rPr>
          <w:rFonts w:ascii="Times New Roman" w:eastAsia="Times New Roman" w:hAnsi="Times New Roman" w:cs="Times New Roman"/>
          <w:sz w:val="24"/>
          <w:szCs w:val="24"/>
          <w:lang w:val="pt-BR" w:eastAsia="pt-BR"/>
        </w:rPr>
        <w:lastRenderedPageBreak/>
        <w:t>o Governo do Estado com o Banco Mundial e demais parceiros do Projeto; (ix) mobilizar, sempre que necessário, com quantidade e perfil adequado, um corpo complementar de especialistas para avaliar os impactos de fatos imprevistos sobre o andamento do Projeto, ou para a realização de obras e serviços especiais e atividades afins; (x) representar o ordenador de despesa, quando devidamente designado; e (xi) executar outras atividades correlatas, a critério do Secretário da SEPLAN</w:t>
      </w:r>
      <w:r w:rsidR="00726695">
        <w:rPr>
          <w:rFonts w:ascii="Times New Roman" w:eastAsia="Times New Roman" w:hAnsi="Times New Roman" w:cs="Times New Roman"/>
          <w:sz w:val="24"/>
          <w:szCs w:val="24"/>
          <w:lang w:val="pt-BR" w:eastAsia="pt-BR"/>
        </w:rPr>
        <w:t xml:space="preserve"> e do Secretário de SEGEPRO</w:t>
      </w:r>
      <w:r w:rsidRPr="007069ED">
        <w:rPr>
          <w:rFonts w:ascii="Times New Roman" w:eastAsia="Times New Roman" w:hAnsi="Times New Roman" w:cs="Times New Roman"/>
          <w:sz w:val="24"/>
          <w:szCs w:val="24"/>
          <w:lang w:val="pt-BR" w:eastAsia="pt-BR"/>
        </w:rPr>
        <w:t>.</w:t>
      </w:r>
    </w:p>
    <w:p w:rsidR="00CD2554" w:rsidRPr="007069ED" w:rsidRDefault="00CD2554" w:rsidP="007069ED">
      <w:pPr>
        <w:pStyle w:val="Legenda"/>
        <w:keepNext/>
        <w:rPr>
          <w:rFonts w:ascii="Times New Roman" w:hAnsi="Times New Roman" w:cs="Times New Roman"/>
          <w:color w:val="auto"/>
          <w:sz w:val="24"/>
          <w:lang w:val="pt-BR"/>
        </w:rPr>
      </w:pPr>
      <w:bookmarkStart w:id="42" w:name="_Toc351415270"/>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8</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Arranjo Institucional e principais atribuições</w:t>
      </w:r>
      <w:bookmarkEnd w:id="42"/>
    </w:p>
    <w:p w:rsidR="00D11AAC" w:rsidRPr="007069ED" w:rsidRDefault="0064055D" w:rsidP="0064055D">
      <w:pPr>
        <w:spacing w:after="120"/>
        <w:jc w:val="center"/>
        <w:rPr>
          <w:rFonts w:ascii="Times New Roman" w:hAnsi="Times New Roman" w:cs="Times New Roman"/>
          <w:b/>
          <w:sz w:val="24"/>
          <w:szCs w:val="24"/>
        </w:rPr>
      </w:pPr>
      <w:r w:rsidRPr="0064055D">
        <w:rPr>
          <w:noProof/>
          <w:lang w:val="pt-BR" w:eastAsia="pt-BR"/>
        </w:rPr>
        <w:drawing>
          <wp:inline distT="0" distB="0" distL="0" distR="0" wp14:anchorId="72C40172" wp14:editId="64786BDF">
            <wp:extent cx="5629275" cy="6503902"/>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36243" cy="6511952"/>
                    </a:xfrm>
                    <a:prstGeom prst="rect">
                      <a:avLst/>
                    </a:prstGeom>
                    <a:noFill/>
                    <a:ln>
                      <a:noFill/>
                    </a:ln>
                  </pic:spPr>
                </pic:pic>
              </a:graphicData>
            </a:graphic>
          </wp:inline>
        </w:drawing>
      </w:r>
    </w:p>
    <w:p w:rsidR="00D11AAC" w:rsidRPr="007069ED" w:rsidRDefault="00D11AAC" w:rsidP="007069ED">
      <w:pPr>
        <w:tabs>
          <w:tab w:val="left" w:pos="0"/>
          <w:tab w:val="left" w:pos="490"/>
        </w:tabs>
        <w:spacing w:after="120"/>
        <w:jc w:val="both"/>
        <w:rPr>
          <w:rFonts w:ascii="Times New Roman" w:eastAsia="Times New Roman" w:hAnsi="Times New Roman" w:cs="Times New Roman"/>
          <w:sz w:val="24"/>
          <w:szCs w:val="24"/>
          <w:lang w:val="pt-BR" w:eastAsia="pt-BR"/>
        </w:rPr>
      </w:pPr>
      <w:r w:rsidRPr="007069ED">
        <w:rPr>
          <w:rFonts w:ascii="Times New Roman" w:hAnsi="Times New Roman" w:cs="Times New Roman"/>
          <w:b/>
          <w:sz w:val="24"/>
          <w:szCs w:val="24"/>
          <w:lang w:val="pt-BR"/>
        </w:rPr>
        <w:t>Assessoria Jurídica e suas atribuições</w:t>
      </w:r>
      <w:r w:rsidRPr="007069ED">
        <w:rPr>
          <w:rFonts w:ascii="Times New Roman" w:hAnsi="Times New Roman" w:cs="Times New Roman"/>
          <w:sz w:val="24"/>
          <w:szCs w:val="24"/>
          <w:lang w:val="pt-BR"/>
        </w:rPr>
        <w:t>. (</w:t>
      </w:r>
      <w:r w:rsidRPr="007069ED">
        <w:rPr>
          <w:rFonts w:ascii="Times New Roman" w:eastAsia="Times New Roman" w:hAnsi="Times New Roman" w:cs="Times New Roman"/>
          <w:sz w:val="24"/>
          <w:szCs w:val="24"/>
          <w:lang w:val="pt-BR" w:eastAsia="pt-BR"/>
        </w:rPr>
        <w:t xml:space="preserve">i) formular, propor e coordenar a elaboração de normas, métodos e procedimentos para orientar o planejamento, execução e controle das atividades de natureza jurídica do Projeto; (ii) exercer as funções de consultoria e assistência </w:t>
      </w:r>
      <w:r w:rsidRPr="007069ED">
        <w:rPr>
          <w:rFonts w:ascii="Times New Roman" w:eastAsia="Times New Roman" w:hAnsi="Times New Roman" w:cs="Times New Roman"/>
          <w:sz w:val="24"/>
          <w:szCs w:val="24"/>
          <w:lang w:val="pt-BR" w:eastAsia="pt-BR"/>
        </w:rPr>
        <w:lastRenderedPageBreak/>
        <w:t>jurídica, bem como manifestar-se sobre o aspecto jurídico de todos os assuntos pertinentes ao Projeto; (iii) prover a UGP de instrumentos e procedimentos jurídicos necessários para a execução das licitações e contratações administrativas, com vistas a um melhor aproveitamento das capacidades instaladas; (iv) apoiar a UGP e UES na verificação do cumprimento do que dete</w:t>
      </w:r>
      <w:r w:rsidR="005D5342" w:rsidRPr="007069ED">
        <w:rPr>
          <w:rFonts w:ascii="Times New Roman" w:eastAsia="Times New Roman" w:hAnsi="Times New Roman" w:cs="Times New Roman"/>
          <w:sz w:val="24"/>
          <w:szCs w:val="24"/>
          <w:lang w:val="pt-BR" w:eastAsia="pt-BR"/>
        </w:rPr>
        <w:t>rmina a legislação pertinente, d</w:t>
      </w:r>
      <w:r w:rsidRPr="007069ED">
        <w:rPr>
          <w:rFonts w:ascii="Times New Roman" w:eastAsia="Times New Roman" w:hAnsi="Times New Roman" w:cs="Times New Roman"/>
          <w:sz w:val="24"/>
          <w:szCs w:val="24"/>
          <w:lang w:val="pt-BR" w:eastAsia="pt-BR"/>
        </w:rPr>
        <w:t>iretrizes do Banco Mundial e normas previstas no Empréstimos, com vistas à homologação do resultado de licitações pelo Secretário da SE</w:t>
      </w:r>
      <w:r w:rsidR="00F71569">
        <w:rPr>
          <w:rFonts w:ascii="Times New Roman" w:eastAsia="Times New Roman" w:hAnsi="Times New Roman" w:cs="Times New Roman"/>
          <w:sz w:val="24"/>
          <w:szCs w:val="24"/>
          <w:lang w:val="pt-BR" w:eastAsia="pt-BR"/>
        </w:rPr>
        <w:t>GEPRO</w:t>
      </w:r>
      <w:r w:rsidRPr="007069ED">
        <w:rPr>
          <w:rFonts w:ascii="Times New Roman" w:eastAsia="Times New Roman" w:hAnsi="Times New Roman" w:cs="Times New Roman"/>
          <w:sz w:val="24"/>
          <w:szCs w:val="24"/>
          <w:lang w:val="pt-BR" w:eastAsia="pt-BR"/>
        </w:rPr>
        <w:t xml:space="preserve">; (v) assessorar os setores financeiro e administrativo da UGP na tramitação de processos licitatórios e contratos administrativos relativos ao Projeto; (vi) orientar, diretamente, a UGP ou qualquer setor das UES, quando solicitada, em tudo quanto se relacione com a aplicação da legislação em vigor e diretrizes do Banco Mundial, zelando pelo cumprimento das mesmas; (vii) acompanhar e instruir as desapropriações por necessidade ou involuntárias, em caráter amigável ou judicial, nos termos da legislação vigente e diretrizes do Banco Mundial; </w:t>
      </w:r>
      <w:r w:rsidR="009E15B6" w:rsidRPr="007069ED">
        <w:rPr>
          <w:rFonts w:ascii="Times New Roman" w:eastAsia="Times New Roman" w:hAnsi="Times New Roman" w:cs="Times New Roman"/>
          <w:sz w:val="24"/>
          <w:szCs w:val="24"/>
          <w:lang w:val="pt-BR" w:eastAsia="pt-BR"/>
        </w:rPr>
        <w:t>e (viii)</w:t>
      </w:r>
      <w:r w:rsidRPr="007069ED">
        <w:rPr>
          <w:rFonts w:ascii="Times New Roman" w:eastAsia="Times New Roman" w:hAnsi="Times New Roman" w:cs="Times New Roman"/>
          <w:sz w:val="24"/>
          <w:szCs w:val="24"/>
          <w:lang w:val="pt-BR" w:eastAsia="pt-BR"/>
        </w:rPr>
        <w:t xml:space="preserve"> apoiar a UGP na criação e implementação de controles de convênios e contratos realizados no âmbito do Empréstimo.</w:t>
      </w:r>
    </w:p>
    <w:p w:rsidR="00D11AAC" w:rsidRPr="007069ED" w:rsidRDefault="00D11AAC" w:rsidP="007069ED">
      <w:pPr>
        <w:tabs>
          <w:tab w:val="left" w:pos="0"/>
          <w:tab w:val="left" w:pos="490"/>
        </w:tabs>
        <w:spacing w:after="120"/>
        <w:jc w:val="both"/>
        <w:rPr>
          <w:rFonts w:ascii="Times New Roman" w:eastAsia="Times New Roman" w:hAnsi="Times New Roman" w:cs="Times New Roman"/>
          <w:sz w:val="24"/>
          <w:szCs w:val="24"/>
          <w:lang w:val="pt-BR" w:eastAsia="pt-BR"/>
        </w:rPr>
      </w:pPr>
      <w:r w:rsidRPr="007069ED">
        <w:rPr>
          <w:rFonts w:ascii="Times New Roman" w:hAnsi="Times New Roman" w:cs="Times New Roman"/>
          <w:b/>
          <w:sz w:val="24"/>
          <w:szCs w:val="24"/>
          <w:lang w:val="pt-BR"/>
        </w:rPr>
        <w:t>Controle Interno e suas atribuições</w:t>
      </w:r>
      <w:r w:rsidRPr="007069ED">
        <w:rPr>
          <w:rFonts w:ascii="Times New Roman" w:hAnsi="Times New Roman" w:cs="Times New Roman"/>
          <w:sz w:val="24"/>
          <w:szCs w:val="24"/>
          <w:lang w:val="pt-BR"/>
        </w:rPr>
        <w:t xml:space="preserve">. </w:t>
      </w:r>
      <w:r w:rsidRPr="007069ED">
        <w:rPr>
          <w:rFonts w:ascii="Times New Roman" w:eastAsia="Times New Roman" w:hAnsi="Times New Roman" w:cs="Times New Roman"/>
          <w:sz w:val="24"/>
          <w:szCs w:val="24"/>
          <w:lang w:val="pt-BR" w:eastAsia="pt-BR"/>
        </w:rPr>
        <w:t>apoiar a Gerência do Projeto nos procedimentos de controle interno: no processo de planejamento físico-financeiro do Projeto; nos processos de solicitação e reposição de fundos na conta especial; nos processos de contratação e pagamentos realizados no âmbito do Projeto; nos trâmites de diárias, gastos de viagens, realizações de capacitações e treinamentos no âmbito do Projeto; nos processos de registro contábeis das operações do Projeto; no acompanhamento da execução financeira e prestação de contas do Projeto; e no processo de alimentação do Sistema de Monitoramento e Informações do Projeto, através das seguintes atribuições: (i) realizar a análise das demandas encaminhas pelas UES para verificação do enquadramento da aquisição/contratação pre</w:t>
      </w:r>
      <w:r w:rsidR="005D5342" w:rsidRPr="007069ED">
        <w:rPr>
          <w:rFonts w:ascii="Times New Roman" w:eastAsia="Times New Roman" w:hAnsi="Times New Roman" w:cs="Times New Roman"/>
          <w:sz w:val="24"/>
          <w:szCs w:val="24"/>
          <w:lang w:val="pt-BR" w:eastAsia="pt-BR"/>
        </w:rPr>
        <w:t>tendida no Plano de Aquisição, cronograma de d</w:t>
      </w:r>
      <w:r w:rsidRPr="007069ED">
        <w:rPr>
          <w:rFonts w:ascii="Times New Roman" w:eastAsia="Times New Roman" w:hAnsi="Times New Roman" w:cs="Times New Roman"/>
          <w:sz w:val="24"/>
          <w:szCs w:val="24"/>
          <w:lang w:val="pt-BR" w:eastAsia="pt-BR"/>
        </w:rPr>
        <w:t xml:space="preserve">esembolso e Plano Operativo Anual; (ii) realizar a análise dos procedimentos licitatórios adotados pela Comissão </w:t>
      </w:r>
      <w:r w:rsidR="005D5342" w:rsidRPr="007069ED">
        <w:rPr>
          <w:rFonts w:ascii="Times New Roman" w:eastAsia="Times New Roman" w:hAnsi="Times New Roman" w:cs="Times New Roman"/>
          <w:sz w:val="24"/>
          <w:szCs w:val="24"/>
          <w:lang w:val="pt-BR" w:eastAsia="pt-BR"/>
        </w:rPr>
        <w:t xml:space="preserve">Especial Mista </w:t>
      </w:r>
      <w:r w:rsidRPr="007069ED">
        <w:rPr>
          <w:rFonts w:ascii="Times New Roman" w:eastAsia="Times New Roman" w:hAnsi="Times New Roman" w:cs="Times New Roman"/>
          <w:sz w:val="24"/>
          <w:szCs w:val="24"/>
          <w:lang w:val="pt-BR" w:eastAsia="pt-BR"/>
        </w:rPr>
        <w:t>de Licitações para verificação do cumprimento das diretrizes do Banco Mundial, normas operacionais e legislação aplicável; (iii) realizar a análise e verificação de documentações encaminhadas pelas UES para verificação do cumprimento das normas operacionais do Projeto, diretrizes do Banco Mundial e legislação vigente, com relação a prestação de contas de contratos, convênios e outros acordo formais firmados com organizações públicas ou privadas; (iv) implementar ações preventivas que assegurem a utilização correta de recursos públicos, aconselhando a UGP e UES quanto ao cumprimento das normas operacionais do Projeto; e (v) acompanhar a execução físico-financeiro do Projeto, exercendo o controle interno das despesas realizadas e dos registros contábeis</w:t>
      </w:r>
      <w:r w:rsidR="005D5342" w:rsidRPr="007069ED">
        <w:rPr>
          <w:rFonts w:ascii="Times New Roman" w:eastAsia="Times New Roman" w:hAnsi="Times New Roman" w:cs="Times New Roman"/>
          <w:sz w:val="24"/>
          <w:szCs w:val="24"/>
          <w:lang w:val="pt-BR" w:eastAsia="pt-BR"/>
        </w:rPr>
        <w:t>,</w:t>
      </w:r>
      <w:r w:rsidRPr="007069ED">
        <w:rPr>
          <w:rFonts w:ascii="Times New Roman" w:eastAsia="Times New Roman" w:hAnsi="Times New Roman" w:cs="Times New Roman"/>
          <w:sz w:val="24"/>
          <w:szCs w:val="24"/>
          <w:lang w:val="pt-BR" w:eastAsia="pt-BR"/>
        </w:rPr>
        <w:t xml:space="preserve"> em harmonia com princípios legais.</w:t>
      </w:r>
    </w:p>
    <w:p w:rsidR="00D11AAC" w:rsidRPr="007069ED" w:rsidRDefault="00D11AAC" w:rsidP="007069ED">
      <w:pPr>
        <w:tabs>
          <w:tab w:val="left" w:pos="0"/>
          <w:tab w:val="left" w:pos="490"/>
        </w:tabs>
        <w:spacing w:after="120"/>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sz w:val="24"/>
          <w:szCs w:val="24"/>
          <w:lang w:val="pt-BR" w:eastAsia="pt-BR"/>
        </w:rPr>
        <w:t>Setor de Informação e Comunicação e suas atribuições</w:t>
      </w:r>
      <w:r w:rsidRPr="007069ED">
        <w:rPr>
          <w:rFonts w:ascii="Times New Roman" w:eastAsia="Times New Roman" w:hAnsi="Times New Roman" w:cs="Times New Roman"/>
          <w:sz w:val="24"/>
          <w:szCs w:val="24"/>
          <w:lang w:val="pt-BR" w:eastAsia="pt-BR"/>
        </w:rPr>
        <w:t>.</w:t>
      </w:r>
      <w:r w:rsidR="005D5342" w:rsidRPr="007069ED">
        <w:rPr>
          <w:rFonts w:ascii="Times New Roman" w:eastAsia="Times New Roman" w:hAnsi="Times New Roman" w:cs="Times New Roman"/>
          <w:sz w:val="24"/>
          <w:szCs w:val="24"/>
          <w:lang w:val="pt-BR" w:eastAsia="pt-BR"/>
        </w:rPr>
        <w:t xml:space="preserve"> Comporta </w:t>
      </w:r>
      <w:r w:rsidR="002B5345" w:rsidRPr="007069ED">
        <w:rPr>
          <w:rFonts w:ascii="Times New Roman" w:eastAsia="Times New Roman" w:hAnsi="Times New Roman" w:cs="Times New Roman"/>
          <w:sz w:val="24"/>
          <w:szCs w:val="24"/>
          <w:lang w:val="pt-BR" w:eastAsia="pt-BR"/>
        </w:rPr>
        <w:t>dois setores estratégicos</w:t>
      </w:r>
      <w:r w:rsidR="005D5342" w:rsidRPr="007069ED">
        <w:rPr>
          <w:rFonts w:ascii="Times New Roman" w:eastAsia="Times New Roman" w:hAnsi="Times New Roman" w:cs="Times New Roman"/>
          <w:sz w:val="24"/>
          <w:szCs w:val="24"/>
          <w:lang w:val="pt-BR" w:eastAsia="pt-BR"/>
        </w:rPr>
        <w:t>:</w:t>
      </w:r>
      <w:r w:rsidR="002B5345" w:rsidRPr="007069ED">
        <w:rPr>
          <w:rFonts w:ascii="Times New Roman" w:eastAsia="Times New Roman" w:hAnsi="Times New Roman" w:cs="Times New Roman"/>
          <w:sz w:val="24"/>
          <w:szCs w:val="24"/>
          <w:lang w:val="pt-BR" w:eastAsia="pt-BR"/>
        </w:rPr>
        <w:t xml:space="preserve"> a saber: </w:t>
      </w:r>
      <w:r w:rsidR="002B5345" w:rsidRPr="007069ED">
        <w:rPr>
          <w:rFonts w:ascii="Times New Roman" w:eastAsia="Times New Roman" w:hAnsi="Times New Roman" w:cs="Times New Roman"/>
          <w:b/>
          <w:sz w:val="24"/>
          <w:szCs w:val="24"/>
          <w:lang w:val="pt-BR" w:eastAsia="pt-BR"/>
        </w:rPr>
        <w:t>Setor de Comunicação</w:t>
      </w:r>
      <w:r w:rsidR="002B5345" w:rsidRPr="007069ED">
        <w:rPr>
          <w:rFonts w:ascii="Times New Roman" w:eastAsia="Times New Roman" w:hAnsi="Times New Roman" w:cs="Times New Roman"/>
          <w:sz w:val="24"/>
          <w:szCs w:val="24"/>
          <w:lang w:val="pt-BR" w:eastAsia="pt-BR"/>
        </w:rPr>
        <w:t xml:space="preserve">, com as seguintes atribuições: </w:t>
      </w:r>
      <w:r w:rsidRPr="007069ED">
        <w:rPr>
          <w:rFonts w:ascii="Times New Roman" w:eastAsia="Times New Roman" w:hAnsi="Times New Roman" w:cs="Times New Roman"/>
          <w:sz w:val="24"/>
          <w:szCs w:val="24"/>
          <w:lang w:val="pt-BR" w:eastAsia="pt-BR"/>
        </w:rPr>
        <w:t>(i) planejar, programar e viabilizar oportunidades de interação entre a coordenação do projeto, UGP e UES com a imprensa e demais órgãos de comunicação; (ii) participar, auxiliar e cuidar da imagem e da promoção do Projeto frente aos diversos segmentos beneficiados pelos investimentos; (iii) divulgar as ações, projetos e atividades que se realizam no âmbito do Projeto, por meio de diversos instrumentos de comunicação social, promovendo o conhecimento e o reconhecimento da Projeto, dando transparência as ações desenvolvidas</w:t>
      </w:r>
      <w:r w:rsidR="002B5345" w:rsidRPr="007069ED">
        <w:rPr>
          <w:rFonts w:ascii="Times New Roman" w:eastAsia="Times New Roman" w:hAnsi="Times New Roman" w:cs="Times New Roman"/>
          <w:sz w:val="24"/>
          <w:szCs w:val="24"/>
          <w:lang w:val="pt-BR" w:eastAsia="pt-BR"/>
        </w:rPr>
        <w:t>, interna e externamente; (iv) p</w:t>
      </w:r>
      <w:r w:rsidRPr="007069ED">
        <w:rPr>
          <w:rFonts w:ascii="Times New Roman" w:eastAsia="Times New Roman" w:hAnsi="Times New Roman" w:cs="Times New Roman"/>
          <w:sz w:val="24"/>
          <w:szCs w:val="24"/>
          <w:lang w:val="pt-BR" w:eastAsia="pt-BR"/>
        </w:rPr>
        <w:t>lanejar, orientar e coordenar a produção de peças gráficas/visuais operacionais, em apoio às áre</w:t>
      </w:r>
      <w:r w:rsidR="001354ED" w:rsidRPr="007069ED">
        <w:rPr>
          <w:rFonts w:ascii="Times New Roman" w:eastAsia="Times New Roman" w:hAnsi="Times New Roman" w:cs="Times New Roman"/>
          <w:sz w:val="24"/>
          <w:szCs w:val="24"/>
          <w:lang w:val="pt-BR" w:eastAsia="pt-BR"/>
        </w:rPr>
        <w:t xml:space="preserve">as </w:t>
      </w:r>
      <w:r w:rsidR="001354ED" w:rsidRPr="007069ED">
        <w:rPr>
          <w:rFonts w:ascii="Times New Roman" w:eastAsia="Times New Roman" w:hAnsi="Times New Roman" w:cs="Times New Roman"/>
          <w:sz w:val="24"/>
          <w:szCs w:val="24"/>
          <w:lang w:val="pt-BR" w:eastAsia="pt-BR"/>
        </w:rPr>
        <w:lastRenderedPageBreak/>
        <w:t xml:space="preserve">técnicas das UES e UGP; (v) </w:t>
      </w:r>
      <w:r w:rsidR="002B5345" w:rsidRPr="007069ED">
        <w:rPr>
          <w:rFonts w:ascii="Times New Roman" w:eastAsia="Times New Roman" w:hAnsi="Times New Roman" w:cs="Times New Roman"/>
          <w:sz w:val="24"/>
          <w:szCs w:val="24"/>
          <w:lang w:val="pt-BR" w:eastAsia="pt-BR"/>
        </w:rPr>
        <w:t>propor, analisar, avaliar e apoiar as UES na elaboração de materiais de divulgação das ações do Projeto</w:t>
      </w:r>
      <w:r w:rsidR="001354ED" w:rsidRPr="007069ED">
        <w:rPr>
          <w:rFonts w:ascii="Times New Roman" w:eastAsia="Times New Roman" w:hAnsi="Times New Roman" w:cs="Times New Roman"/>
          <w:sz w:val="24"/>
          <w:szCs w:val="24"/>
          <w:lang w:val="pt-BR" w:eastAsia="pt-BR"/>
        </w:rPr>
        <w:t xml:space="preserve">; </w:t>
      </w:r>
      <w:r w:rsidR="002B5345" w:rsidRPr="007069ED">
        <w:rPr>
          <w:rFonts w:ascii="Times New Roman" w:eastAsia="Times New Roman" w:hAnsi="Times New Roman" w:cs="Times New Roman"/>
          <w:sz w:val="24"/>
          <w:szCs w:val="24"/>
          <w:lang w:val="pt-BR" w:eastAsia="pt-BR"/>
        </w:rPr>
        <w:t>(v</w:t>
      </w:r>
      <w:r w:rsidR="001354ED" w:rsidRPr="007069ED">
        <w:rPr>
          <w:rFonts w:ascii="Times New Roman" w:eastAsia="Times New Roman" w:hAnsi="Times New Roman" w:cs="Times New Roman"/>
          <w:sz w:val="24"/>
          <w:szCs w:val="24"/>
          <w:lang w:val="pt-BR" w:eastAsia="pt-BR"/>
        </w:rPr>
        <w:t>i</w:t>
      </w:r>
      <w:r w:rsidR="002B5345" w:rsidRPr="007069ED">
        <w:rPr>
          <w:rFonts w:ascii="Times New Roman" w:eastAsia="Times New Roman" w:hAnsi="Times New Roman" w:cs="Times New Roman"/>
          <w:sz w:val="24"/>
          <w:szCs w:val="24"/>
          <w:lang w:val="pt-BR" w:eastAsia="pt-BR"/>
        </w:rPr>
        <w:t xml:space="preserve">) </w:t>
      </w:r>
      <w:r w:rsidR="001354ED" w:rsidRPr="007069ED">
        <w:rPr>
          <w:rFonts w:ascii="Times New Roman" w:eastAsia="Times New Roman" w:hAnsi="Times New Roman" w:cs="Times New Roman"/>
          <w:sz w:val="24"/>
          <w:szCs w:val="24"/>
          <w:lang w:val="pt-BR" w:eastAsia="pt-BR"/>
        </w:rPr>
        <w:t>p</w:t>
      </w:r>
      <w:r w:rsidRPr="007069ED">
        <w:rPr>
          <w:rFonts w:ascii="Times New Roman" w:eastAsia="Times New Roman" w:hAnsi="Times New Roman" w:cs="Times New Roman"/>
          <w:sz w:val="24"/>
          <w:szCs w:val="24"/>
          <w:lang w:val="pt-BR" w:eastAsia="pt-BR"/>
        </w:rPr>
        <w:t xml:space="preserve">lanejar, implementar e coordenar em conjunto com a área técnica responsável, as atividades de representação do Projeto, em suas participações em eventos, congressos, seminários, exposições, mesas-redondas, etc; </w:t>
      </w:r>
      <w:r w:rsidR="002B5345" w:rsidRPr="007069ED">
        <w:rPr>
          <w:rFonts w:ascii="Times New Roman" w:eastAsia="Times New Roman" w:hAnsi="Times New Roman" w:cs="Times New Roman"/>
          <w:sz w:val="24"/>
          <w:szCs w:val="24"/>
          <w:lang w:val="pt-BR" w:eastAsia="pt-BR"/>
        </w:rPr>
        <w:t xml:space="preserve">e o </w:t>
      </w:r>
      <w:r w:rsidR="002B5345" w:rsidRPr="007069ED">
        <w:rPr>
          <w:rFonts w:ascii="Times New Roman" w:eastAsia="Times New Roman" w:hAnsi="Times New Roman" w:cs="Times New Roman"/>
          <w:b/>
          <w:sz w:val="24"/>
          <w:szCs w:val="24"/>
          <w:lang w:val="pt-BR" w:eastAsia="pt-BR"/>
        </w:rPr>
        <w:t xml:space="preserve">Setor de Informática, </w:t>
      </w:r>
      <w:r w:rsidR="002B5345" w:rsidRPr="007069ED">
        <w:rPr>
          <w:rFonts w:ascii="Times New Roman" w:eastAsia="Times New Roman" w:hAnsi="Times New Roman" w:cs="Times New Roman"/>
          <w:sz w:val="24"/>
          <w:szCs w:val="24"/>
          <w:lang w:val="pt-BR" w:eastAsia="pt-BR"/>
        </w:rPr>
        <w:t>com as seguintes atribuições: (i</w:t>
      </w:r>
      <w:r w:rsidRPr="007069ED">
        <w:rPr>
          <w:rFonts w:ascii="Times New Roman" w:eastAsia="Times New Roman" w:hAnsi="Times New Roman" w:cs="Times New Roman"/>
          <w:sz w:val="24"/>
          <w:szCs w:val="24"/>
          <w:lang w:val="pt-BR" w:eastAsia="pt-BR"/>
        </w:rPr>
        <w:t>) desenvolver, administrar e manter a gestão da informação do Projeto, através de dispositivos e equipamentos para acesso, operação e armazenamento dos dados do Projeto, de forma a gerar informações para tomada de decisão, bem como para acompanhamento, monitoramento e contr</w:t>
      </w:r>
      <w:r w:rsidR="002B5345" w:rsidRPr="007069ED">
        <w:rPr>
          <w:rFonts w:ascii="Times New Roman" w:eastAsia="Times New Roman" w:hAnsi="Times New Roman" w:cs="Times New Roman"/>
          <w:sz w:val="24"/>
          <w:szCs w:val="24"/>
          <w:lang w:val="pt-BR" w:eastAsia="pt-BR"/>
        </w:rPr>
        <w:t>ole das ações realizadas; e (ii</w:t>
      </w:r>
      <w:r w:rsidRPr="007069ED">
        <w:rPr>
          <w:rFonts w:ascii="Times New Roman" w:eastAsia="Times New Roman" w:hAnsi="Times New Roman" w:cs="Times New Roman"/>
          <w:sz w:val="24"/>
          <w:szCs w:val="24"/>
          <w:lang w:val="pt-BR" w:eastAsia="pt-BR"/>
        </w:rPr>
        <w:t>) receber e avaliar a demanda de solicitações de desenvolvimento e de evolução do sistema de monitoramento e informações, de acordo com os interesses e objetivos do Projeto.</w:t>
      </w:r>
    </w:p>
    <w:p w:rsidR="00D11AAC" w:rsidRPr="007069ED" w:rsidRDefault="00D11AAC" w:rsidP="007069ED">
      <w:pPr>
        <w:tabs>
          <w:tab w:val="left" w:pos="0"/>
        </w:tabs>
        <w:spacing w:after="120"/>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sz w:val="24"/>
          <w:szCs w:val="24"/>
          <w:lang w:val="pt-BR" w:eastAsia="pt-BR"/>
        </w:rPr>
        <w:t>Núcleo de Articulação e Planejamento Estratégico e suas atribuições</w:t>
      </w:r>
      <w:r w:rsidRPr="007069ED">
        <w:rPr>
          <w:rFonts w:ascii="Times New Roman" w:eastAsia="Times New Roman" w:hAnsi="Times New Roman" w:cs="Times New Roman"/>
          <w:sz w:val="24"/>
          <w:szCs w:val="24"/>
          <w:lang w:val="pt-BR" w:eastAsia="pt-BR"/>
        </w:rPr>
        <w:t>. (i) apoiar no processo de planejamento estratégico integrado das ações referentes ao Projeto; (ii) apoiar na elaboração, proposição e implementação de métodos e instrumentos de acompanhamento, avaliação e controle das ações inerente ao Projeto; (iii) apoiar na articulação com outras instituições direta ou indiretamente envolvidas no Projeto, visando o desenvolvimento do Projeto; (iv) propor ações corretivas e ajustes no planejamento operacional do Projeto, se necessário, considerando, para tanto, os indicadores para acompanhamento dos resultados esperados; (v)  acompanhar as atividades realizadas pelas UES, orientando sobre o planejamento estratégico do Projeto e articulação integrada das atividades desenvolvidas para condução do Projeto; (vi) apoiar na elaboração dos documentos operacionais relativos a execução/implementação do Projeto; (vii) controlar prazos e a qualidade da execução dos procedimentos para cumprimento das condições contratuais do Empréstimo; (viii) apoiar na análise e avaliação de desempenho econômico-financeiro integrada dos investimentos financiados pelo Projeto, acompanhando e monitorando a implantação e a verificando os resultados alcançados; (ix) apoiar no acompanhamento das ações dos órgãos de controle interno e externo, atendendo as equipes de auditoria e consolidando as manifestações das UES e demais setores da UGP; (x) auxiliar na formalização de convênios, acordos, termos de cooperação e contratos, resultados de parcerias externas; e (xi) promover a articulação de alianças produtivas, visando viabilizar novos mercados aos produtos financiados pelo Projeto.</w:t>
      </w:r>
    </w:p>
    <w:p w:rsidR="00D11AAC" w:rsidRPr="007069ED" w:rsidRDefault="00D11AAC" w:rsidP="007069ED">
      <w:pPr>
        <w:tabs>
          <w:tab w:val="left" w:pos="0"/>
        </w:tabs>
        <w:spacing w:after="120"/>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sz w:val="24"/>
          <w:szCs w:val="24"/>
          <w:lang w:val="pt-BR" w:eastAsia="pt-BR"/>
        </w:rPr>
        <w:t>Núcleo de Monitoramento e Avaliação e suas atribuições</w:t>
      </w:r>
      <w:r w:rsidRPr="007069ED">
        <w:rPr>
          <w:rFonts w:ascii="Times New Roman" w:eastAsia="Times New Roman" w:hAnsi="Times New Roman" w:cs="Times New Roman"/>
          <w:sz w:val="24"/>
          <w:szCs w:val="24"/>
          <w:lang w:val="pt-BR" w:eastAsia="pt-BR"/>
        </w:rPr>
        <w:t xml:space="preserve">. (i) monitorar o desempenho do Projeto, considerando indicadores de resultado, indicadores intermediários, resultado, e progresso junto ao POA; (ii) apoiar na realização de estudos e diagnósticos específicos; (iii) promover o controle do uso de recursos nos objetivos do Projeto; (iv) coordenar estudos de avaliação de impactos, desempenho e resultados das ações desenvolvidas pelo Projeto; (v) disponibilizar as informações para a gestão, estimulando sua apropriação por parte dos interessados; e (vii) coordenar o processo de inserção de dados e informações gerenciais no Sistema de </w:t>
      </w:r>
      <w:r w:rsidR="002B5345" w:rsidRPr="007069ED">
        <w:rPr>
          <w:rFonts w:ascii="Times New Roman" w:eastAsia="Times New Roman" w:hAnsi="Times New Roman" w:cs="Times New Roman"/>
          <w:sz w:val="24"/>
          <w:szCs w:val="24"/>
          <w:lang w:val="pt-BR" w:eastAsia="pt-BR"/>
        </w:rPr>
        <w:t xml:space="preserve">Monitoramento e </w:t>
      </w:r>
      <w:r w:rsidRPr="007069ED">
        <w:rPr>
          <w:rFonts w:ascii="Times New Roman" w:eastAsia="Times New Roman" w:hAnsi="Times New Roman" w:cs="Times New Roman"/>
          <w:sz w:val="24"/>
          <w:szCs w:val="24"/>
          <w:lang w:val="pt-BR" w:eastAsia="pt-BR"/>
        </w:rPr>
        <w:t>Informações do Projeto (</w:t>
      </w:r>
      <w:r w:rsidR="002B5345" w:rsidRPr="007069ED">
        <w:rPr>
          <w:rFonts w:ascii="Times New Roman" w:eastAsia="Times New Roman" w:hAnsi="Times New Roman" w:cs="Times New Roman"/>
          <w:sz w:val="24"/>
          <w:szCs w:val="24"/>
          <w:lang w:val="pt-BR" w:eastAsia="pt-BR"/>
        </w:rPr>
        <w:t>SMI</w:t>
      </w:r>
      <w:r w:rsidRPr="007069ED">
        <w:rPr>
          <w:rFonts w:ascii="Times New Roman" w:eastAsia="Times New Roman" w:hAnsi="Times New Roman" w:cs="Times New Roman"/>
          <w:sz w:val="24"/>
          <w:szCs w:val="24"/>
          <w:lang w:val="pt-BR" w:eastAsia="pt-BR"/>
        </w:rPr>
        <w:t>) em todas as fases de tramitação dos investimentos.</w:t>
      </w:r>
    </w:p>
    <w:p w:rsidR="00D11AAC" w:rsidRPr="007069ED" w:rsidRDefault="00D11AAC" w:rsidP="007069ED">
      <w:pPr>
        <w:tabs>
          <w:tab w:val="left" w:pos="0"/>
        </w:tabs>
        <w:spacing w:after="120"/>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sz w:val="24"/>
          <w:szCs w:val="24"/>
          <w:lang w:val="pt-BR" w:eastAsia="pt-BR"/>
        </w:rPr>
        <w:t>Núcleo de Capacitação e Eventos</w:t>
      </w:r>
      <w:r w:rsidRPr="007069ED">
        <w:rPr>
          <w:rFonts w:ascii="Times New Roman" w:eastAsia="Times New Roman" w:hAnsi="Times New Roman" w:cs="Times New Roman"/>
          <w:sz w:val="24"/>
          <w:szCs w:val="24"/>
          <w:lang w:val="pt-BR" w:eastAsia="pt-BR"/>
        </w:rPr>
        <w:t xml:space="preserve"> </w:t>
      </w:r>
      <w:r w:rsidRPr="007069ED">
        <w:rPr>
          <w:rFonts w:ascii="Times New Roman" w:eastAsia="Times New Roman" w:hAnsi="Times New Roman" w:cs="Times New Roman"/>
          <w:b/>
          <w:sz w:val="24"/>
          <w:szCs w:val="24"/>
          <w:lang w:val="pt-BR" w:eastAsia="pt-BR"/>
        </w:rPr>
        <w:t>e suas atribuições</w:t>
      </w:r>
      <w:r w:rsidRPr="007069ED">
        <w:rPr>
          <w:rFonts w:ascii="Times New Roman" w:eastAsia="Times New Roman" w:hAnsi="Times New Roman" w:cs="Times New Roman"/>
          <w:sz w:val="24"/>
          <w:szCs w:val="24"/>
          <w:lang w:val="pt-BR" w:eastAsia="pt-BR"/>
        </w:rPr>
        <w:t xml:space="preserve">. (i) coordenar, analisar, avaliar o plano de capacitação, o plano de difusão e os eventos a serem </w:t>
      </w:r>
      <w:r w:rsidR="002B5345" w:rsidRPr="007069ED">
        <w:rPr>
          <w:rFonts w:ascii="Times New Roman" w:eastAsia="Times New Roman" w:hAnsi="Times New Roman" w:cs="Times New Roman"/>
          <w:sz w:val="24"/>
          <w:szCs w:val="24"/>
          <w:lang w:val="pt-BR" w:eastAsia="pt-BR"/>
        </w:rPr>
        <w:t>promovidos no âmbito do Projeto</w:t>
      </w:r>
      <w:r w:rsidRPr="007069ED">
        <w:rPr>
          <w:rFonts w:ascii="Times New Roman" w:eastAsia="Times New Roman" w:hAnsi="Times New Roman" w:cs="Times New Roman"/>
          <w:sz w:val="24"/>
          <w:szCs w:val="24"/>
          <w:lang w:val="pt-BR" w:eastAsia="pt-BR"/>
        </w:rPr>
        <w:t xml:space="preserve">; (ii) coordenar, supervisionar e analisar o levantamento de necessidades de capacitação demandas pelas UES e previstas no Plano de Capacitação do Projeto; (iii) </w:t>
      </w:r>
      <w:r w:rsidR="005D786F" w:rsidRPr="007069ED">
        <w:rPr>
          <w:rFonts w:ascii="Times New Roman" w:eastAsia="Times New Roman" w:hAnsi="Times New Roman" w:cs="Times New Roman"/>
          <w:sz w:val="24"/>
          <w:szCs w:val="24"/>
          <w:lang w:val="pt-BR" w:eastAsia="pt-BR"/>
        </w:rPr>
        <w:t>p</w:t>
      </w:r>
      <w:r w:rsidRPr="007069ED">
        <w:rPr>
          <w:rFonts w:ascii="Times New Roman" w:eastAsia="Times New Roman" w:hAnsi="Times New Roman" w:cs="Times New Roman"/>
          <w:sz w:val="24"/>
          <w:szCs w:val="24"/>
          <w:lang w:val="pt-BR" w:eastAsia="pt-BR"/>
        </w:rPr>
        <w:t xml:space="preserve">lanejar, organizar e avaliar as </w:t>
      </w:r>
      <w:r w:rsidRPr="007069ED">
        <w:rPr>
          <w:rFonts w:ascii="Times New Roman" w:eastAsia="Times New Roman" w:hAnsi="Times New Roman" w:cs="Times New Roman"/>
          <w:sz w:val="24"/>
          <w:szCs w:val="24"/>
          <w:lang w:val="pt-BR" w:eastAsia="pt-BR"/>
        </w:rPr>
        <w:lastRenderedPageBreak/>
        <w:t xml:space="preserve">propostas de capacitação/treinamento procurando integrar similares apresentadas pelas UES, visando otimizar recursos; (iv) apoiar no monitoramento das </w:t>
      </w:r>
      <w:r w:rsidR="002B5345" w:rsidRPr="007069ED">
        <w:rPr>
          <w:rFonts w:ascii="Times New Roman" w:eastAsia="Times New Roman" w:hAnsi="Times New Roman" w:cs="Times New Roman"/>
          <w:sz w:val="24"/>
          <w:szCs w:val="24"/>
          <w:lang w:val="pt-BR" w:eastAsia="pt-BR"/>
        </w:rPr>
        <w:t xml:space="preserve">capacitações e </w:t>
      </w:r>
      <w:r w:rsidRPr="007069ED">
        <w:rPr>
          <w:rFonts w:ascii="Times New Roman" w:eastAsia="Times New Roman" w:hAnsi="Times New Roman" w:cs="Times New Roman"/>
          <w:sz w:val="24"/>
          <w:szCs w:val="24"/>
          <w:lang w:val="pt-BR" w:eastAsia="pt-BR"/>
        </w:rPr>
        <w:t>controle das ações, metas e dos recursos disponibilizados para capacitação e difusão no âmbito do Projeto; (v) propor ações de capacitação e difusão de curta duração</w:t>
      </w:r>
      <w:r w:rsidR="004B6FC0" w:rsidRPr="007069ED">
        <w:rPr>
          <w:rFonts w:ascii="Times New Roman" w:eastAsia="Times New Roman" w:hAnsi="Times New Roman" w:cs="Times New Roman"/>
          <w:sz w:val="24"/>
          <w:szCs w:val="24"/>
          <w:lang w:val="pt-BR" w:eastAsia="pt-BR"/>
        </w:rPr>
        <w:t>,</w:t>
      </w:r>
      <w:r w:rsidRPr="007069ED">
        <w:rPr>
          <w:rFonts w:ascii="Times New Roman" w:eastAsia="Times New Roman" w:hAnsi="Times New Roman" w:cs="Times New Roman"/>
          <w:sz w:val="24"/>
          <w:szCs w:val="24"/>
          <w:lang w:val="pt-BR" w:eastAsia="pt-BR"/>
        </w:rPr>
        <w:t xml:space="preserve"> de acordo com demandas previamente identificadas pelas UES e UGP; e (vi) propor, analisar, avaliar e apoiar as UES na elaboração de materiais de divulgação das ações de capacitação e difusão do Projeto.</w:t>
      </w:r>
    </w:p>
    <w:p w:rsidR="00D11AAC" w:rsidRPr="007069ED" w:rsidRDefault="00D11AAC" w:rsidP="007069ED">
      <w:pPr>
        <w:tabs>
          <w:tab w:val="left" w:pos="0"/>
        </w:tabs>
        <w:spacing w:after="120"/>
        <w:jc w:val="both"/>
        <w:rPr>
          <w:rFonts w:ascii="Times New Roman" w:eastAsia="Times New Roman" w:hAnsi="Times New Roman" w:cs="Times New Roman"/>
          <w:sz w:val="24"/>
          <w:szCs w:val="24"/>
          <w:lang w:val="pt-BR" w:eastAsia="pt-BR"/>
        </w:rPr>
      </w:pPr>
      <w:r w:rsidRPr="007069ED">
        <w:rPr>
          <w:rFonts w:ascii="Times New Roman" w:hAnsi="Times New Roman" w:cs="Times New Roman"/>
          <w:b/>
          <w:sz w:val="24"/>
          <w:szCs w:val="24"/>
          <w:lang w:val="pt-BR"/>
        </w:rPr>
        <w:t>Núcleo de Gestão Socioambiental e suas atribuições</w:t>
      </w:r>
      <w:r w:rsidRPr="007069ED">
        <w:rPr>
          <w:rFonts w:ascii="Times New Roman" w:hAnsi="Times New Roman" w:cs="Times New Roman"/>
          <w:sz w:val="24"/>
          <w:szCs w:val="24"/>
          <w:lang w:val="pt-BR"/>
        </w:rPr>
        <w:t xml:space="preserve">. Apoiado pela estratégia ambiental do Projeto, que inclui a Política de Reassentamento Involuntário, Política de Povos Indígenas, Plano de Gerenciamento Socioambiental e Manual Ambiental de Obras do Projeto, terá como atribuições </w:t>
      </w:r>
      <w:r w:rsidRPr="007069ED">
        <w:rPr>
          <w:rFonts w:ascii="Times New Roman" w:eastAsia="Times New Roman" w:hAnsi="Times New Roman" w:cs="Times New Roman"/>
          <w:sz w:val="24"/>
          <w:szCs w:val="24"/>
          <w:lang w:val="pt-BR" w:eastAsia="pt-BR"/>
        </w:rPr>
        <w:t xml:space="preserve">(i) apoiar no acompanhamento para o cumprimento de todos os requisitos ambientais </w:t>
      </w:r>
      <w:r w:rsidR="001354ED" w:rsidRPr="007069ED">
        <w:rPr>
          <w:rFonts w:ascii="Times New Roman" w:eastAsia="Times New Roman" w:hAnsi="Times New Roman" w:cs="Times New Roman"/>
          <w:sz w:val="24"/>
          <w:szCs w:val="24"/>
          <w:lang w:val="pt-BR" w:eastAsia="pt-BR"/>
        </w:rPr>
        <w:t xml:space="preserve">e sociais </w:t>
      </w:r>
      <w:r w:rsidRPr="007069ED">
        <w:rPr>
          <w:rFonts w:ascii="Times New Roman" w:eastAsia="Times New Roman" w:hAnsi="Times New Roman" w:cs="Times New Roman"/>
          <w:sz w:val="24"/>
          <w:szCs w:val="24"/>
          <w:lang w:val="pt-BR" w:eastAsia="pt-BR"/>
        </w:rPr>
        <w:t>previstos na Avaliação Ambiental do Projeto, na legislação e nas normas estaduais, nacionais e internacionais aplicáveis, como as salvaguardas socioambientais, e nos contratos firmados para a execução das atividades do Projeto; e (ii) apoiar a UGP no cumprimento de todos os requisitos sociais previstos no Projeto, visando a adequada execução das atividades.</w:t>
      </w:r>
    </w:p>
    <w:p w:rsidR="00D11AAC" w:rsidRPr="007069ED" w:rsidRDefault="00D11AAC" w:rsidP="007069ED">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Articulador Regional e suas atribuições.</w:t>
      </w:r>
      <w:r w:rsidRPr="007069ED">
        <w:rPr>
          <w:rFonts w:ascii="Times New Roman" w:eastAsia="Arial Narrow" w:hAnsi="Times New Roman" w:cs="Times New Roman"/>
          <w:sz w:val="24"/>
          <w:szCs w:val="24"/>
          <w:lang w:val="pt-BR"/>
        </w:rPr>
        <w:t xml:space="preserve"> Sediado nos Escritórios Regionais da Emater e vinculado diretamente a UGP, tendo como principais atribuições: (i) representar a UGP, UES e o Projeto em reuniões e demais fóruns de desenvolvimento regionais/ territoriais; (ii) apoiar na organização de eventos e reuniões demandadas pela UGP e UES e pelas instâncias de representação territorial, com foco nas ações do Projeto; (iii) alimentar a UGP e UES com notícias sobre as ações realizadas pelo Projeto no âmbito regional/territorial, de modo a subsidiar o planejamento das atividades do Projeto, bem como a garantir a transparência e a correta divulgação do mesmo na mídia; (iv) promover a integração inter-regional entre os diversos atores sociais e as autoridades regionais/territoriais e estaduais, com o objetivo de integrar as políticas de fomento regional e local;</w:t>
      </w:r>
      <w:r w:rsidR="001354ED" w:rsidRPr="007069ED">
        <w:rPr>
          <w:rFonts w:ascii="Times New Roman" w:eastAsia="Arial Narrow" w:hAnsi="Times New Roman" w:cs="Times New Roman"/>
          <w:sz w:val="24"/>
          <w:szCs w:val="24"/>
          <w:lang w:val="pt-BR"/>
        </w:rPr>
        <w:t xml:space="preserve"> (v</w:t>
      </w:r>
      <w:r w:rsidRPr="007069ED">
        <w:rPr>
          <w:rFonts w:ascii="Times New Roman" w:eastAsia="Arial Narrow" w:hAnsi="Times New Roman" w:cs="Times New Roman"/>
          <w:sz w:val="24"/>
          <w:szCs w:val="24"/>
          <w:lang w:val="pt-BR"/>
        </w:rPr>
        <w:t>) encorajar iniciativas de apoio aos A</w:t>
      </w:r>
      <w:r w:rsidR="00CE1F41" w:rsidRPr="007069ED">
        <w:rPr>
          <w:rFonts w:ascii="Times New Roman" w:eastAsia="Arial Narrow" w:hAnsi="Times New Roman" w:cs="Times New Roman"/>
          <w:sz w:val="24"/>
          <w:szCs w:val="24"/>
          <w:lang w:val="pt-BR"/>
        </w:rPr>
        <w:t>PLs</w:t>
      </w:r>
      <w:r w:rsidRPr="007069ED">
        <w:rPr>
          <w:rFonts w:ascii="Times New Roman" w:eastAsia="Arial Narrow" w:hAnsi="Times New Roman" w:cs="Times New Roman"/>
          <w:sz w:val="24"/>
          <w:szCs w:val="24"/>
          <w:lang w:val="pt-BR"/>
        </w:rPr>
        <w:t xml:space="preserve"> priorizados pelo Projeto, e fornecer apoio logístico na organização de reuniões regionais/territoriais; (</w:t>
      </w:r>
      <w:r w:rsidR="001354ED" w:rsidRPr="007069ED">
        <w:rPr>
          <w:rFonts w:ascii="Times New Roman" w:eastAsia="Arial Narrow" w:hAnsi="Times New Roman" w:cs="Times New Roman"/>
          <w:sz w:val="24"/>
          <w:szCs w:val="24"/>
          <w:lang w:val="pt-BR"/>
        </w:rPr>
        <w:t>v</w:t>
      </w:r>
      <w:r w:rsidRPr="007069ED">
        <w:rPr>
          <w:rFonts w:ascii="Times New Roman" w:eastAsia="Arial Narrow" w:hAnsi="Times New Roman" w:cs="Times New Roman"/>
          <w:sz w:val="24"/>
          <w:szCs w:val="24"/>
          <w:lang w:val="pt-BR"/>
        </w:rPr>
        <w:t xml:space="preserve">i) elaborar, alimentar e manter a lista de contatos atualizada das </w:t>
      </w:r>
      <w:r w:rsidR="001354ED" w:rsidRPr="007069ED">
        <w:rPr>
          <w:rFonts w:ascii="Times New Roman" w:eastAsia="Arial Narrow" w:hAnsi="Times New Roman" w:cs="Times New Roman"/>
          <w:sz w:val="24"/>
          <w:szCs w:val="24"/>
          <w:lang w:val="pt-BR"/>
        </w:rPr>
        <w:t>p</w:t>
      </w:r>
      <w:r w:rsidRPr="007069ED">
        <w:rPr>
          <w:rFonts w:ascii="Times New Roman" w:eastAsia="Arial Narrow" w:hAnsi="Times New Roman" w:cs="Times New Roman"/>
          <w:sz w:val="24"/>
          <w:szCs w:val="24"/>
          <w:lang w:val="pt-BR"/>
        </w:rPr>
        <w:t>refei</w:t>
      </w:r>
      <w:r w:rsidR="001354ED" w:rsidRPr="007069ED">
        <w:rPr>
          <w:rFonts w:ascii="Times New Roman" w:eastAsia="Arial Narrow" w:hAnsi="Times New Roman" w:cs="Times New Roman"/>
          <w:sz w:val="24"/>
          <w:szCs w:val="24"/>
          <w:lang w:val="pt-BR"/>
        </w:rPr>
        <w:t>turas m</w:t>
      </w:r>
      <w:r w:rsidRPr="007069ED">
        <w:rPr>
          <w:rFonts w:ascii="Times New Roman" w:eastAsia="Arial Narrow" w:hAnsi="Times New Roman" w:cs="Times New Roman"/>
          <w:sz w:val="24"/>
          <w:szCs w:val="24"/>
          <w:lang w:val="pt-BR"/>
        </w:rPr>
        <w:t xml:space="preserve">unicipais e demais parceiros; </w:t>
      </w:r>
      <w:r w:rsidR="001354ED" w:rsidRPr="007069ED">
        <w:rPr>
          <w:rFonts w:ascii="Times New Roman" w:eastAsia="Arial Narrow" w:hAnsi="Times New Roman" w:cs="Times New Roman"/>
          <w:sz w:val="24"/>
          <w:szCs w:val="24"/>
          <w:lang w:val="pt-BR"/>
        </w:rPr>
        <w:t>(vii</w:t>
      </w:r>
      <w:r w:rsidRPr="007069ED">
        <w:rPr>
          <w:rFonts w:ascii="Times New Roman" w:eastAsia="Arial Narrow" w:hAnsi="Times New Roman" w:cs="Times New Roman"/>
          <w:sz w:val="24"/>
          <w:szCs w:val="24"/>
          <w:lang w:val="pt-BR"/>
        </w:rPr>
        <w:t>) elaborar e divulgar a agenda de eventos territoriais entre os membros da UGP e UES do Projeto; (</w:t>
      </w:r>
      <w:r w:rsidR="001354ED" w:rsidRPr="007069ED">
        <w:rPr>
          <w:rFonts w:ascii="Times New Roman" w:eastAsia="Arial Narrow" w:hAnsi="Times New Roman" w:cs="Times New Roman"/>
          <w:sz w:val="24"/>
          <w:szCs w:val="24"/>
          <w:lang w:val="pt-BR"/>
        </w:rPr>
        <w:t>viii</w:t>
      </w:r>
      <w:r w:rsidRPr="007069ED">
        <w:rPr>
          <w:rFonts w:ascii="Times New Roman" w:eastAsia="Arial Narrow" w:hAnsi="Times New Roman" w:cs="Times New Roman"/>
          <w:sz w:val="24"/>
          <w:szCs w:val="24"/>
          <w:lang w:val="pt-BR"/>
        </w:rPr>
        <w:t>) registrar, organizar e arquivar os documentos firmados com parceiros da região, bem como a ocorrência de reuniões e eventos; (</w:t>
      </w:r>
      <w:r w:rsidR="001354ED" w:rsidRPr="007069ED">
        <w:rPr>
          <w:rFonts w:ascii="Times New Roman" w:eastAsia="Arial Narrow" w:hAnsi="Times New Roman" w:cs="Times New Roman"/>
          <w:sz w:val="24"/>
          <w:szCs w:val="24"/>
          <w:lang w:val="pt-BR"/>
        </w:rPr>
        <w:t>i</w:t>
      </w:r>
      <w:r w:rsidRPr="007069ED">
        <w:rPr>
          <w:rFonts w:ascii="Times New Roman" w:eastAsia="Arial Narrow" w:hAnsi="Times New Roman" w:cs="Times New Roman"/>
          <w:sz w:val="24"/>
          <w:szCs w:val="24"/>
          <w:lang w:val="pt-BR"/>
        </w:rPr>
        <w:t>x) provocar reuniões para articulação dos setores produtivos na região, bem como dos demais parceiros</w:t>
      </w:r>
      <w:r w:rsidR="001354ED" w:rsidRPr="007069ED">
        <w:rPr>
          <w:rFonts w:ascii="Times New Roman" w:eastAsia="Arial Narrow" w:hAnsi="Times New Roman" w:cs="Times New Roman"/>
          <w:sz w:val="24"/>
          <w:szCs w:val="24"/>
          <w:lang w:val="pt-BR"/>
        </w:rPr>
        <w:t>; (x</w:t>
      </w:r>
      <w:r w:rsidRPr="007069ED">
        <w:rPr>
          <w:rFonts w:ascii="Times New Roman" w:eastAsia="Arial Narrow" w:hAnsi="Times New Roman" w:cs="Times New Roman"/>
          <w:sz w:val="24"/>
          <w:szCs w:val="24"/>
          <w:lang w:val="pt-BR"/>
        </w:rPr>
        <w:t>) encaminhar ao Colegiado Territorial as manifestações de interesse consideradas elegíveis pelos C</w:t>
      </w:r>
      <w:r w:rsidR="001354ED" w:rsidRPr="007069ED">
        <w:rPr>
          <w:rFonts w:ascii="Times New Roman" w:eastAsia="Arial Narrow" w:hAnsi="Times New Roman" w:cs="Times New Roman"/>
          <w:sz w:val="24"/>
          <w:szCs w:val="24"/>
          <w:lang w:val="pt-BR"/>
        </w:rPr>
        <w:t>MD</w:t>
      </w:r>
      <w:r w:rsidRPr="007069ED">
        <w:rPr>
          <w:rFonts w:ascii="Times New Roman" w:eastAsia="Arial Narrow" w:hAnsi="Times New Roman" w:cs="Times New Roman"/>
          <w:sz w:val="24"/>
          <w:szCs w:val="24"/>
          <w:lang w:val="pt-BR"/>
        </w:rPr>
        <w:t xml:space="preserve"> para apreciação desse Colegiado;  (xiii) apoiar as UES na avaliação dos serviços prestado</w:t>
      </w:r>
      <w:r w:rsidR="001354ED"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pelos provedores de AT</w:t>
      </w:r>
      <w:r w:rsidR="001354ED" w:rsidRPr="007069ED">
        <w:rPr>
          <w:rFonts w:ascii="Times New Roman" w:eastAsia="Arial Narrow" w:hAnsi="Times New Roman" w:cs="Times New Roman"/>
          <w:sz w:val="24"/>
          <w:szCs w:val="24"/>
          <w:lang w:val="pt-BR"/>
        </w:rPr>
        <w:t>ER e demais fornecedores; e (ix</w:t>
      </w:r>
      <w:r w:rsidRPr="007069ED">
        <w:rPr>
          <w:rFonts w:ascii="Times New Roman" w:eastAsia="Arial Narrow" w:hAnsi="Times New Roman" w:cs="Times New Roman"/>
          <w:sz w:val="24"/>
          <w:szCs w:val="24"/>
          <w:lang w:val="pt-BR"/>
        </w:rPr>
        <w:t>) desempenhar outras tarefas correlatas com suas atribuições.</w:t>
      </w:r>
    </w:p>
    <w:p w:rsidR="00D11AAC" w:rsidRPr="007069ED" w:rsidRDefault="00D11AAC" w:rsidP="007069ED">
      <w:pPr>
        <w:tabs>
          <w:tab w:val="left" w:pos="0"/>
          <w:tab w:val="left" w:pos="49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 xml:space="preserve">Gerência Administrativa e Financeira e suas atribuições. </w:t>
      </w:r>
      <w:r w:rsidRPr="007069ED">
        <w:rPr>
          <w:rFonts w:ascii="Times New Roman" w:eastAsia="Times New Roman" w:hAnsi="Times New Roman" w:cs="Times New Roman"/>
          <w:sz w:val="24"/>
          <w:szCs w:val="24"/>
          <w:lang w:val="pt-BR" w:eastAsia="pt-BR"/>
        </w:rPr>
        <w:t>(i) gerenciar a área Financeira e Administrativa do Pr</w:t>
      </w:r>
      <w:r w:rsidR="001354ED" w:rsidRPr="007069ED">
        <w:rPr>
          <w:rFonts w:ascii="Times New Roman" w:eastAsia="Times New Roman" w:hAnsi="Times New Roman" w:cs="Times New Roman"/>
          <w:sz w:val="24"/>
          <w:szCs w:val="24"/>
          <w:lang w:val="pt-BR" w:eastAsia="pt-BR"/>
        </w:rPr>
        <w:t>ojeto; (ii) representar a área financeira e a</w:t>
      </w:r>
      <w:r w:rsidRPr="007069ED">
        <w:rPr>
          <w:rFonts w:ascii="Times New Roman" w:eastAsia="Times New Roman" w:hAnsi="Times New Roman" w:cs="Times New Roman"/>
          <w:sz w:val="24"/>
          <w:szCs w:val="24"/>
          <w:lang w:val="pt-BR" w:eastAsia="pt-BR"/>
        </w:rPr>
        <w:t xml:space="preserve">dministrativa do Projeto junto ao Banco Mundial, órgãos e entidades coexecutoras e demais parceiros do Projeto; (iii) representar o ordenador de despesas quando designado; (iv) coordenar o planejamento e controle financeiro dos recursos do Projeto, visando a sua correta aplicação e a devida prestação de contas dos recursos desembolsados; (v) responder pelas auditorias internas e externas relativas a execução financeira do Projeto; (vi) orientar as UES, fornecedores e beneficiários </w:t>
      </w:r>
      <w:r w:rsidRPr="007069ED">
        <w:rPr>
          <w:rFonts w:ascii="Times New Roman" w:eastAsia="Times New Roman" w:hAnsi="Times New Roman" w:cs="Times New Roman"/>
          <w:sz w:val="24"/>
          <w:szCs w:val="24"/>
          <w:lang w:val="pt-BR" w:eastAsia="pt-BR"/>
        </w:rPr>
        <w:lastRenderedPageBreak/>
        <w:t xml:space="preserve">com relação as normas operacionais e diretrizes do Empréstimo relativas as questões administrativas e financeiras do Projeto; (vii) coordenar e acompanhar as aquisições e contratações de bens, serviços e consultorias realizados com recursos do Projeto, conforme regras definidas no Acordo de Empréstimo; e </w:t>
      </w:r>
      <w:r w:rsidRPr="007069ED">
        <w:rPr>
          <w:rFonts w:ascii="Times New Roman" w:eastAsia="Arial Narrow" w:hAnsi="Times New Roman" w:cs="Times New Roman"/>
          <w:sz w:val="24"/>
          <w:szCs w:val="24"/>
          <w:lang w:val="pt-BR"/>
        </w:rPr>
        <w:t>(viii) desenvolve</w:t>
      </w:r>
      <w:r w:rsidR="00841BBC" w:rsidRPr="007069ED">
        <w:rPr>
          <w:rFonts w:ascii="Times New Roman" w:eastAsia="Arial Narrow" w:hAnsi="Times New Roman" w:cs="Times New Roman"/>
          <w:sz w:val="24"/>
          <w:szCs w:val="24"/>
          <w:lang w:val="pt-BR"/>
        </w:rPr>
        <w:t xml:space="preserve">r </w:t>
      </w:r>
      <w:r w:rsidRPr="007069ED">
        <w:rPr>
          <w:rFonts w:ascii="Times New Roman" w:eastAsia="Arial Narrow" w:hAnsi="Times New Roman" w:cs="Times New Roman"/>
          <w:sz w:val="24"/>
          <w:szCs w:val="24"/>
          <w:lang w:val="pt-BR"/>
        </w:rPr>
        <w:t>atividade</w:t>
      </w:r>
      <w:r w:rsidR="00841BBC"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d</w:t>
      </w:r>
      <w:r w:rsidR="00841BBC"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apoi</w:t>
      </w:r>
      <w:r w:rsidR="00841BBC" w:rsidRPr="007069ED">
        <w:rPr>
          <w:rFonts w:ascii="Times New Roman" w:eastAsia="Arial Narrow" w:hAnsi="Times New Roman" w:cs="Times New Roman"/>
          <w:sz w:val="24"/>
          <w:szCs w:val="24"/>
          <w:lang w:val="pt-BR"/>
        </w:rPr>
        <w:t xml:space="preserve">o e </w:t>
      </w:r>
      <w:r w:rsidRPr="007069ED">
        <w:rPr>
          <w:rFonts w:ascii="Times New Roman" w:eastAsia="Arial Narrow" w:hAnsi="Times New Roman" w:cs="Times New Roman"/>
          <w:sz w:val="24"/>
          <w:szCs w:val="24"/>
          <w:lang w:val="pt-BR"/>
        </w:rPr>
        <w:t>assessorament</w:t>
      </w:r>
      <w:r w:rsidR="00841BBC"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financeir</w:t>
      </w:r>
      <w:r w:rsidR="00841BBC"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à Gerencia Executiva do Projeto e Secretário da SE</w:t>
      </w:r>
      <w:r w:rsidR="00F71569">
        <w:rPr>
          <w:rFonts w:ascii="Times New Roman" w:eastAsia="Arial Narrow" w:hAnsi="Times New Roman" w:cs="Times New Roman"/>
          <w:sz w:val="24"/>
          <w:szCs w:val="24"/>
          <w:lang w:val="pt-BR"/>
        </w:rPr>
        <w:t>GEPRO</w:t>
      </w:r>
      <w:r w:rsidRPr="007069ED">
        <w:rPr>
          <w:rFonts w:ascii="Times New Roman" w:eastAsia="Arial Narrow" w:hAnsi="Times New Roman" w:cs="Times New Roman"/>
          <w:sz w:val="24"/>
          <w:szCs w:val="24"/>
          <w:lang w:val="pt-BR"/>
        </w:rPr>
        <w:t>.</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Administrativo e suas atribuições</w:t>
      </w:r>
      <w:r w:rsidRPr="007069ED">
        <w:rPr>
          <w:rFonts w:ascii="Times New Roman" w:hAnsi="Times New Roman" w:cs="Times New Roman"/>
          <w:sz w:val="24"/>
          <w:szCs w:val="24"/>
          <w:lang w:val="pt-BR"/>
        </w:rPr>
        <w:t>. (i) executar das atividades administrativas no âmbito do Projeto; (ii) prestar os serviços de apoio necessários ao funcionamento da UGP e das UES; (iii) demandar a aquisição, receber, guardar, distribuir e controlar o material destinado</w:t>
      </w:r>
      <w:r w:rsidR="00841BBC" w:rsidRPr="007069ED">
        <w:rPr>
          <w:rFonts w:ascii="Times New Roman" w:hAnsi="Times New Roman" w:cs="Times New Roman"/>
          <w:sz w:val="24"/>
          <w:szCs w:val="24"/>
          <w:lang w:val="pt-BR"/>
        </w:rPr>
        <w:t xml:space="preserve"> ao uso da UGP e das UES; (iv) </w:t>
      </w:r>
      <w:r w:rsidRPr="007069ED">
        <w:rPr>
          <w:rFonts w:ascii="Times New Roman" w:hAnsi="Times New Roman" w:cs="Times New Roman"/>
          <w:sz w:val="24"/>
          <w:szCs w:val="24"/>
          <w:lang w:val="pt-BR"/>
        </w:rPr>
        <w:t>supervisionar os registros dos bens móveis e imóveis da UGP e UES; (v) locar, guardar e manter os veículos do Projeto e disciplinar o seus usos; (vi) organizar e manter biblioteca, arquivo físico e digital dos processos e documentos do Projeto;(vii)  solicitar e controlar diárias e passagens para viagens relacionadas ao Projeto para os membros da UGP e UES; (viii)  executar as atividades de protocolo e fluxos para tramitação de expediente; (ix) exercer outras atividades correlatas.</w:t>
      </w:r>
    </w:p>
    <w:p w:rsidR="00D11AAC" w:rsidRPr="007069ED" w:rsidRDefault="00D11AAC" w:rsidP="007069ED">
      <w:pPr>
        <w:tabs>
          <w:tab w:val="left" w:pos="0"/>
        </w:tabs>
        <w:spacing w:after="120"/>
        <w:jc w:val="both"/>
        <w:rPr>
          <w:rFonts w:ascii="Times New Roman" w:eastAsia="Times New Roman" w:hAnsi="Times New Roman" w:cs="Times New Roman"/>
          <w:sz w:val="24"/>
          <w:szCs w:val="24"/>
          <w:lang w:val="pt-BR" w:eastAsia="pt-BR"/>
        </w:rPr>
      </w:pPr>
      <w:r w:rsidRPr="007069ED">
        <w:rPr>
          <w:rFonts w:ascii="Times New Roman" w:eastAsia="Arial Narrow" w:hAnsi="Times New Roman" w:cs="Times New Roman"/>
          <w:b/>
          <w:sz w:val="24"/>
          <w:szCs w:val="24"/>
          <w:lang w:val="pt-BR"/>
        </w:rPr>
        <w:t xml:space="preserve">Unidade Instrumental de Finanças e suas atribuições. </w:t>
      </w:r>
      <w:r w:rsidRPr="007069ED">
        <w:rPr>
          <w:rFonts w:ascii="Times New Roman" w:eastAsia="Times New Roman" w:hAnsi="Times New Roman" w:cs="Times New Roman"/>
          <w:sz w:val="24"/>
          <w:szCs w:val="24"/>
          <w:lang w:val="pt-BR" w:eastAsia="pt-BR"/>
        </w:rPr>
        <w:t>(i) Conduzir as atividades finan</w:t>
      </w:r>
      <w:r w:rsidR="00F23C1F" w:rsidRPr="007069ED">
        <w:rPr>
          <w:rFonts w:ascii="Times New Roman" w:eastAsia="Times New Roman" w:hAnsi="Times New Roman" w:cs="Times New Roman"/>
          <w:sz w:val="24"/>
          <w:szCs w:val="24"/>
          <w:lang w:val="pt-BR" w:eastAsia="pt-BR"/>
        </w:rPr>
        <w:t>ceiras, orçamentárias e contábeis</w:t>
      </w:r>
      <w:r w:rsidR="003C759B" w:rsidRPr="007069ED">
        <w:rPr>
          <w:rFonts w:ascii="Times New Roman" w:eastAsia="Times New Roman" w:hAnsi="Times New Roman" w:cs="Times New Roman"/>
          <w:sz w:val="24"/>
          <w:szCs w:val="24"/>
          <w:lang w:val="pt-BR" w:eastAsia="pt-BR"/>
        </w:rPr>
        <w:t>, supervisionando todo o fluxo</w:t>
      </w:r>
      <w:r w:rsidR="00D20A88" w:rsidRPr="007069ED">
        <w:rPr>
          <w:rFonts w:ascii="Times New Roman" w:eastAsia="Times New Roman" w:hAnsi="Times New Roman" w:cs="Times New Roman"/>
          <w:sz w:val="24"/>
          <w:szCs w:val="24"/>
          <w:lang w:val="pt-BR" w:eastAsia="pt-BR"/>
        </w:rPr>
        <w:t xml:space="preserve"> </w:t>
      </w:r>
      <w:r w:rsidR="003C759B" w:rsidRPr="007069ED">
        <w:rPr>
          <w:rFonts w:ascii="Times New Roman" w:eastAsia="Times New Roman" w:hAnsi="Times New Roman" w:cs="Times New Roman"/>
          <w:sz w:val="24"/>
          <w:szCs w:val="24"/>
          <w:lang w:val="pt-BR" w:eastAsia="pt-BR"/>
        </w:rPr>
        <w:t>financeiro do Projeto; (i</w:t>
      </w:r>
      <w:r w:rsidRPr="007069ED">
        <w:rPr>
          <w:rFonts w:ascii="Times New Roman" w:eastAsia="Times New Roman" w:hAnsi="Times New Roman" w:cs="Times New Roman"/>
          <w:sz w:val="24"/>
          <w:szCs w:val="24"/>
          <w:lang w:val="pt-BR" w:eastAsia="pt-BR"/>
        </w:rPr>
        <w:t>i) assessorar a Gerência Executiva e a Gerência Financeira nos assun</w:t>
      </w:r>
      <w:r w:rsidR="00F23C1F" w:rsidRPr="007069ED">
        <w:rPr>
          <w:rFonts w:ascii="Times New Roman" w:eastAsia="Times New Roman" w:hAnsi="Times New Roman" w:cs="Times New Roman"/>
          <w:sz w:val="24"/>
          <w:szCs w:val="24"/>
          <w:lang w:val="pt-BR" w:eastAsia="pt-BR"/>
        </w:rPr>
        <w:t>tos pertinentes ao setor; (i</w:t>
      </w:r>
      <w:r w:rsidR="003C759B" w:rsidRPr="007069ED">
        <w:rPr>
          <w:rFonts w:ascii="Times New Roman" w:eastAsia="Times New Roman" w:hAnsi="Times New Roman" w:cs="Times New Roman"/>
          <w:sz w:val="24"/>
          <w:szCs w:val="24"/>
          <w:lang w:val="pt-BR" w:eastAsia="pt-BR"/>
        </w:rPr>
        <w:t>ii</w:t>
      </w:r>
      <w:r w:rsidR="00F23C1F" w:rsidRPr="007069ED">
        <w:rPr>
          <w:rFonts w:ascii="Times New Roman" w:eastAsia="Times New Roman" w:hAnsi="Times New Roman" w:cs="Times New Roman"/>
          <w:sz w:val="24"/>
          <w:szCs w:val="24"/>
          <w:lang w:val="pt-BR" w:eastAsia="pt-BR"/>
        </w:rPr>
        <w:t xml:space="preserve">) </w:t>
      </w:r>
      <w:r w:rsidRPr="007069ED">
        <w:rPr>
          <w:rFonts w:ascii="Times New Roman" w:eastAsia="Times New Roman" w:hAnsi="Times New Roman" w:cs="Times New Roman"/>
          <w:sz w:val="24"/>
          <w:szCs w:val="24"/>
          <w:lang w:val="pt-BR" w:eastAsia="pt-BR"/>
        </w:rPr>
        <w:t>exercer as atividades de contabilização, controle e fiscalização financeira; (</w:t>
      </w:r>
      <w:r w:rsidR="003C759B" w:rsidRPr="007069ED">
        <w:rPr>
          <w:rFonts w:ascii="Times New Roman" w:eastAsia="Times New Roman" w:hAnsi="Times New Roman" w:cs="Times New Roman"/>
          <w:sz w:val="24"/>
          <w:szCs w:val="24"/>
          <w:lang w:val="pt-BR" w:eastAsia="pt-BR"/>
        </w:rPr>
        <w:t>i</w:t>
      </w:r>
      <w:r w:rsidRPr="007069ED">
        <w:rPr>
          <w:rFonts w:ascii="Times New Roman" w:eastAsia="Times New Roman" w:hAnsi="Times New Roman" w:cs="Times New Roman"/>
          <w:sz w:val="24"/>
          <w:szCs w:val="24"/>
          <w:lang w:val="pt-BR" w:eastAsia="pt-BR"/>
        </w:rPr>
        <w:t>v) empenhar, liquidar e realizar os pagamentos de competência do Projeto, mante</w:t>
      </w:r>
      <w:r w:rsidR="00F23C1F" w:rsidRPr="007069ED">
        <w:rPr>
          <w:rFonts w:ascii="Times New Roman" w:eastAsia="Times New Roman" w:hAnsi="Times New Roman" w:cs="Times New Roman"/>
          <w:sz w:val="24"/>
          <w:szCs w:val="24"/>
          <w:lang w:val="pt-BR" w:eastAsia="pt-BR"/>
        </w:rPr>
        <w:t xml:space="preserve">ndo </w:t>
      </w:r>
      <w:r w:rsidRPr="007069ED">
        <w:rPr>
          <w:rFonts w:ascii="Times New Roman" w:eastAsia="Times New Roman" w:hAnsi="Times New Roman" w:cs="Times New Roman"/>
          <w:sz w:val="24"/>
          <w:szCs w:val="24"/>
          <w:lang w:val="pt-BR" w:eastAsia="pt-BR"/>
        </w:rPr>
        <w:t>fluxo permanente de informações; (v) acompanhar e elaborar demonstrativos da execução financeira; (vi) manter atualizada diariame</w:t>
      </w:r>
      <w:r w:rsidR="003C759B" w:rsidRPr="007069ED">
        <w:rPr>
          <w:rFonts w:ascii="Times New Roman" w:eastAsia="Times New Roman" w:hAnsi="Times New Roman" w:cs="Times New Roman"/>
          <w:sz w:val="24"/>
          <w:szCs w:val="24"/>
          <w:lang w:val="pt-BR" w:eastAsia="pt-BR"/>
        </w:rPr>
        <w:t>nte a conciliação bancária; (vi</w:t>
      </w:r>
      <w:r w:rsidRPr="007069ED">
        <w:rPr>
          <w:rFonts w:ascii="Times New Roman" w:eastAsia="Times New Roman" w:hAnsi="Times New Roman" w:cs="Times New Roman"/>
          <w:sz w:val="24"/>
          <w:szCs w:val="24"/>
          <w:lang w:val="pt-BR" w:eastAsia="pt-BR"/>
        </w:rPr>
        <w:t>i) manter e efetuar registro de processos inscritos em restos a pagar e de saldo financeiro de cada exercício, assim como proceder à liquidação de processos de despesas e documentos de pagamentos, além de analisar e avaliar os processos de concessão de diárias, transport</w:t>
      </w:r>
      <w:r w:rsidR="00F23C1F" w:rsidRPr="007069ED">
        <w:rPr>
          <w:rFonts w:ascii="Times New Roman" w:eastAsia="Times New Roman" w:hAnsi="Times New Roman" w:cs="Times New Roman"/>
          <w:sz w:val="24"/>
          <w:szCs w:val="24"/>
          <w:lang w:val="pt-BR" w:eastAsia="pt-BR"/>
        </w:rPr>
        <w:t>e e suprimentos de fundos;</w:t>
      </w:r>
      <w:r w:rsidR="003C759B" w:rsidRPr="007069ED">
        <w:rPr>
          <w:rFonts w:ascii="Times New Roman" w:eastAsia="Times New Roman" w:hAnsi="Times New Roman" w:cs="Times New Roman"/>
          <w:sz w:val="24"/>
          <w:szCs w:val="24"/>
          <w:lang w:val="pt-BR" w:eastAsia="pt-BR"/>
        </w:rPr>
        <w:t xml:space="preserve"> (viii) </w:t>
      </w:r>
      <w:r w:rsidRPr="007069ED">
        <w:rPr>
          <w:rFonts w:ascii="Times New Roman" w:eastAsia="Times New Roman" w:hAnsi="Times New Roman" w:cs="Times New Roman"/>
          <w:sz w:val="24"/>
          <w:szCs w:val="24"/>
          <w:lang w:val="pt-BR" w:eastAsia="pt-BR"/>
        </w:rPr>
        <w:t>apoiar a Gerência Financeira e Administrativa do Projeto na elaboração da PPA, LDO  e LOA e efetuar os devidos lançamentos nos sistemas específicos; (</w:t>
      </w:r>
      <w:r w:rsidR="00FE55C8" w:rsidRPr="007069ED">
        <w:rPr>
          <w:rFonts w:ascii="Times New Roman" w:eastAsia="Times New Roman" w:hAnsi="Times New Roman" w:cs="Times New Roman"/>
          <w:sz w:val="24"/>
          <w:szCs w:val="24"/>
          <w:lang w:val="pt-BR" w:eastAsia="pt-BR"/>
        </w:rPr>
        <w:t>i</w:t>
      </w:r>
      <w:r w:rsidRPr="007069ED">
        <w:rPr>
          <w:rFonts w:ascii="Times New Roman" w:eastAsia="Times New Roman" w:hAnsi="Times New Roman" w:cs="Times New Roman"/>
          <w:sz w:val="24"/>
          <w:szCs w:val="24"/>
          <w:lang w:val="pt-BR" w:eastAsia="pt-BR"/>
        </w:rPr>
        <w:t>x) operacionalizar programas ou sistemas para alimentar informações de natureza previdenciária e tributária;  (x) realizar procedimentos para prestar informações orçamentárias e financeiras ao Banco Mundial e à auditoria</w:t>
      </w:r>
      <w:r w:rsidR="00F23C1F" w:rsidRPr="007069ED">
        <w:rPr>
          <w:rFonts w:ascii="Times New Roman" w:eastAsia="Times New Roman" w:hAnsi="Times New Roman" w:cs="Times New Roman"/>
          <w:sz w:val="24"/>
          <w:szCs w:val="24"/>
          <w:lang w:val="pt-BR" w:eastAsia="pt-BR"/>
        </w:rPr>
        <w:t xml:space="preserve"> externa</w:t>
      </w:r>
      <w:r w:rsidRPr="007069ED">
        <w:rPr>
          <w:rFonts w:ascii="Times New Roman" w:eastAsia="Times New Roman" w:hAnsi="Times New Roman" w:cs="Times New Roman"/>
          <w:sz w:val="24"/>
          <w:szCs w:val="24"/>
          <w:lang w:val="pt-BR" w:eastAsia="pt-BR"/>
        </w:rPr>
        <w:t>; (</w:t>
      </w:r>
      <w:r w:rsidR="00CE1F41" w:rsidRPr="007069ED">
        <w:rPr>
          <w:rFonts w:ascii="Times New Roman" w:eastAsia="Times New Roman" w:hAnsi="Times New Roman" w:cs="Times New Roman"/>
          <w:sz w:val="24"/>
          <w:szCs w:val="24"/>
          <w:lang w:val="pt-BR" w:eastAsia="pt-BR"/>
        </w:rPr>
        <w:t>x</w:t>
      </w:r>
      <w:r w:rsidR="00FE55C8" w:rsidRPr="007069ED">
        <w:rPr>
          <w:rFonts w:ascii="Times New Roman" w:eastAsia="Times New Roman" w:hAnsi="Times New Roman" w:cs="Times New Roman"/>
          <w:sz w:val="24"/>
          <w:szCs w:val="24"/>
          <w:lang w:val="pt-BR" w:eastAsia="pt-BR"/>
        </w:rPr>
        <w:t>i</w:t>
      </w:r>
      <w:r w:rsidRPr="007069ED">
        <w:rPr>
          <w:rFonts w:ascii="Times New Roman" w:eastAsia="Times New Roman" w:hAnsi="Times New Roman" w:cs="Times New Roman"/>
          <w:sz w:val="24"/>
          <w:szCs w:val="24"/>
          <w:lang w:val="pt-BR" w:eastAsia="pt-BR"/>
        </w:rPr>
        <w:t xml:space="preserve">)  organizar e manter atualizado os arquivos físico e digital de documentos </w:t>
      </w:r>
      <w:r w:rsidR="00F23C1F" w:rsidRPr="007069ED">
        <w:rPr>
          <w:rFonts w:ascii="Times New Roman" w:eastAsia="Times New Roman" w:hAnsi="Times New Roman" w:cs="Times New Roman"/>
          <w:sz w:val="24"/>
          <w:szCs w:val="24"/>
          <w:lang w:val="pt-BR" w:eastAsia="pt-BR"/>
        </w:rPr>
        <w:t>do Projeto</w:t>
      </w:r>
      <w:r w:rsidR="00CE1F41" w:rsidRPr="007069ED">
        <w:rPr>
          <w:rFonts w:ascii="Times New Roman" w:eastAsia="Times New Roman" w:hAnsi="Times New Roman" w:cs="Times New Roman"/>
          <w:sz w:val="24"/>
          <w:szCs w:val="24"/>
          <w:lang w:val="pt-BR" w:eastAsia="pt-BR"/>
        </w:rPr>
        <w:t>; e (x</w:t>
      </w:r>
      <w:r w:rsidR="00FE55C8" w:rsidRPr="007069ED">
        <w:rPr>
          <w:rFonts w:ascii="Times New Roman" w:eastAsia="Times New Roman" w:hAnsi="Times New Roman" w:cs="Times New Roman"/>
          <w:sz w:val="24"/>
          <w:szCs w:val="24"/>
          <w:lang w:val="pt-BR" w:eastAsia="pt-BR"/>
        </w:rPr>
        <w:t>ii</w:t>
      </w:r>
      <w:r w:rsidRPr="007069ED">
        <w:rPr>
          <w:rFonts w:ascii="Times New Roman" w:eastAsia="Times New Roman" w:hAnsi="Times New Roman" w:cs="Times New Roman"/>
          <w:sz w:val="24"/>
          <w:szCs w:val="24"/>
          <w:lang w:val="pt-BR" w:eastAsia="pt-BR"/>
        </w:rPr>
        <w:t>) executar outras atividades correlatas.</w:t>
      </w:r>
    </w:p>
    <w:p w:rsidR="00D11AAC" w:rsidRPr="007069ED" w:rsidRDefault="00D11AAC" w:rsidP="007069ED">
      <w:pPr>
        <w:tabs>
          <w:tab w:val="left" w:pos="0"/>
        </w:tabs>
        <w:spacing w:after="120"/>
        <w:jc w:val="both"/>
        <w:rPr>
          <w:rFonts w:ascii="Times New Roman" w:eastAsia="Arial Narrow" w:hAnsi="Times New Roman" w:cs="Times New Roman"/>
          <w:b/>
          <w:sz w:val="24"/>
          <w:szCs w:val="24"/>
          <w:lang w:val="pt-BR"/>
        </w:rPr>
      </w:pPr>
      <w:r w:rsidRPr="007069ED">
        <w:rPr>
          <w:rFonts w:ascii="Times New Roman" w:eastAsia="Arial Narrow" w:hAnsi="Times New Roman" w:cs="Times New Roman"/>
          <w:b/>
          <w:sz w:val="24"/>
          <w:szCs w:val="24"/>
          <w:lang w:val="pt-BR"/>
        </w:rPr>
        <w:t xml:space="preserve">Apoio Financeiro e Administrativo e suas atribuições. </w:t>
      </w:r>
      <w:r w:rsidRPr="007069ED">
        <w:rPr>
          <w:rFonts w:ascii="Times New Roman" w:eastAsia="Times New Roman" w:hAnsi="Times New Roman" w:cs="Times New Roman"/>
          <w:sz w:val="24"/>
          <w:szCs w:val="24"/>
          <w:lang w:val="pt-BR" w:eastAsia="pt-BR"/>
        </w:rPr>
        <w:t>(i) apoiar administrativamente a Ge</w:t>
      </w:r>
      <w:r w:rsidR="00BD1904" w:rsidRPr="007069ED">
        <w:rPr>
          <w:rFonts w:ascii="Times New Roman" w:eastAsia="Times New Roman" w:hAnsi="Times New Roman" w:cs="Times New Roman"/>
          <w:sz w:val="24"/>
          <w:szCs w:val="24"/>
          <w:lang w:val="pt-BR" w:eastAsia="pt-BR"/>
        </w:rPr>
        <w:t>rencia Financeira do Projeto na</w:t>
      </w:r>
      <w:r w:rsidRPr="007069ED">
        <w:rPr>
          <w:rFonts w:ascii="Times New Roman" w:eastAsia="Times New Roman" w:hAnsi="Times New Roman" w:cs="Times New Roman"/>
          <w:sz w:val="24"/>
          <w:szCs w:val="24"/>
          <w:lang w:val="pt-BR" w:eastAsia="pt-BR"/>
        </w:rPr>
        <w:t xml:space="preserve"> execução das tarefas pertinentes à matéria.</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de Aquisições e Licitações e suas Atribuições</w:t>
      </w:r>
      <w:r w:rsidRPr="007069ED">
        <w:rPr>
          <w:rFonts w:ascii="Times New Roman" w:hAnsi="Times New Roman" w:cs="Times New Roman"/>
          <w:sz w:val="24"/>
          <w:szCs w:val="24"/>
          <w:lang w:val="pt-BR"/>
        </w:rPr>
        <w:t>. (i) apoiar a Gerencia Financeira e Administrativa em todo o processo de licitações do Projeto; (ii) desempenhar as funções de supervisão das licitações e aquisições do Projeto; (iii) apoiar / subsidiar a atuação da C</w:t>
      </w:r>
      <w:r w:rsidR="00FE55C8" w:rsidRPr="007069ED">
        <w:rPr>
          <w:rFonts w:ascii="Times New Roman" w:hAnsi="Times New Roman" w:cs="Times New Roman"/>
          <w:sz w:val="24"/>
          <w:szCs w:val="24"/>
          <w:lang w:val="pt-BR"/>
        </w:rPr>
        <w:t>EML</w:t>
      </w:r>
      <w:r w:rsidRPr="007069ED">
        <w:rPr>
          <w:rFonts w:ascii="Times New Roman" w:hAnsi="Times New Roman" w:cs="Times New Roman"/>
          <w:sz w:val="24"/>
          <w:szCs w:val="24"/>
          <w:lang w:val="pt-BR"/>
        </w:rPr>
        <w:t xml:space="preserve"> na realização dos procedimentos licitatórios do Projeto, seguindo, no que couberem, as diretrizes do Banco Mundial e as leis brasileiras, e em comum acordo com os órgãos parceiros; (iv) manter interlocução constante entre as UES; (vi) conhecer, cumprir e divulgar entre os demais membros da UGP as normas e procedimentos das Dir</w:t>
      </w:r>
      <w:r w:rsidR="00F23C1F" w:rsidRPr="007069ED">
        <w:rPr>
          <w:rFonts w:ascii="Times New Roman" w:hAnsi="Times New Roman" w:cs="Times New Roman"/>
          <w:sz w:val="24"/>
          <w:szCs w:val="24"/>
          <w:lang w:val="pt-BR"/>
        </w:rPr>
        <w:t xml:space="preserve">etrizes para Aquisição e Contratação </w:t>
      </w:r>
      <w:r w:rsidRPr="007069ED">
        <w:rPr>
          <w:rFonts w:ascii="Times New Roman" w:hAnsi="Times New Roman" w:cs="Times New Roman"/>
          <w:sz w:val="24"/>
          <w:szCs w:val="24"/>
          <w:lang w:val="pt-BR"/>
        </w:rPr>
        <w:t xml:space="preserve"> de Consultores do Ban</w:t>
      </w:r>
      <w:r w:rsidR="00F23C1F" w:rsidRPr="007069ED">
        <w:rPr>
          <w:rFonts w:ascii="Times New Roman" w:hAnsi="Times New Roman" w:cs="Times New Roman"/>
          <w:sz w:val="24"/>
          <w:szCs w:val="24"/>
          <w:lang w:val="pt-BR"/>
        </w:rPr>
        <w:t>co Mundial; (vii) assessorar a c</w:t>
      </w:r>
      <w:r w:rsidRPr="007069ED">
        <w:rPr>
          <w:rFonts w:ascii="Times New Roman" w:hAnsi="Times New Roman" w:cs="Times New Roman"/>
          <w:sz w:val="24"/>
          <w:szCs w:val="24"/>
          <w:lang w:val="pt-BR"/>
        </w:rPr>
        <w:t>oordenação do Projeto quanto às normas, procedimentos e diretrizes do Banco, notadamente no que disser respeito a quaisquer e-mails, ofícios e encaminhamentos ne</w:t>
      </w:r>
      <w:r w:rsidR="00F23C1F" w:rsidRPr="007069ED">
        <w:rPr>
          <w:rFonts w:ascii="Times New Roman" w:hAnsi="Times New Roman" w:cs="Times New Roman"/>
          <w:sz w:val="24"/>
          <w:szCs w:val="24"/>
          <w:lang w:val="pt-BR"/>
        </w:rPr>
        <w:t>cessários;</w:t>
      </w:r>
      <w:r w:rsidRPr="007069ED">
        <w:rPr>
          <w:rFonts w:ascii="Times New Roman" w:hAnsi="Times New Roman" w:cs="Times New Roman"/>
          <w:sz w:val="24"/>
          <w:szCs w:val="24"/>
          <w:lang w:val="pt-BR"/>
        </w:rPr>
        <w:t xml:space="preserve"> e (viii) desempenhar outras tarefas correlatas com suas </w:t>
      </w:r>
      <w:r w:rsidRPr="007069ED">
        <w:rPr>
          <w:rFonts w:ascii="Times New Roman" w:hAnsi="Times New Roman" w:cs="Times New Roman"/>
          <w:sz w:val="24"/>
          <w:szCs w:val="24"/>
          <w:lang w:val="pt-BR"/>
        </w:rPr>
        <w:lastRenderedPageBreak/>
        <w:t>atribuições.</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Comissão Especial Mista de Licitações</w:t>
      </w:r>
      <w:r w:rsidR="009B03DD" w:rsidRPr="007069ED">
        <w:rPr>
          <w:rFonts w:ascii="Times New Roman" w:hAnsi="Times New Roman" w:cs="Times New Roman"/>
          <w:b/>
          <w:sz w:val="24"/>
          <w:szCs w:val="24"/>
          <w:lang w:val="pt-BR"/>
        </w:rPr>
        <w:t xml:space="preserve"> (CEML)</w:t>
      </w:r>
      <w:r w:rsidRPr="007069ED">
        <w:rPr>
          <w:rFonts w:ascii="Times New Roman" w:hAnsi="Times New Roman" w:cs="Times New Roman"/>
          <w:sz w:val="24"/>
          <w:szCs w:val="24"/>
          <w:lang w:val="pt-BR"/>
        </w:rPr>
        <w:t>. Com a finalidade de licitar todas as aquisições de bens, obras e serviços não especializados e contração de consultorias realizadas com recursos do Projeto será instituída no âmbito da UGP uma Comissão Especial Mista de Licitações – CEML, composta por 10 membro</w:t>
      </w:r>
      <w:r w:rsidR="00710FB4"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sendo 02 membros da SEPLAN e 01 membro de cada um dos órgãos envolvidos no Projeto, tendo as seguintes atribuições: (i) expedir instruções quanto à padronização dos procedimentos licitatórios no âmbito do</w:t>
      </w:r>
      <w:r w:rsidR="00710FB4" w:rsidRPr="007069ED">
        <w:rPr>
          <w:rFonts w:ascii="Times New Roman" w:hAnsi="Times New Roman" w:cs="Times New Roman"/>
          <w:sz w:val="24"/>
          <w:szCs w:val="24"/>
          <w:lang w:val="pt-BR"/>
        </w:rPr>
        <w:t xml:space="preserve"> Projeto</w:t>
      </w:r>
      <w:r w:rsidRPr="007069ED">
        <w:rPr>
          <w:rFonts w:ascii="Times New Roman" w:hAnsi="Times New Roman" w:cs="Times New Roman"/>
          <w:sz w:val="24"/>
          <w:szCs w:val="24"/>
          <w:lang w:val="pt-BR"/>
        </w:rPr>
        <w:t>, conforme Diretrizes</w:t>
      </w:r>
      <w:r w:rsidRPr="007069ED">
        <w:rPr>
          <w:rFonts w:ascii="Times New Roman" w:eastAsia="Times New Roman" w:hAnsi="Times New Roman" w:cs="Times New Roman"/>
          <w:bCs/>
          <w:sz w:val="24"/>
          <w:szCs w:val="24"/>
          <w:lang w:val="pt-BR"/>
        </w:rPr>
        <w:t xml:space="preserve"> para Aquisições de Bens, Obras e Serviços Técnicos e Seleção e Contratação de Consultores financiados por Empréstimos do BIRD e Créditos e Doações da AID pelos Mutuários do Banco Mundial</w:t>
      </w:r>
      <w:r w:rsidR="00710FB4" w:rsidRPr="007069ED">
        <w:rPr>
          <w:rFonts w:ascii="Times New Roman" w:eastAsia="Times New Roman" w:hAnsi="Times New Roman" w:cs="Times New Roman"/>
          <w:bCs/>
          <w:sz w:val="24"/>
          <w:szCs w:val="24"/>
          <w:lang w:val="pt-BR"/>
        </w:rPr>
        <w:t xml:space="preserve"> </w:t>
      </w:r>
      <w:hyperlink r:id="rId46" w:history="1">
        <w:r w:rsidR="00020FC1" w:rsidRPr="00013229">
          <w:rPr>
            <w:rStyle w:val="Hyperlink"/>
            <w:rFonts w:ascii="Times New Roman" w:eastAsia="Times New Roman" w:hAnsi="Times New Roman" w:cs="Times New Roman"/>
            <w:bCs/>
            <w:sz w:val="24"/>
            <w:szCs w:val="24"/>
            <w:lang w:val="pt-BR"/>
          </w:rPr>
          <w:t>(Anexo 5</w:t>
        </w:r>
      </w:hyperlink>
      <w:r w:rsidR="00020FC1" w:rsidRPr="007069ED">
        <w:rPr>
          <w:rFonts w:ascii="Times New Roman" w:eastAsia="Times New Roman" w:hAnsi="Times New Roman" w:cs="Times New Roman"/>
          <w:bCs/>
          <w:color w:val="000000" w:themeColor="text1"/>
          <w:sz w:val="24"/>
          <w:szCs w:val="24"/>
          <w:lang w:val="pt-BR"/>
        </w:rPr>
        <w:t xml:space="preserve"> e </w:t>
      </w:r>
      <w:hyperlink r:id="rId47" w:history="1">
        <w:r w:rsidR="00020FC1" w:rsidRPr="00013229">
          <w:rPr>
            <w:rStyle w:val="Hyperlink"/>
            <w:rFonts w:ascii="Times New Roman" w:eastAsia="Times New Roman" w:hAnsi="Times New Roman" w:cs="Times New Roman"/>
            <w:bCs/>
            <w:sz w:val="24"/>
            <w:szCs w:val="24"/>
            <w:lang w:val="pt-BR"/>
          </w:rPr>
          <w:t>6</w:t>
        </w:r>
      </w:hyperlink>
      <w:r w:rsidR="00710FB4" w:rsidRPr="007069ED">
        <w:rPr>
          <w:rFonts w:ascii="Times New Roman" w:eastAsia="Times New Roman" w:hAnsi="Times New Roman" w:cs="Times New Roman"/>
          <w:bCs/>
          <w:color w:val="000000" w:themeColor="text1"/>
          <w:sz w:val="24"/>
          <w:szCs w:val="24"/>
          <w:lang w:val="pt-BR"/>
        </w:rPr>
        <w:t>)</w:t>
      </w:r>
      <w:r w:rsidRPr="007069ED">
        <w:rPr>
          <w:rFonts w:ascii="Times New Roman" w:eastAsia="Times New Roman" w:hAnsi="Times New Roman" w:cs="Times New Roman"/>
          <w:bCs/>
          <w:color w:val="000000" w:themeColor="text1"/>
          <w:sz w:val="24"/>
          <w:szCs w:val="24"/>
          <w:lang w:val="pt-BR"/>
        </w:rPr>
        <w:t xml:space="preserve">, </w:t>
      </w:r>
      <w:r w:rsidRPr="007069ED">
        <w:rPr>
          <w:rFonts w:ascii="Times New Roman" w:eastAsia="Times New Roman" w:hAnsi="Times New Roman" w:cs="Times New Roman"/>
          <w:bCs/>
          <w:sz w:val="24"/>
          <w:szCs w:val="24"/>
          <w:lang w:val="pt-BR"/>
        </w:rPr>
        <w:t>e normas operacionais previstas no Manual de Operações do Projeto; e (ii) r</w:t>
      </w:r>
      <w:r w:rsidRPr="007069ED">
        <w:rPr>
          <w:rFonts w:ascii="Times New Roman" w:hAnsi="Times New Roman" w:cs="Times New Roman"/>
          <w:sz w:val="24"/>
          <w:szCs w:val="24"/>
          <w:lang w:val="pt-BR"/>
        </w:rPr>
        <w:t>ealizar procedimentos licitatórios para aquisição de bens, obras, serviços e contratação de consultores no âmbito do Proje</w:t>
      </w:r>
      <w:r w:rsidR="00710FB4" w:rsidRPr="007069ED">
        <w:rPr>
          <w:rFonts w:ascii="Times New Roman" w:hAnsi="Times New Roman" w:cs="Times New Roman"/>
          <w:sz w:val="24"/>
          <w:szCs w:val="24"/>
          <w:lang w:val="pt-BR"/>
        </w:rPr>
        <w:t>to</w:t>
      </w:r>
      <w:r w:rsidRPr="007069ED">
        <w:rPr>
          <w:rFonts w:ascii="Times New Roman" w:hAnsi="Times New Roman" w:cs="Times New Roman"/>
          <w:sz w:val="24"/>
          <w:szCs w:val="24"/>
          <w:lang w:val="pt-BR"/>
        </w:rPr>
        <w:t>, desempenh</w:t>
      </w:r>
      <w:r w:rsidR="00710FB4" w:rsidRPr="007069ED">
        <w:rPr>
          <w:rFonts w:ascii="Times New Roman" w:hAnsi="Times New Roman" w:cs="Times New Roman"/>
          <w:sz w:val="24"/>
          <w:szCs w:val="24"/>
          <w:lang w:val="pt-BR"/>
        </w:rPr>
        <w:t>an</w:t>
      </w:r>
      <w:r w:rsidR="003C63AE" w:rsidRPr="007069ED">
        <w:rPr>
          <w:rFonts w:ascii="Times New Roman" w:hAnsi="Times New Roman" w:cs="Times New Roman"/>
          <w:sz w:val="24"/>
          <w:szCs w:val="24"/>
          <w:lang w:val="pt-BR"/>
        </w:rPr>
        <w:t>do as seguintes atividades: (a</w:t>
      </w:r>
      <w:r w:rsidRPr="007069ED">
        <w:rPr>
          <w:rFonts w:ascii="Times New Roman" w:hAnsi="Times New Roman" w:cs="Times New Roman"/>
          <w:sz w:val="24"/>
          <w:szCs w:val="24"/>
          <w:lang w:val="pt-BR"/>
        </w:rPr>
        <w:t>) atualizar, em articulação com a UGP, o Portal de Compras do Estado, com informações e divulgação dos avisos de licitações e disponibilização dos respectivos editais de licitação relativos ao Projeto</w:t>
      </w:r>
      <w:r w:rsidR="003C63AE" w:rsidRPr="007069ED">
        <w:rPr>
          <w:rFonts w:ascii="Times New Roman" w:hAnsi="Times New Roman" w:cs="Times New Roman"/>
          <w:sz w:val="24"/>
          <w:szCs w:val="24"/>
          <w:lang w:val="pt-BR"/>
        </w:rPr>
        <w:t>; (b</w:t>
      </w:r>
      <w:r w:rsidRPr="007069ED">
        <w:rPr>
          <w:rFonts w:ascii="Times New Roman" w:hAnsi="Times New Roman" w:cs="Times New Roman"/>
          <w:sz w:val="24"/>
          <w:szCs w:val="24"/>
          <w:lang w:val="pt-BR"/>
        </w:rPr>
        <w:t xml:space="preserve">) providenciar o envio ao Banco Mundial dos comunicados de licitações para providencias cabíveis quanto a sua publicação no </w:t>
      </w:r>
      <w:r w:rsidRPr="007069ED">
        <w:rPr>
          <w:rFonts w:ascii="Times New Roman" w:hAnsi="Times New Roman" w:cs="Times New Roman"/>
          <w:i/>
          <w:iCs/>
          <w:sz w:val="24"/>
          <w:szCs w:val="24"/>
          <w:lang w:val="pt-BR"/>
        </w:rPr>
        <w:t xml:space="preserve">UN Development Business online </w:t>
      </w:r>
      <w:r w:rsidRPr="007069ED">
        <w:rPr>
          <w:rFonts w:ascii="Times New Roman" w:hAnsi="Times New Roman" w:cs="Times New Roman"/>
          <w:sz w:val="24"/>
          <w:szCs w:val="24"/>
          <w:lang w:val="pt-BR"/>
        </w:rPr>
        <w:t>(</w:t>
      </w:r>
      <w:r w:rsidRPr="007069ED">
        <w:rPr>
          <w:rFonts w:ascii="Times New Roman" w:hAnsi="Times New Roman" w:cs="Times New Roman"/>
          <w:i/>
          <w:iCs/>
          <w:sz w:val="24"/>
          <w:szCs w:val="24"/>
          <w:lang w:val="pt-BR"/>
        </w:rPr>
        <w:t>UNDB</w:t>
      </w:r>
      <w:r w:rsidR="00710FB4" w:rsidRPr="007069ED">
        <w:rPr>
          <w:rFonts w:ascii="Times New Roman" w:hAnsi="Times New Roman" w:cs="Times New Roman"/>
          <w:sz w:val="24"/>
          <w:szCs w:val="24"/>
          <w:lang w:val="pt-BR"/>
        </w:rPr>
        <w:t>) e no website do Banco; (</w:t>
      </w:r>
      <w:r w:rsidR="003C63AE" w:rsidRPr="007069ED">
        <w:rPr>
          <w:rFonts w:ascii="Times New Roman" w:hAnsi="Times New Roman" w:cs="Times New Roman"/>
          <w:sz w:val="24"/>
          <w:szCs w:val="24"/>
          <w:lang w:val="pt-BR"/>
        </w:rPr>
        <w:t>c</w:t>
      </w:r>
      <w:r w:rsidRPr="007069ED">
        <w:rPr>
          <w:rFonts w:ascii="Times New Roman" w:hAnsi="Times New Roman" w:cs="Times New Roman"/>
          <w:sz w:val="24"/>
          <w:szCs w:val="24"/>
          <w:lang w:val="pt-BR"/>
        </w:rPr>
        <w:t>) promover reuniões, julgamento de propostas licitatórias, sob quaisquer modalidades, no âmbi</w:t>
      </w:r>
      <w:r w:rsidR="00710FB4" w:rsidRPr="007069ED">
        <w:rPr>
          <w:rFonts w:ascii="Times New Roman" w:hAnsi="Times New Roman" w:cs="Times New Roman"/>
          <w:sz w:val="24"/>
          <w:szCs w:val="24"/>
          <w:lang w:val="pt-BR"/>
        </w:rPr>
        <w:t>t</w:t>
      </w:r>
      <w:r w:rsidR="003C63AE" w:rsidRPr="007069ED">
        <w:rPr>
          <w:rFonts w:ascii="Times New Roman" w:hAnsi="Times New Roman" w:cs="Times New Roman"/>
          <w:sz w:val="24"/>
          <w:szCs w:val="24"/>
          <w:lang w:val="pt-BR"/>
        </w:rPr>
        <w:t xml:space="preserve">o do Projeto </w:t>
      </w:r>
      <w:r w:rsidR="0017596A">
        <w:rPr>
          <w:rFonts w:ascii="Times New Roman" w:hAnsi="Times New Roman" w:cs="Times New Roman"/>
          <w:sz w:val="24"/>
          <w:szCs w:val="24"/>
          <w:lang w:val="pt-BR"/>
        </w:rPr>
        <w:t>GOVERNO CIDADÃO</w:t>
      </w:r>
      <w:r w:rsidR="003C63AE" w:rsidRPr="007069ED">
        <w:rPr>
          <w:rFonts w:ascii="Times New Roman" w:hAnsi="Times New Roman" w:cs="Times New Roman"/>
          <w:sz w:val="24"/>
          <w:szCs w:val="24"/>
          <w:lang w:val="pt-BR"/>
        </w:rPr>
        <w:t>; (d</w:t>
      </w:r>
      <w:r w:rsidRPr="007069ED">
        <w:rPr>
          <w:rFonts w:ascii="Times New Roman" w:hAnsi="Times New Roman" w:cs="Times New Roman"/>
          <w:sz w:val="24"/>
          <w:szCs w:val="24"/>
          <w:lang w:val="pt-BR"/>
        </w:rPr>
        <w:t xml:space="preserve">) programar as licitações do projeto em articulação com a Coordenação Financeira </w:t>
      </w:r>
      <w:r w:rsidR="003C63AE" w:rsidRPr="007069ED">
        <w:rPr>
          <w:rFonts w:ascii="Times New Roman" w:hAnsi="Times New Roman" w:cs="Times New Roman"/>
          <w:sz w:val="24"/>
          <w:szCs w:val="24"/>
          <w:lang w:val="pt-BR"/>
        </w:rPr>
        <w:t>e Gerente Executivo da UGP; (e</w:t>
      </w:r>
      <w:r w:rsidRPr="007069ED">
        <w:rPr>
          <w:rFonts w:ascii="Times New Roman" w:hAnsi="Times New Roman" w:cs="Times New Roman"/>
          <w:sz w:val="24"/>
          <w:szCs w:val="24"/>
          <w:lang w:val="pt-BR"/>
        </w:rPr>
        <w:t>) proceder a divulgação de licitações a partir da elaboração de editais nos modelos es</w:t>
      </w:r>
      <w:r w:rsidR="00710FB4" w:rsidRPr="007069ED">
        <w:rPr>
          <w:rFonts w:ascii="Times New Roman" w:hAnsi="Times New Roman" w:cs="Times New Roman"/>
          <w:sz w:val="24"/>
          <w:szCs w:val="24"/>
          <w:lang w:val="pt-BR"/>
        </w:rPr>
        <w:t>p</w:t>
      </w:r>
      <w:r w:rsidR="003C63AE" w:rsidRPr="007069ED">
        <w:rPr>
          <w:rFonts w:ascii="Times New Roman" w:hAnsi="Times New Roman" w:cs="Times New Roman"/>
          <w:sz w:val="24"/>
          <w:szCs w:val="24"/>
          <w:lang w:val="pt-BR"/>
        </w:rPr>
        <w:t>ecíficos do Banco Mundial; (f</w:t>
      </w:r>
      <w:r w:rsidRPr="007069ED">
        <w:rPr>
          <w:rFonts w:ascii="Times New Roman" w:hAnsi="Times New Roman" w:cs="Times New Roman"/>
          <w:sz w:val="24"/>
          <w:szCs w:val="24"/>
          <w:lang w:val="pt-BR"/>
        </w:rPr>
        <w:t>) realizar sessão púbica de abertura de envelopes de propostas técnicas e financeira</w:t>
      </w:r>
      <w:r w:rsidR="00710FB4" w:rsidRPr="007069ED">
        <w:rPr>
          <w:rFonts w:ascii="Times New Roman" w:hAnsi="Times New Roman" w:cs="Times New Roman"/>
          <w:sz w:val="24"/>
          <w:szCs w:val="24"/>
          <w:lang w:val="pt-BR"/>
        </w:rPr>
        <w:t>s</w:t>
      </w:r>
      <w:r w:rsidR="003C63AE" w:rsidRPr="007069ED">
        <w:rPr>
          <w:rFonts w:ascii="Times New Roman" w:hAnsi="Times New Roman" w:cs="Times New Roman"/>
          <w:sz w:val="24"/>
          <w:szCs w:val="24"/>
          <w:lang w:val="pt-BR"/>
        </w:rPr>
        <w:t xml:space="preserve"> e documento de habilitação; (g</w:t>
      </w:r>
      <w:r w:rsidRPr="007069ED">
        <w:rPr>
          <w:rFonts w:ascii="Times New Roman" w:hAnsi="Times New Roman" w:cs="Times New Roman"/>
          <w:sz w:val="24"/>
          <w:szCs w:val="24"/>
          <w:lang w:val="pt-BR"/>
        </w:rPr>
        <w:t>) solicitar as áreas competentes pareceres, documentos e papeis, visando a obtenção de elementos necessários ao julgament</w:t>
      </w:r>
      <w:r w:rsidR="003C63AE" w:rsidRPr="007069ED">
        <w:rPr>
          <w:rFonts w:ascii="Times New Roman" w:hAnsi="Times New Roman" w:cs="Times New Roman"/>
          <w:sz w:val="24"/>
          <w:szCs w:val="24"/>
          <w:lang w:val="pt-BR"/>
        </w:rPr>
        <w:t>o dos processos licitatórios; (h</w:t>
      </w:r>
      <w:r w:rsidRPr="007069ED">
        <w:rPr>
          <w:rFonts w:ascii="Times New Roman" w:hAnsi="Times New Roman" w:cs="Times New Roman"/>
          <w:sz w:val="24"/>
          <w:szCs w:val="24"/>
          <w:lang w:val="pt-BR"/>
        </w:rPr>
        <w:t>) submeter, quando necessário</w:t>
      </w:r>
      <w:r w:rsidR="00710FB4" w:rsidRPr="007069ED">
        <w:rPr>
          <w:rFonts w:ascii="Times New Roman" w:hAnsi="Times New Roman" w:cs="Times New Roman"/>
          <w:sz w:val="24"/>
          <w:szCs w:val="24"/>
          <w:lang w:val="pt-BR"/>
        </w:rPr>
        <w:t>, os processos ao exame técnico</w:t>
      </w:r>
      <w:r w:rsidRPr="007069ED">
        <w:rPr>
          <w:rFonts w:ascii="Times New Roman" w:hAnsi="Times New Roman" w:cs="Times New Roman"/>
          <w:sz w:val="24"/>
          <w:szCs w:val="24"/>
          <w:lang w:val="pt-BR"/>
        </w:rPr>
        <w:t xml:space="preserve"> da UGP e UES, ou de especialistas na matéria objeto </w:t>
      </w:r>
      <w:r w:rsidR="003C63AE" w:rsidRPr="007069ED">
        <w:rPr>
          <w:rFonts w:ascii="Times New Roman" w:hAnsi="Times New Roman" w:cs="Times New Roman"/>
          <w:sz w:val="24"/>
          <w:szCs w:val="24"/>
          <w:lang w:val="pt-BR"/>
        </w:rPr>
        <w:t>da licitação; (i</w:t>
      </w:r>
      <w:r w:rsidR="00710FB4" w:rsidRPr="007069ED">
        <w:rPr>
          <w:rFonts w:ascii="Times New Roman" w:hAnsi="Times New Roman" w:cs="Times New Roman"/>
          <w:sz w:val="24"/>
          <w:szCs w:val="24"/>
          <w:lang w:val="pt-BR"/>
        </w:rPr>
        <w:t xml:space="preserve">) encaminhar à Assessoria Jurídica da UGP </w:t>
      </w:r>
      <w:r w:rsidRPr="007069ED">
        <w:rPr>
          <w:rFonts w:ascii="Times New Roman" w:hAnsi="Times New Roman" w:cs="Times New Roman"/>
          <w:sz w:val="24"/>
          <w:szCs w:val="24"/>
          <w:lang w:val="pt-BR"/>
        </w:rPr>
        <w:t>os processos devidamente julgados, com os respectivos pareceres conclusivos</w:t>
      </w:r>
      <w:r w:rsidR="00706A22" w:rsidRPr="007069ED">
        <w:rPr>
          <w:rFonts w:ascii="Times New Roman" w:hAnsi="Times New Roman" w:cs="Times New Roman"/>
          <w:sz w:val="24"/>
          <w:szCs w:val="24"/>
          <w:lang w:val="pt-BR"/>
        </w:rPr>
        <w:t xml:space="preserve"> (Modelo de Parecer da CEML – </w:t>
      </w:r>
      <w:hyperlink r:id="rId48" w:history="1">
        <w:r w:rsidR="00706A22" w:rsidRPr="00013229">
          <w:rPr>
            <w:rStyle w:val="Hyperlink"/>
            <w:rFonts w:ascii="Times New Roman" w:hAnsi="Times New Roman" w:cs="Times New Roman"/>
            <w:sz w:val="24"/>
            <w:szCs w:val="24"/>
            <w:lang w:val="pt-BR"/>
          </w:rPr>
          <w:t>Anexo 62</w:t>
        </w:r>
      </w:hyperlink>
      <w:r w:rsidR="00706A22"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para homol</w:t>
      </w:r>
      <w:r w:rsidR="00710FB4" w:rsidRPr="007069ED">
        <w:rPr>
          <w:rFonts w:ascii="Times New Roman" w:hAnsi="Times New Roman" w:cs="Times New Roman"/>
          <w:sz w:val="24"/>
          <w:szCs w:val="24"/>
          <w:lang w:val="pt-BR"/>
        </w:rPr>
        <w:t xml:space="preserve">ogação </w:t>
      </w:r>
      <w:r w:rsidR="003C63AE" w:rsidRPr="007069ED">
        <w:rPr>
          <w:rFonts w:ascii="Times New Roman" w:hAnsi="Times New Roman" w:cs="Times New Roman"/>
          <w:sz w:val="24"/>
          <w:szCs w:val="24"/>
          <w:lang w:val="pt-BR"/>
        </w:rPr>
        <w:t>da autoridade competente; e (j</w:t>
      </w:r>
      <w:r w:rsidR="00710FB4" w:rsidRPr="007069ED">
        <w:rPr>
          <w:rFonts w:ascii="Times New Roman" w:hAnsi="Times New Roman" w:cs="Times New Roman"/>
          <w:sz w:val="24"/>
          <w:szCs w:val="24"/>
          <w:lang w:val="pt-BR"/>
        </w:rPr>
        <w:t>) auxiliar o Gerente Executivo da UGP nas solicitações de não-objeção ao Banco Mundial referentes as licitações do projeto.</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de Convênios e Contratos e suas atribuições</w:t>
      </w:r>
      <w:r w:rsidRPr="007069ED">
        <w:rPr>
          <w:rFonts w:ascii="Times New Roman" w:hAnsi="Times New Roman" w:cs="Times New Roman"/>
          <w:sz w:val="24"/>
          <w:szCs w:val="24"/>
          <w:lang w:val="pt-BR"/>
        </w:rPr>
        <w:t xml:space="preserve">. apoiar a Gerência Financeira e Administrativa nos procedimentos relativos a todos os convênios e contratos firmados pelo Projeto, através de: (i) elaborar minutas de contratos </w:t>
      </w:r>
      <w:r w:rsidR="00710FB4" w:rsidRPr="007069ED">
        <w:rPr>
          <w:rFonts w:ascii="Times New Roman" w:hAnsi="Times New Roman" w:cs="Times New Roman"/>
          <w:sz w:val="24"/>
          <w:szCs w:val="24"/>
          <w:lang w:val="pt-BR"/>
        </w:rPr>
        <w:t>e convênios e seus aditamentos;</w:t>
      </w:r>
      <w:r w:rsidRPr="007069ED">
        <w:rPr>
          <w:rFonts w:ascii="Times New Roman" w:hAnsi="Times New Roman" w:cs="Times New Roman"/>
          <w:sz w:val="24"/>
          <w:szCs w:val="24"/>
          <w:lang w:val="pt-BR"/>
        </w:rPr>
        <w:t xml:space="preserve"> (ii) providenciar publicação (resumo) de contratos e convênios e seus aditivos;  (iii) manter o arquivo cronológico dos contratos e convênios;  (iv) dar ciência à </w:t>
      </w:r>
      <w:r w:rsidR="00067000" w:rsidRPr="007069ED">
        <w:rPr>
          <w:rFonts w:ascii="Times New Roman" w:hAnsi="Times New Roman" w:cs="Times New Roman"/>
          <w:sz w:val="24"/>
          <w:szCs w:val="24"/>
          <w:lang w:val="pt-BR"/>
        </w:rPr>
        <w:t>Assembleia</w:t>
      </w:r>
      <w:r w:rsidRPr="007069ED">
        <w:rPr>
          <w:rFonts w:ascii="Times New Roman" w:hAnsi="Times New Roman" w:cs="Times New Roman"/>
          <w:sz w:val="24"/>
          <w:szCs w:val="24"/>
          <w:lang w:val="pt-BR"/>
        </w:rPr>
        <w:t xml:space="preserve"> Legislativa de todos convênios assinados; (v) apoiar a Gerencia Financeira nas auditorias e supervisões realizadas durante a implementação d</w:t>
      </w:r>
      <w:r w:rsidR="00710FB4" w:rsidRPr="007069ED">
        <w:rPr>
          <w:rFonts w:ascii="Times New Roman" w:hAnsi="Times New Roman" w:cs="Times New Roman"/>
          <w:sz w:val="24"/>
          <w:szCs w:val="24"/>
          <w:lang w:val="pt-BR"/>
        </w:rPr>
        <w:t>o Projeto; (vii) alimentar o SMI com informações pertinentes ao controle de contratos e convênios assinados pelo Projeto;</w:t>
      </w:r>
      <w:r w:rsidR="007D5B62" w:rsidRPr="007069ED">
        <w:rPr>
          <w:rFonts w:ascii="Times New Roman" w:hAnsi="Times New Roman" w:cs="Times New Roman"/>
          <w:sz w:val="24"/>
          <w:szCs w:val="24"/>
          <w:lang w:val="pt-BR"/>
        </w:rPr>
        <w:t xml:space="preserve"> e</w:t>
      </w:r>
      <w:r w:rsidR="00710FB4" w:rsidRPr="007069ED">
        <w:rPr>
          <w:rFonts w:ascii="Times New Roman" w:hAnsi="Times New Roman" w:cs="Times New Roman"/>
          <w:sz w:val="24"/>
          <w:szCs w:val="24"/>
          <w:lang w:val="pt-BR"/>
        </w:rPr>
        <w:t xml:space="preserve"> (viii) acompanhar a execução dos convênios e contratos</w:t>
      </w:r>
      <w:r w:rsidR="007D5B62" w:rsidRPr="007069ED">
        <w:rPr>
          <w:rFonts w:ascii="Times New Roman" w:hAnsi="Times New Roman" w:cs="Times New Roman"/>
          <w:sz w:val="24"/>
          <w:szCs w:val="24"/>
          <w:lang w:val="pt-BR"/>
        </w:rPr>
        <w:t xml:space="preserve"> e planos de trabalho assiados</w:t>
      </w:r>
      <w:r w:rsidR="00710FB4" w:rsidRPr="007069ED">
        <w:rPr>
          <w:rFonts w:ascii="Times New Roman" w:hAnsi="Times New Roman" w:cs="Times New Roman"/>
          <w:sz w:val="24"/>
          <w:szCs w:val="24"/>
          <w:lang w:val="pt-BR"/>
        </w:rPr>
        <w:t>, controlando o seu prazo de vigência</w:t>
      </w:r>
      <w:r w:rsidR="007D5B62" w:rsidRPr="007069ED">
        <w:rPr>
          <w:rFonts w:ascii="Times New Roman" w:hAnsi="Times New Roman" w:cs="Times New Roman"/>
          <w:sz w:val="24"/>
          <w:szCs w:val="24"/>
          <w:lang w:val="pt-BR"/>
        </w:rPr>
        <w:t xml:space="preserve"> e viabilizando renovação necessárias para sua execução.</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de Pagamentos e suas atribuições</w:t>
      </w:r>
      <w:r w:rsidRPr="007069ED">
        <w:rPr>
          <w:rFonts w:ascii="Times New Roman" w:hAnsi="Times New Roman" w:cs="Times New Roman"/>
          <w:sz w:val="24"/>
          <w:szCs w:val="24"/>
          <w:lang w:val="pt-BR"/>
        </w:rPr>
        <w:t xml:space="preserve">. (i) organizar, controlar e executar as atividades relativas ao pagamento de convênios e contratos com pessoas físicas e jurídicas do Projeto, através da emissão de ordens bancárias, emissão de Nota de Lançamento dos pagamentos no </w:t>
      </w:r>
      <w:r w:rsidRPr="007069ED">
        <w:rPr>
          <w:rFonts w:ascii="Times New Roman" w:hAnsi="Times New Roman" w:cs="Times New Roman"/>
          <w:sz w:val="24"/>
          <w:szCs w:val="24"/>
          <w:lang w:val="pt-BR"/>
        </w:rPr>
        <w:lastRenderedPageBreak/>
        <w:t>SIAF, verificação da validade das certidões no ato da emissão da OB, geração de empenhos, e outras atividade correlatas.</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Contábil e suas atribuições</w:t>
      </w:r>
      <w:r w:rsidRPr="007069ED">
        <w:rPr>
          <w:rFonts w:ascii="Times New Roman" w:hAnsi="Times New Roman" w:cs="Times New Roman"/>
          <w:sz w:val="24"/>
          <w:szCs w:val="24"/>
          <w:lang w:val="pt-BR"/>
        </w:rPr>
        <w:t>. apoiar a Gerencia Financeira e Administrativa nas atividades relativas à administração contábil do Projeto, através das seguintes funções: (i) emitir relatórios contábeis relativos a execução financeira do Projeto; (ii) realizar o acompanhamento e análise contábil da execução do Projeto; (iii) apoiar a Gerencia Financeira nas auditorias e supervisões periódicas do Projeto; (iv) outras atividades correlatas.</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Patrimonial e suas Atribuições</w:t>
      </w:r>
      <w:r w:rsidRPr="007069ED">
        <w:rPr>
          <w:rFonts w:ascii="Times New Roman" w:hAnsi="Times New Roman" w:cs="Times New Roman"/>
          <w:sz w:val="24"/>
          <w:szCs w:val="24"/>
          <w:lang w:val="pt-BR"/>
        </w:rPr>
        <w:t>. Apoiar a Gerencia Financeira e Administrativa no controle de todo o patrimônio adquirido pelo Projeto, atra</w:t>
      </w:r>
      <w:r w:rsidR="007D5B62" w:rsidRPr="007069ED">
        <w:rPr>
          <w:rFonts w:ascii="Times New Roman" w:hAnsi="Times New Roman" w:cs="Times New Roman"/>
          <w:sz w:val="24"/>
          <w:szCs w:val="24"/>
          <w:lang w:val="pt-BR"/>
        </w:rPr>
        <w:t>vés das seguintes funções: (i) o</w:t>
      </w:r>
      <w:r w:rsidRPr="007069ED">
        <w:rPr>
          <w:rFonts w:ascii="Times New Roman" w:hAnsi="Times New Roman" w:cs="Times New Roman"/>
          <w:sz w:val="24"/>
          <w:szCs w:val="24"/>
          <w:lang w:val="pt-BR"/>
        </w:rPr>
        <w:t>rganizar e manter atualizado no Sistema de Patrimônio do Projeto, o cadastro de bens móveis e imóveis, assim como prezar por sua conservação; (ii) disponibilizar relatórios operacionais e gerenciais e demais documentações no que se refere a bens móveis e imóveis; (iii)  proceder a identificação dos bens móveis, afixando plaquetas aos bens para fins de inventário; (iv) preparar processos de alienação de bens móveis considerados em desuso ou inservíveis, quando cabível, na forma da Lei; (v) orientar as UES sobre a utilização dos materiais permanentes;(vi) fiscalizar as UES no tocante ao cumprimento das normas de conservação e segurança dos bens móveis e imóveis; (vii) proceder a manutenção preventiva, corretiva e emergencial dos bens móveis e imóveis do Projeto; (viii) conferir toda a entrega de material permanente da UGP e fiscalizar na UES; (ix) efetuar o balanço do estado dos bens móveis e imóveis para o Banco Mundial, para auditoria independente e para o Estado; (x) controlar, fiscalizar e sugerir novas propostas no que se referir a patrimônio, cargas, transportes, distribuição e controle;</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de Desembolso e suas atribuições</w:t>
      </w:r>
      <w:r w:rsidRPr="007069ED">
        <w:rPr>
          <w:rFonts w:ascii="Times New Roman" w:hAnsi="Times New Roman" w:cs="Times New Roman"/>
          <w:sz w:val="24"/>
          <w:szCs w:val="24"/>
          <w:lang w:val="pt-BR"/>
        </w:rPr>
        <w:t>. Apoiar a Gerencia Financeira e Administrativa nos procedimentos de desembolso dos recursos do Empréstimo junto ao Banco Mundial, através das seguintes atribuições: (i) cumprir o estabelecido nas Diretrizes de Desembolsos para Projetos do Banco Mundial, bem como as Cartas de Desembolso; (ii) solicitar desembolsos e documentar despesas prestando as informações necessárias através do formulário de Pedido de Saque do Banco Mundial; (iii) operar e manter atualizadas as informações de desembolso no sistema “</w:t>
      </w:r>
      <w:r w:rsidRPr="007069ED">
        <w:rPr>
          <w:rFonts w:ascii="Times New Roman" w:hAnsi="Times New Roman" w:cs="Times New Roman"/>
          <w:i/>
          <w:sz w:val="24"/>
          <w:szCs w:val="24"/>
          <w:lang w:val="pt-BR"/>
        </w:rPr>
        <w:t>Client Connection</w:t>
      </w:r>
      <w:r w:rsidRPr="007069ED">
        <w:rPr>
          <w:rFonts w:ascii="Times New Roman" w:hAnsi="Times New Roman" w:cs="Times New Roman"/>
          <w:sz w:val="24"/>
          <w:szCs w:val="24"/>
          <w:lang w:val="pt-BR"/>
        </w:rPr>
        <w:t>” do Banco</w:t>
      </w:r>
      <w:r w:rsidR="00067000" w:rsidRPr="007069ED">
        <w:rPr>
          <w:rFonts w:ascii="Times New Roman" w:hAnsi="Times New Roman" w:cs="Times New Roman"/>
          <w:sz w:val="24"/>
          <w:szCs w:val="24"/>
          <w:lang w:val="pt-BR"/>
        </w:rPr>
        <w:t xml:space="preserve"> Mundial; (iv) sub</w:t>
      </w:r>
      <w:r w:rsidRPr="007069ED">
        <w:rPr>
          <w:rFonts w:ascii="Times New Roman" w:hAnsi="Times New Roman" w:cs="Times New Roman"/>
          <w:sz w:val="24"/>
          <w:szCs w:val="24"/>
          <w:lang w:val="pt-BR"/>
        </w:rPr>
        <w:t>sidiar o Gerente Financeiro com informações pertinentes na elaboração de respostas às demandas das auditorias externas e interna e nas diligências do Banco Mundial; (v) informar e preencher informações nos formulários de solicitação de desembolso do Banco Mundial.</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Setor de Prestação de Contas e suas atribuições.</w:t>
      </w:r>
      <w:r w:rsidRPr="007069ED">
        <w:rPr>
          <w:rFonts w:ascii="Times New Roman" w:hAnsi="Times New Roman" w:cs="Times New Roman"/>
          <w:sz w:val="24"/>
          <w:szCs w:val="24"/>
          <w:lang w:val="pt-BR"/>
        </w:rPr>
        <w:t xml:space="preserve"> Apoiar a Gerência Financeira e Administrativa nos procedimentos relativos à prestação de contas de todos os convênios e contratos firmados pelo Projeto, através das seguintes atribuições: (i) organizar, controlar e executar as atividades relativas à administração de prestação de contas, além de auditar a documentação interna, fornecendo, sempre que solicitado, elementos para justificativas de auditorias e diligências do Banco Mundial; (ii) realizar a reconciliação bancária da conta designada (iii) interagir, junto com a Gerência Financeira e Administrativa com o Banco Mundial nas questões de Prestação de Contas.</w:t>
      </w:r>
    </w:p>
    <w:p w:rsidR="00D11AAC" w:rsidRPr="007069ED" w:rsidRDefault="00D11AAC" w:rsidP="007069ED">
      <w:pPr>
        <w:pStyle w:val="Ttulo2"/>
      </w:pPr>
      <w:bookmarkStart w:id="43" w:name="_Toc353214561"/>
      <w:r w:rsidRPr="007069ED">
        <w:t>III.7. Principais Atribuições dos Membros da UES.</w:t>
      </w:r>
      <w:bookmarkEnd w:id="43"/>
    </w:p>
    <w:p w:rsidR="00D11AAC" w:rsidRPr="007069ED" w:rsidRDefault="00D11AAC" w:rsidP="007069ED">
      <w:pPr>
        <w:tabs>
          <w:tab w:val="left" w:pos="0"/>
        </w:tabs>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Gerente Técnico da UES e suas atribuições. </w:t>
      </w:r>
      <w:r w:rsidR="005279E5" w:rsidRPr="007069ED">
        <w:rPr>
          <w:rFonts w:ascii="Times New Roman" w:hAnsi="Times New Roman" w:cs="Times New Roman"/>
          <w:sz w:val="24"/>
          <w:szCs w:val="24"/>
          <w:lang w:val="pt-BR"/>
        </w:rPr>
        <w:t>(i) p</w:t>
      </w:r>
      <w:r w:rsidRPr="007069ED">
        <w:rPr>
          <w:rFonts w:ascii="Times New Roman" w:hAnsi="Times New Roman" w:cs="Times New Roman"/>
          <w:sz w:val="24"/>
          <w:szCs w:val="24"/>
          <w:lang w:val="pt-BR"/>
        </w:rPr>
        <w:t xml:space="preserve">lanejar, acompanhar e responder </w:t>
      </w:r>
      <w:r w:rsidRPr="007069ED">
        <w:rPr>
          <w:rFonts w:ascii="Times New Roman" w:hAnsi="Times New Roman" w:cs="Times New Roman"/>
          <w:sz w:val="24"/>
          <w:szCs w:val="24"/>
          <w:lang w:val="pt-BR"/>
        </w:rPr>
        <w:lastRenderedPageBreak/>
        <w:t>operacionalmente p</w:t>
      </w:r>
      <w:r w:rsidR="005279E5" w:rsidRPr="007069ED">
        <w:rPr>
          <w:rFonts w:ascii="Times New Roman" w:hAnsi="Times New Roman" w:cs="Times New Roman"/>
          <w:sz w:val="24"/>
          <w:szCs w:val="24"/>
          <w:lang w:val="pt-BR"/>
        </w:rPr>
        <w:t>elas ações e atividades da UES</w:t>
      </w:r>
      <w:r w:rsidRPr="007069ED">
        <w:rPr>
          <w:rFonts w:ascii="Times New Roman" w:hAnsi="Times New Roman" w:cs="Times New Roman"/>
          <w:sz w:val="24"/>
          <w:szCs w:val="24"/>
          <w:lang w:val="pt-BR"/>
        </w:rPr>
        <w:t xml:space="preserve"> definidas no Projeto</w:t>
      </w:r>
      <w:r w:rsidR="005279E5" w:rsidRPr="007069ED">
        <w:rPr>
          <w:rFonts w:ascii="Times New Roman" w:hAnsi="Times New Roman" w:cs="Times New Roman"/>
          <w:sz w:val="24"/>
          <w:szCs w:val="24"/>
          <w:lang w:val="pt-BR"/>
        </w:rPr>
        <w:t>; (ii) a</w:t>
      </w:r>
      <w:r w:rsidRPr="007069ED">
        <w:rPr>
          <w:rFonts w:ascii="Times New Roman" w:hAnsi="Times New Roman" w:cs="Times New Roman"/>
          <w:sz w:val="24"/>
          <w:szCs w:val="24"/>
          <w:lang w:val="pt-BR"/>
        </w:rPr>
        <w:t>poiar a UGP no planejamento integrado das ações considerando as interfaces propostas no Projeto</w:t>
      </w:r>
      <w:r w:rsidR="005279E5" w:rsidRPr="007069ED">
        <w:rPr>
          <w:rFonts w:ascii="Times New Roman" w:hAnsi="Times New Roman" w:cs="Times New Roman"/>
          <w:sz w:val="24"/>
          <w:szCs w:val="24"/>
          <w:lang w:val="pt-BR"/>
        </w:rPr>
        <w:t xml:space="preserve"> e no PPA; (iii) o</w:t>
      </w:r>
      <w:r w:rsidRPr="007069ED">
        <w:rPr>
          <w:rFonts w:ascii="Times New Roman" w:hAnsi="Times New Roman" w:cs="Times New Roman"/>
          <w:sz w:val="24"/>
          <w:szCs w:val="24"/>
          <w:lang w:val="pt-BR"/>
        </w:rPr>
        <w:t xml:space="preserve">pinar quanto às solicitações de revisões e ajustes do </w:t>
      </w:r>
      <w:r w:rsidR="005279E5" w:rsidRPr="007069ED">
        <w:rPr>
          <w:rFonts w:ascii="Times New Roman" w:hAnsi="Times New Roman" w:cs="Times New Roman"/>
          <w:sz w:val="24"/>
          <w:szCs w:val="24"/>
          <w:lang w:val="pt-BR"/>
        </w:rPr>
        <w:t>Projeto</w:t>
      </w:r>
      <w:r w:rsidRPr="007069ED">
        <w:rPr>
          <w:rFonts w:ascii="Times New Roman" w:hAnsi="Times New Roman" w:cs="Times New Roman"/>
          <w:sz w:val="24"/>
          <w:szCs w:val="24"/>
          <w:lang w:val="pt-BR"/>
        </w:rPr>
        <w:t xml:space="preserve"> e preparar as solicitações da UGP a serem encaminhadas ao B</w:t>
      </w:r>
      <w:r w:rsidR="005279E5" w:rsidRPr="007069ED">
        <w:rPr>
          <w:rFonts w:ascii="Times New Roman" w:hAnsi="Times New Roman" w:cs="Times New Roman"/>
          <w:sz w:val="24"/>
          <w:szCs w:val="24"/>
          <w:lang w:val="pt-BR"/>
        </w:rPr>
        <w:t>anco Mundial</w:t>
      </w:r>
      <w:r w:rsidRPr="007069ED">
        <w:rPr>
          <w:rFonts w:ascii="Times New Roman" w:hAnsi="Times New Roman" w:cs="Times New Roman"/>
          <w:sz w:val="24"/>
          <w:szCs w:val="24"/>
          <w:lang w:val="pt-BR"/>
        </w:rPr>
        <w:t>; (iv) Encaminhar relatórios sistemátic</w:t>
      </w:r>
      <w:r w:rsidR="005279E5" w:rsidRPr="007069ED">
        <w:rPr>
          <w:rFonts w:ascii="Times New Roman" w:hAnsi="Times New Roman" w:cs="Times New Roman"/>
          <w:sz w:val="24"/>
          <w:szCs w:val="24"/>
          <w:lang w:val="pt-BR"/>
        </w:rPr>
        <w:t xml:space="preserve">os das atividades inerentes ao Projeto; </w:t>
      </w:r>
      <w:r w:rsidR="008A1856" w:rsidRPr="007069ED">
        <w:rPr>
          <w:rFonts w:ascii="Times New Roman" w:hAnsi="Times New Roman" w:cs="Times New Roman"/>
          <w:sz w:val="24"/>
          <w:szCs w:val="24"/>
          <w:lang w:val="pt-BR"/>
        </w:rPr>
        <w:t>(</w:t>
      </w:r>
      <w:r w:rsidR="005279E5" w:rsidRPr="007069ED">
        <w:rPr>
          <w:rFonts w:ascii="Times New Roman" w:hAnsi="Times New Roman" w:cs="Times New Roman"/>
          <w:sz w:val="24"/>
          <w:szCs w:val="24"/>
          <w:lang w:val="pt-BR"/>
        </w:rPr>
        <w:t xml:space="preserve">v) </w:t>
      </w:r>
      <w:r w:rsidR="008A1856" w:rsidRPr="007069ED">
        <w:rPr>
          <w:rFonts w:ascii="Times New Roman" w:hAnsi="Times New Roman" w:cs="Times New Roman"/>
          <w:sz w:val="24"/>
          <w:szCs w:val="24"/>
          <w:lang w:val="pt-BR"/>
        </w:rPr>
        <w:t xml:space="preserve">designar servidor pertencente ao quadro da UES para ser o Gestor do Contrato/Convênio, que será responsável pelo acompanhamento e fiscalização da execução dos contrato/convênio sob responsabilidade da UES; (vi) </w:t>
      </w:r>
      <w:r w:rsidRPr="007069ED">
        <w:rPr>
          <w:rFonts w:ascii="Times New Roman" w:hAnsi="Times New Roman" w:cs="Times New Roman"/>
          <w:sz w:val="24"/>
          <w:szCs w:val="24"/>
          <w:lang w:val="pt-BR"/>
        </w:rPr>
        <w:t>outras atividades correlatas que lhe forem solicita pela UGP</w:t>
      </w:r>
      <w:r w:rsidR="005279E5" w:rsidRPr="007069ED">
        <w:rPr>
          <w:rFonts w:ascii="Times New Roman" w:hAnsi="Times New Roman" w:cs="Times New Roman"/>
          <w:sz w:val="24"/>
          <w:szCs w:val="24"/>
          <w:lang w:val="pt-BR"/>
        </w:rPr>
        <w:t xml:space="preserve"> e pelo Titular da UES</w:t>
      </w:r>
      <w:r w:rsidRPr="007069ED">
        <w:rPr>
          <w:rFonts w:ascii="Times New Roman" w:hAnsi="Times New Roman" w:cs="Times New Roman"/>
          <w:sz w:val="24"/>
          <w:szCs w:val="24"/>
          <w:lang w:val="pt-BR"/>
        </w:rPr>
        <w:t xml:space="preserve">, em consonância com as ações e atividades do </w:t>
      </w:r>
      <w:r w:rsidR="00874210" w:rsidRPr="007069ED">
        <w:rPr>
          <w:rFonts w:ascii="Times New Roman" w:hAnsi="Times New Roman" w:cs="Times New Roman"/>
          <w:sz w:val="24"/>
          <w:szCs w:val="24"/>
          <w:lang w:val="pt-BR"/>
        </w:rPr>
        <w:t>Projeto</w:t>
      </w:r>
      <w:r w:rsidRPr="007069ED">
        <w:rPr>
          <w:rFonts w:ascii="Times New Roman" w:hAnsi="Times New Roman" w:cs="Times New Roman"/>
          <w:b/>
          <w:sz w:val="24"/>
          <w:szCs w:val="24"/>
          <w:lang w:val="pt-BR"/>
        </w:rPr>
        <w:t>.</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 xml:space="preserve">Assessoria de Planejamento Estratégico e Controle e suas atribuições. </w:t>
      </w:r>
      <w:r w:rsidRPr="007069ED">
        <w:rPr>
          <w:rFonts w:ascii="Times New Roman" w:hAnsi="Times New Roman" w:cs="Times New Roman"/>
          <w:sz w:val="24"/>
          <w:szCs w:val="24"/>
          <w:lang w:val="pt-BR"/>
        </w:rPr>
        <w:t>(i) apoiar o processo de planejamento estratégico integrado das ações referentes ao Projeto; (ii) apoiar a elaboração, na proposição e na implementação de métodos e instrumentos de acompanhamento, avaliação e controle das ações inerente ao Projeto; (iii) apoiar a articulação com outras instituições direta ou indiretamente envolvidas no Projeto, visando o desenvolvimento das ações pertinentes o Projeto; (iv) propor ações corretivas e ajustes no planejamento operacional do Projeto, se necessário, considerando, para tanto, os indicadores para acompanhamento</w:t>
      </w:r>
      <w:r w:rsidR="006B1D56" w:rsidRPr="007069ED">
        <w:rPr>
          <w:rFonts w:ascii="Times New Roman" w:hAnsi="Times New Roman" w:cs="Times New Roman"/>
          <w:sz w:val="24"/>
          <w:szCs w:val="24"/>
          <w:lang w:val="pt-BR"/>
        </w:rPr>
        <w:t xml:space="preserve"> dos resultados esperados; (v) </w:t>
      </w:r>
      <w:r w:rsidRPr="007069ED">
        <w:rPr>
          <w:rFonts w:ascii="Times New Roman" w:hAnsi="Times New Roman" w:cs="Times New Roman"/>
          <w:sz w:val="24"/>
          <w:szCs w:val="24"/>
          <w:lang w:val="pt-BR"/>
        </w:rPr>
        <w:t xml:space="preserve">apoiar o acompanhamento das atividades realizadas pelas UES, orientando sobre o planejamento estratégico do Projeto e articulação integrada das atividades desenvolvidas para condução do Projeto; (vi) apoiar a elaboração dos documentos operacionais relativos a execução/implementação do Projeto; (vii) apoiar o controle de prazos e na qualidade da execução dos procedimentos para cumprimento das condições contratuais do Acordo de Empréstimo; (viii) apoiar a análise e avaliação de desempenho </w:t>
      </w:r>
      <w:r w:rsidR="00067000" w:rsidRPr="007069ED">
        <w:rPr>
          <w:rFonts w:ascii="Times New Roman" w:hAnsi="Times New Roman" w:cs="Times New Roman"/>
          <w:sz w:val="24"/>
          <w:szCs w:val="24"/>
          <w:lang w:val="pt-BR"/>
        </w:rPr>
        <w:t>econômico-financeiro</w:t>
      </w:r>
      <w:r w:rsidRPr="007069ED">
        <w:rPr>
          <w:rFonts w:ascii="Times New Roman" w:hAnsi="Times New Roman" w:cs="Times New Roman"/>
          <w:sz w:val="24"/>
          <w:szCs w:val="24"/>
          <w:lang w:val="pt-BR"/>
        </w:rPr>
        <w:t xml:space="preserve"> dos investimentos financiados pelo órgão no </w:t>
      </w:r>
      <w:r w:rsidR="00067000" w:rsidRPr="007069ED">
        <w:rPr>
          <w:rFonts w:ascii="Times New Roman" w:hAnsi="Times New Roman" w:cs="Times New Roman"/>
          <w:sz w:val="24"/>
          <w:szCs w:val="24"/>
          <w:lang w:val="pt-BR"/>
        </w:rPr>
        <w:t>âmbito</w:t>
      </w:r>
      <w:r w:rsidRPr="007069ED">
        <w:rPr>
          <w:rFonts w:ascii="Times New Roman" w:hAnsi="Times New Roman" w:cs="Times New Roman"/>
          <w:sz w:val="24"/>
          <w:szCs w:val="24"/>
          <w:lang w:val="pt-BR"/>
        </w:rPr>
        <w:t xml:space="preserve"> do Projeto, acompanhando e monitorando a implantação e a verificando os resultados alcançados; (ix) apoiar o acompanhamento das ações dos órgãos de controle interno e externo, atendendo as equipes de auditoria e consolidando as informações sobre a execução física e financeira dos investimentos financiados pelo órgão no âmbi</w:t>
      </w:r>
      <w:r w:rsidR="006B1D56" w:rsidRPr="007069ED">
        <w:rPr>
          <w:rFonts w:ascii="Times New Roman" w:hAnsi="Times New Roman" w:cs="Times New Roman"/>
          <w:sz w:val="24"/>
          <w:szCs w:val="24"/>
          <w:lang w:val="pt-BR"/>
        </w:rPr>
        <w:t xml:space="preserve">to do projeto;  e (x) auxiliar </w:t>
      </w:r>
      <w:r w:rsidRPr="007069ED">
        <w:rPr>
          <w:rFonts w:ascii="Times New Roman" w:hAnsi="Times New Roman" w:cs="Times New Roman"/>
          <w:sz w:val="24"/>
          <w:szCs w:val="24"/>
          <w:lang w:val="pt-BR"/>
        </w:rPr>
        <w:t>a formalização de convênios, acordos, termos de cooperação e contratos, resul</w:t>
      </w:r>
      <w:r w:rsidR="006B1D56" w:rsidRPr="007069ED">
        <w:rPr>
          <w:rFonts w:ascii="Times New Roman" w:hAnsi="Times New Roman" w:cs="Times New Roman"/>
          <w:sz w:val="24"/>
          <w:szCs w:val="24"/>
          <w:lang w:val="pt-BR"/>
        </w:rPr>
        <w:t xml:space="preserve">tados de parcerias externas, e </w:t>
      </w:r>
      <w:r w:rsidRPr="007069ED">
        <w:rPr>
          <w:rFonts w:ascii="Times New Roman" w:hAnsi="Times New Roman" w:cs="Times New Roman"/>
          <w:sz w:val="24"/>
          <w:szCs w:val="24"/>
          <w:lang w:val="pt-BR"/>
        </w:rPr>
        <w:t>a elaboração de termos de referência necessários para aquisições e contratações pertinentes ao órgão no âmbito do Projeto.</w:t>
      </w:r>
    </w:p>
    <w:p w:rsidR="00997CF6"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Assessoria Técnica e Operacional e suas atribuições</w:t>
      </w:r>
      <w:r w:rsidRPr="007069ED">
        <w:rPr>
          <w:rFonts w:ascii="Times New Roman" w:hAnsi="Times New Roman" w:cs="Times New Roman"/>
          <w:sz w:val="24"/>
          <w:szCs w:val="24"/>
          <w:lang w:val="pt-BR"/>
        </w:rPr>
        <w:t xml:space="preserve">. </w:t>
      </w:r>
      <w:r w:rsidR="00F20D83" w:rsidRPr="007069ED">
        <w:rPr>
          <w:rFonts w:ascii="Times New Roman" w:hAnsi="Times New Roman" w:cs="Times New Roman"/>
          <w:sz w:val="24"/>
          <w:szCs w:val="24"/>
          <w:lang w:val="pt-BR"/>
        </w:rPr>
        <w:t xml:space="preserve">(i) </w:t>
      </w:r>
      <w:r w:rsidR="006B1D56" w:rsidRPr="007069ED">
        <w:rPr>
          <w:rFonts w:ascii="Times New Roman" w:hAnsi="Times New Roman" w:cs="Times New Roman"/>
          <w:sz w:val="24"/>
          <w:szCs w:val="24"/>
          <w:lang w:val="pt-BR"/>
        </w:rPr>
        <w:t>s</w:t>
      </w:r>
      <w:r w:rsidR="00F20D83" w:rsidRPr="007069ED">
        <w:rPr>
          <w:rFonts w:ascii="Times New Roman" w:hAnsi="Times New Roman" w:cs="Times New Roman"/>
          <w:sz w:val="24"/>
          <w:szCs w:val="24"/>
          <w:lang w:val="pt-BR"/>
        </w:rPr>
        <w:t>upervisionar e controlar a operacionalização as ações propostas pela UES no âmbito do Projeto, emitindo pareceres técnicos e laudos de supervisão física dos i</w:t>
      </w:r>
      <w:r w:rsidR="006B1D56" w:rsidRPr="007069ED">
        <w:rPr>
          <w:rFonts w:ascii="Times New Roman" w:hAnsi="Times New Roman" w:cs="Times New Roman"/>
          <w:sz w:val="24"/>
          <w:szCs w:val="24"/>
          <w:lang w:val="pt-BR"/>
        </w:rPr>
        <w:t>nvestimentos financiados; (ii) c</w:t>
      </w:r>
      <w:r w:rsidR="00F20D83" w:rsidRPr="007069ED">
        <w:rPr>
          <w:rFonts w:ascii="Times New Roman" w:hAnsi="Times New Roman" w:cs="Times New Roman"/>
          <w:sz w:val="24"/>
          <w:szCs w:val="24"/>
          <w:lang w:val="pt-BR"/>
        </w:rPr>
        <w:t>olaborar na elaboração dos planos, estudos e diagnósticos, preparação de projetos básicos, executivos, termos de referência e editais necessários para viabilização dos investimentos propostos, identificando, analisando e consolidando as prioridades em consonância com as normas estabelecidas pelo B</w:t>
      </w:r>
      <w:r w:rsidR="006B1D56" w:rsidRPr="007069ED">
        <w:rPr>
          <w:rFonts w:ascii="Times New Roman" w:hAnsi="Times New Roman" w:cs="Times New Roman"/>
          <w:sz w:val="24"/>
          <w:szCs w:val="24"/>
          <w:lang w:val="pt-BR"/>
        </w:rPr>
        <w:t>anco Mundial e pela UGP; (iii) p</w:t>
      </w:r>
      <w:r w:rsidR="00F20D83" w:rsidRPr="007069ED">
        <w:rPr>
          <w:rFonts w:ascii="Times New Roman" w:hAnsi="Times New Roman" w:cs="Times New Roman"/>
          <w:sz w:val="24"/>
          <w:szCs w:val="24"/>
          <w:lang w:val="pt-BR"/>
        </w:rPr>
        <w:t>articipar conjuntamente com os demais segmentos da UES e UGP de estudos e tomadas de decisões relativas às necessidades de investimento, infraestrutura, capacitação e inova</w:t>
      </w:r>
      <w:r w:rsidR="006B1D56" w:rsidRPr="007069ED">
        <w:rPr>
          <w:rFonts w:ascii="Times New Roman" w:hAnsi="Times New Roman" w:cs="Times New Roman"/>
          <w:sz w:val="24"/>
          <w:szCs w:val="24"/>
          <w:lang w:val="pt-BR"/>
        </w:rPr>
        <w:t>ção tecnológica em saúde; (iv) a</w:t>
      </w:r>
      <w:r w:rsidR="00F20D83" w:rsidRPr="007069ED">
        <w:rPr>
          <w:rFonts w:ascii="Times New Roman" w:hAnsi="Times New Roman" w:cs="Times New Roman"/>
          <w:sz w:val="24"/>
          <w:szCs w:val="24"/>
          <w:lang w:val="pt-BR"/>
        </w:rPr>
        <w:t>companhar o desenvolvimento dos aspectos técnicos e operacionais e dos demais instrumentos rela</w:t>
      </w:r>
      <w:r w:rsidR="00820B1F" w:rsidRPr="007069ED">
        <w:rPr>
          <w:rFonts w:ascii="Times New Roman" w:hAnsi="Times New Roman" w:cs="Times New Roman"/>
          <w:sz w:val="24"/>
          <w:szCs w:val="24"/>
          <w:lang w:val="pt-BR"/>
        </w:rPr>
        <w:t>tivos as ações do P</w:t>
      </w:r>
      <w:r w:rsidR="006B1D56" w:rsidRPr="007069ED">
        <w:rPr>
          <w:rFonts w:ascii="Times New Roman" w:hAnsi="Times New Roman" w:cs="Times New Roman"/>
          <w:sz w:val="24"/>
          <w:szCs w:val="24"/>
          <w:lang w:val="pt-BR"/>
        </w:rPr>
        <w:t>rojeto; (v) s</w:t>
      </w:r>
      <w:r w:rsidR="00F20D83" w:rsidRPr="007069ED">
        <w:rPr>
          <w:rFonts w:ascii="Times New Roman" w:hAnsi="Times New Roman" w:cs="Times New Roman"/>
          <w:sz w:val="24"/>
          <w:szCs w:val="24"/>
          <w:lang w:val="pt-BR"/>
        </w:rPr>
        <w:t>ubsidiar a gerência e assessoria de planejamento estratégico da UES na elaboração das propos</w:t>
      </w:r>
      <w:r w:rsidR="006B1D56" w:rsidRPr="007069ED">
        <w:rPr>
          <w:rFonts w:ascii="Times New Roman" w:hAnsi="Times New Roman" w:cs="Times New Roman"/>
          <w:sz w:val="24"/>
          <w:szCs w:val="24"/>
          <w:lang w:val="pt-BR"/>
        </w:rPr>
        <w:t>tas inerentes ao projeto; (vi) p</w:t>
      </w:r>
      <w:r w:rsidR="00F20D83" w:rsidRPr="007069ED">
        <w:rPr>
          <w:rFonts w:ascii="Times New Roman" w:hAnsi="Times New Roman" w:cs="Times New Roman"/>
          <w:sz w:val="24"/>
          <w:szCs w:val="24"/>
          <w:lang w:val="pt-BR"/>
        </w:rPr>
        <w:t xml:space="preserve">restar apoio integrado no âmbito da UES, resguardando as especificidades e particularidades de cada </w:t>
      </w:r>
      <w:r w:rsidR="006B1D56" w:rsidRPr="007069ED">
        <w:rPr>
          <w:rFonts w:ascii="Times New Roman" w:hAnsi="Times New Roman" w:cs="Times New Roman"/>
          <w:sz w:val="24"/>
          <w:szCs w:val="24"/>
          <w:lang w:val="pt-BR"/>
        </w:rPr>
        <w:t>investimentos proposto; (vii) e</w:t>
      </w:r>
      <w:r w:rsidR="00F20D83" w:rsidRPr="007069ED">
        <w:rPr>
          <w:rFonts w:ascii="Times New Roman" w:hAnsi="Times New Roman" w:cs="Times New Roman"/>
          <w:sz w:val="24"/>
          <w:szCs w:val="24"/>
          <w:lang w:val="pt-BR"/>
        </w:rPr>
        <w:t xml:space="preserve">stimular a participação de atores sociais, buscando a integração e a potencialização do </w:t>
      </w:r>
      <w:r w:rsidR="00F20D83" w:rsidRPr="007069ED">
        <w:rPr>
          <w:rFonts w:ascii="Times New Roman" w:hAnsi="Times New Roman" w:cs="Times New Roman"/>
          <w:sz w:val="24"/>
          <w:szCs w:val="24"/>
          <w:lang w:val="pt-BR"/>
        </w:rPr>
        <w:lastRenderedPageBreak/>
        <w:t>cumprimento das responsabilidade</w:t>
      </w:r>
      <w:r w:rsidR="006B1D56" w:rsidRPr="007069ED">
        <w:rPr>
          <w:rFonts w:ascii="Times New Roman" w:hAnsi="Times New Roman" w:cs="Times New Roman"/>
          <w:sz w:val="24"/>
          <w:szCs w:val="24"/>
          <w:lang w:val="pt-BR"/>
        </w:rPr>
        <w:t>s sanitárias e sociais; (viii) a</w:t>
      </w:r>
      <w:r w:rsidR="00F20D83" w:rsidRPr="007069ED">
        <w:rPr>
          <w:rFonts w:ascii="Times New Roman" w:hAnsi="Times New Roman" w:cs="Times New Roman"/>
          <w:sz w:val="24"/>
          <w:szCs w:val="24"/>
          <w:lang w:val="pt-BR"/>
        </w:rPr>
        <w:t xml:space="preserve">uxiliar no acompanhamento dos relatórios físico-financeiros, visando o adequado cumprimento das metas e prazos </w:t>
      </w:r>
      <w:r w:rsidR="006B1D56" w:rsidRPr="007069ED">
        <w:rPr>
          <w:rFonts w:ascii="Times New Roman" w:hAnsi="Times New Roman" w:cs="Times New Roman"/>
          <w:sz w:val="24"/>
          <w:szCs w:val="24"/>
          <w:lang w:val="pt-BR"/>
        </w:rPr>
        <w:t>estabelecidos; (ix) c</w:t>
      </w:r>
      <w:r w:rsidR="00F20D83" w:rsidRPr="007069ED">
        <w:rPr>
          <w:rFonts w:ascii="Times New Roman" w:hAnsi="Times New Roman" w:cs="Times New Roman"/>
          <w:sz w:val="24"/>
          <w:szCs w:val="24"/>
          <w:lang w:val="pt-BR"/>
        </w:rPr>
        <w:t>ontribuir para qualificação e humanização nos diversos processos  técnicos e políticos que pe</w:t>
      </w:r>
      <w:r w:rsidR="00820B1F" w:rsidRPr="007069ED">
        <w:rPr>
          <w:rFonts w:ascii="Times New Roman" w:hAnsi="Times New Roman" w:cs="Times New Roman"/>
          <w:sz w:val="24"/>
          <w:szCs w:val="24"/>
          <w:lang w:val="pt-BR"/>
        </w:rPr>
        <w:t>rmeiam as ações propostas; (x) r</w:t>
      </w:r>
      <w:r w:rsidR="00F20D83" w:rsidRPr="007069ED">
        <w:rPr>
          <w:rFonts w:ascii="Times New Roman" w:hAnsi="Times New Roman" w:cs="Times New Roman"/>
          <w:sz w:val="24"/>
          <w:szCs w:val="24"/>
          <w:lang w:val="pt-BR"/>
        </w:rPr>
        <w:t>ealizar reuniões sistemáticas para planejamento, operacionalização e monitoramento das agendas estabelecidas p</w:t>
      </w:r>
      <w:r w:rsidR="00820B1F" w:rsidRPr="007069ED">
        <w:rPr>
          <w:rFonts w:ascii="Times New Roman" w:hAnsi="Times New Roman" w:cs="Times New Roman"/>
          <w:sz w:val="24"/>
          <w:szCs w:val="24"/>
          <w:lang w:val="pt-BR"/>
        </w:rPr>
        <w:t>ara o Projeto; (xi) c</w:t>
      </w:r>
      <w:r w:rsidR="00F20D83" w:rsidRPr="007069ED">
        <w:rPr>
          <w:rFonts w:ascii="Times New Roman" w:hAnsi="Times New Roman" w:cs="Times New Roman"/>
          <w:sz w:val="24"/>
          <w:szCs w:val="24"/>
          <w:lang w:val="pt-BR"/>
        </w:rPr>
        <w:t>olaborar na consolidação de relatórios técnicos gerenciais el</w:t>
      </w:r>
      <w:r w:rsidR="00820B1F" w:rsidRPr="007069ED">
        <w:rPr>
          <w:rFonts w:ascii="Times New Roman" w:hAnsi="Times New Roman" w:cs="Times New Roman"/>
          <w:sz w:val="24"/>
          <w:szCs w:val="24"/>
          <w:lang w:val="pt-BR"/>
        </w:rPr>
        <w:t>aborados pelos demais segmentos; (xii) elaborar pareceres técnicos, laudos de supervisão, laudos de acompanhamento e fiscalização relativos aos investimentos financiados pelo Projeto sob a responsabilidade da UES; e (xiii) atender as atividades referentes as procedimentos técnicos voltados as áreas ambientais e sociais ligados aos investimentos previstos pela UES.</w:t>
      </w:r>
      <w:r w:rsidR="00997CF6" w:rsidRPr="007069ED">
        <w:rPr>
          <w:rFonts w:ascii="Times New Roman" w:hAnsi="Times New Roman" w:cs="Times New Roman"/>
          <w:sz w:val="24"/>
          <w:szCs w:val="24"/>
          <w:lang w:val="pt-BR"/>
        </w:rPr>
        <w:t xml:space="preserve"> </w:t>
      </w:r>
    </w:p>
    <w:p w:rsidR="00D11AAC" w:rsidRPr="007069ED" w:rsidRDefault="00D11AAC"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equipe de supervisão deverá levar em consideração o </w:t>
      </w:r>
      <w:r w:rsidRPr="007069ED">
        <w:rPr>
          <w:rFonts w:ascii="Times New Roman" w:hAnsi="Times New Roman" w:cs="Times New Roman"/>
          <w:color w:val="000000" w:themeColor="text1"/>
          <w:sz w:val="24"/>
          <w:szCs w:val="24"/>
          <w:lang w:val="pt-BR"/>
        </w:rPr>
        <w:t>Plano d</w:t>
      </w:r>
      <w:r w:rsidR="00997CF6" w:rsidRPr="007069ED">
        <w:rPr>
          <w:rFonts w:ascii="Times New Roman" w:hAnsi="Times New Roman" w:cs="Times New Roman"/>
          <w:color w:val="000000" w:themeColor="text1"/>
          <w:sz w:val="24"/>
          <w:szCs w:val="24"/>
          <w:lang w:val="pt-BR"/>
        </w:rPr>
        <w:t>e Supervisão do Projeto (</w:t>
      </w:r>
      <w:hyperlink r:id="rId49" w:history="1">
        <w:r w:rsidR="00997CF6" w:rsidRPr="00013229">
          <w:rPr>
            <w:rStyle w:val="Hyperlink"/>
            <w:rFonts w:ascii="Times New Roman" w:hAnsi="Times New Roman" w:cs="Times New Roman"/>
            <w:sz w:val="24"/>
            <w:szCs w:val="24"/>
            <w:lang w:val="pt-BR"/>
          </w:rPr>
          <w:t>Anexo 7</w:t>
        </w:r>
      </w:hyperlink>
      <w:r w:rsidRPr="007069ED">
        <w:rPr>
          <w:rFonts w:ascii="Times New Roman" w:hAnsi="Times New Roman" w:cs="Times New Roman"/>
          <w:color w:val="000000" w:themeColor="text1"/>
          <w:sz w:val="24"/>
          <w:szCs w:val="24"/>
          <w:lang w:val="pt-BR"/>
        </w:rPr>
        <w:t>) e o Plano</w:t>
      </w:r>
      <w:r w:rsidR="00997CF6" w:rsidRPr="007069ED">
        <w:rPr>
          <w:rFonts w:ascii="Times New Roman" w:hAnsi="Times New Roman" w:cs="Times New Roman"/>
          <w:color w:val="000000" w:themeColor="text1"/>
          <w:sz w:val="24"/>
          <w:szCs w:val="24"/>
          <w:lang w:val="pt-BR"/>
        </w:rPr>
        <w:t xml:space="preserve"> de Supervisão de Obras (</w:t>
      </w:r>
      <w:hyperlink r:id="rId50" w:history="1">
        <w:r w:rsidR="00997CF6" w:rsidRPr="00013229">
          <w:rPr>
            <w:rStyle w:val="Hyperlink"/>
            <w:rFonts w:ascii="Times New Roman" w:hAnsi="Times New Roman" w:cs="Times New Roman"/>
            <w:sz w:val="24"/>
            <w:szCs w:val="24"/>
            <w:lang w:val="pt-BR"/>
          </w:rPr>
          <w:t>Anexo 8</w:t>
        </w:r>
      </w:hyperlink>
      <w:r w:rsidRPr="007069ED">
        <w:rPr>
          <w:rFonts w:ascii="Times New Roman" w:hAnsi="Times New Roman" w:cs="Times New Roman"/>
          <w:color w:val="000000" w:themeColor="text1"/>
          <w:sz w:val="24"/>
          <w:szCs w:val="24"/>
          <w:lang w:val="pt-BR"/>
        </w:rPr>
        <w:t xml:space="preserve">), </w:t>
      </w:r>
      <w:r w:rsidRPr="007069ED">
        <w:rPr>
          <w:rFonts w:ascii="Times New Roman" w:hAnsi="Times New Roman" w:cs="Times New Roman"/>
          <w:sz w:val="24"/>
          <w:szCs w:val="24"/>
          <w:lang w:val="pt-BR"/>
        </w:rPr>
        <w:t>t</w:t>
      </w:r>
      <w:r w:rsidR="00DA3B92" w:rsidRPr="007069ED">
        <w:rPr>
          <w:rFonts w:ascii="Times New Roman" w:hAnsi="Times New Roman" w:cs="Times New Roman"/>
          <w:sz w:val="24"/>
          <w:szCs w:val="24"/>
          <w:lang w:val="pt-BR"/>
        </w:rPr>
        <w:t xml:space="preserve">endo as seguintes atribuições: </w:t>
      </w:r>
      <w:r w:rsidRPr="007069ED">
        <w:rPr>
          <w:rFonts w:ascii="Times New Roman" w:hAnsi="Times New Roman" w:cs="Times New Roman"/>
          <w:sz w:val="24"/>
          <w:szCs w:val="24"/>
          <w:lang w:val="pt-BR"/>
        </w:rPr>
        <w:t xml:space="preserve">(i) supervisionar as ações desenvolvidas e acompanhar sistematicamente a sua implantação, observado os procedimentos aceitáveis pelo BIRD, relativa a execução de obras, aquisição de bens e serviços e consultorias, conforme regras acordadas no contrato de empréstimo, atestar tecnicamente a sua execução física, parcial e final, bem como subsidiar a UES/UGP na liberação de desembolso para assegurar a correta aplicação dos recursos envolvidos no Projeto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(ii) opinar e elaborar Pareceres </w:t>
      </w:r>
      <w:r w:rsidR="00A53563" w:rsidRPr="007069ED">
        <w:rPr>
          <w:rFonts w:ascii="Times New Roman" w:hAnsi="Times New Roman" w:cs="Times New Roman"/>
          <w:sz w:val="24"/>
          <w:szCs w:val="24"/>
          <w:lang w:val="pt-BR"/>
        </w:rPr>
        <w:t>(</w:t>
      </w:r>
      <w:hyperlink r:id="rId51" w:history="1">
        <w:r w:rsidR="00A53563" w:rsidRPr="00013229">
          <w:rPr>
            <w:rStyle w:val="Hyperlink"/>
            <w:rFonts w:ascii="Times New Roman" w:hAnsi="Times New Roman" w:cs="Times New Roman"/>
            <w:sz w:val="24"/>
            <w:szCs w:val="24"/>
            <w:lang w:val="pt-BR"/>
          </w:rPr>
          <w:t>Anexo 36c</w:t>
        </w:r>
      </w:hyperlink>
      <w:r w:rsidR="00A53563"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 xml:space="preserve">e Notas Técnicas sobre questões que lhe sejam submetidas pela UGP e sobre questões relativas a execução do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(iii) manter a UES e UGP informados quanto ao andamento da execução física e financeira das ações sob sua responsabilidade; e (iv) receber e analisar os projetos que serão executados.</w:t>
      </w:r>
    </w:p>
    <w:p w:rsidR="00997CF6" w:rsidRPr="007069ED" w:rsidRDefault="00997CF6" w:rsidP="007069ED">
      <w:pPr>
        <w:tabs>
          <w:tab w:val="left" w:pos="0"/>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 detalhamento da estrutura organizacional da UGP e UES encontram-se no </w:t>
      </w:r>
      <w:hyperlink r:id="rId52" w:history="1">
        <w:r w:rsidRPr="00013229">
          <w:rPr>
            <w:rStyle w:val="Hyperlink"/>
            <w:rFonts w:ascii="Times New Roman" w:hAnsi="Times New Roman" w:cs="Times New Roman"/>
            <w:sz w:val="24"/>
            <w:szCs w:val="24"/>
            <w:lang w:val="pt-BR"/>
          </w:rPr>
          <w:t>Anexo 9</w:t>
        </w:r>
      </w:hyperlink>
      <w:r w:rsidRPr="007069ED">
        <w:rPr>
          <w:rFonts w:ascii="Times New Roman" w:hAnsi="Times New Roman" w:cs="Times New Roman"/>
          <w:sz w:val="24"/>
          <w:szCs w:val="24"/>
          <w:lang w:val="pt-BR"/>
        </w:rPr>
        <w:t xml:space="preserve"> deste Manual.</w:t>
      </w:r>
    </w:p>
    <w:p w:rsidR="00D11AAC" w:rsidRPr="007069ED" w:rsidRDefault="00D11AAC" w:rsidP="007069ED">
      <w:pPr>
        <w:tabs>
          <w:tab w:val="left" w:pos="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Incorporação de novos membros à UGP e UES</w:t>
      </w:r>
      <w:r w:rsidRPr="007069ED">
        <w:rPr>
          <w:rFonts w:ascii="Times New Roman" w:eastAsia="Arial Narrow" w:hAnsi="Times New Roman" w:cs="Times New Roman"/>
          <w:sz w:val="24"/>
          <w:szCs w:val="24"/>
          <w:lang w:val="pt-BR"/>
        </w:rPr>
        <w:t>. Ao longo da implementação do Projeto, e em qualquer momento, poderá a UGP e as UES ter suas atribuições modificadas, bem como ter seu número de membros acrescido, desde que mediante o surgimento de demanda e viabilidade justificadas, encaminhadas pelo Gerente Executivo do Projeto e aceitas pelo Secretário do Planejamento e das Finanças e pela Instituição Financiadora (Banco Mundial).</w:t>
      </w:r>
    </w:p>
    <w:p w:rsidR="00D11AAC" w:rsidRPr="007069ED" w:rsidRDefault="00D7249A" w:rsidP="007069ED">
      <w:pPr>
        <w:pStyle w:val="Ttulo1"/>
      </w:pPr>
      <w:bookmarkStart w:id="44" w:name="_Toc353214562"/>
      <w:r w:rsidRPr="007069ED">
        <w:t>IV.</w:t>
      </w:r>
      <w:r w:rsidR="00D11AAC" w:rsidRPr="007069ED">
        <w:t xml:space="preserve"> DETALHAMENTO DOS COMPONENTES</w:t>
      </w:r>
      <w:bookmarkEnd w:id="44"/>
    </w:p>
    <w:p w:rsidR="008A3BCC" w:rsidRPr="007069ED" w:rsidRDefault="002655ED" w:rsidP="00F13FCD">
      <w:pPr>
        <w:pStyle w:val="Subttulo2"/>
      </w:pPr>
      <w:bookmarkStart w:id="45" w:name="_Toc353214563"/>
      <w:r w:rsidRPr="007069ED">
        <w:t xml:space="preserve">IV.1. </w:t>
      </w:r>
      <w:r w:rsidR="00D11AAC" w:rsidRPr="007069ED">
        <w:t xml:space="preserve">Componente 1 – </w:t>
      </w:r>
      <w:r w:rsidR="006127D9" w:rsidRPr="007069ED">
        <w:t>Desenvolvimento Regional Sustentável</w:t>
      </w:r>
      <w:bookmarkEnd w:id="45"/>
      <w:r w:rsidR="00FD2AA7" w:rsidRPr="007069ED">
        <w:t xml:space="preserve"> </w:t>
      </w:r>
    </w:p>
    <w:p w:rsidR="000C7820" w:rsidRPr="007069ED" w:rsidRDefault="000C7820" w:rsidP="007069ED">
      <w:pPr>
        <w:spacing w:before="120"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Proporcionará apoio técnico e financeiro para os investimentos prioritários voltados a implementação de elementos-chaves da estratégia de desenvolvimento regional integrado, através do financiamento de infraestrutura socioeconômica (estradas, equipamento turísticos, etc), investimentos socioambientais e produtivos (orientados ao mercado), com foco na redução das desigualdades regionais.</w:t>
      </w:r>
    </w:p>
    <w:p w:rsidR="000C7820" w:rsidRPr="007069ED" w:rsidRDefault="000C7820" w:rsidP="007069ED">
      <w:pPr>
        <w:autoSpaceDE w:val="0"/>
        <w:autoSpaceDN w:val="0"/>
        <w:adjustRightInd w:val="0"/>
        <w:spacing w:before="120"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O Projeto apoiará a estratégia de inclusão </w:t>
      </w:r>
      <w:r w:rsidR="005F0172">
        <w:rPr>
          <w:rFonts w:ascii="Times New Roman" w:eastAsia="Times New Roman" w:hAnsi="Times New Roman" w:cs="Times New Roman"/>
          <w:bCs/>
          <w:sz w:val="24"/>
          <w:szCs w:val="24"/>
          <w:lang w:val="pt-BR" w:eastAsia="pt-BR"/>
        </w:rPr>
        <w:t xml:space="preserve">produtiva </w:t>
      </w:r>
      <w:r w:rsidRPr="007069ED">
        <w:rPr>
          <w:rFonts w:ascii="Times New Roman" w:eastAsia="Times New Roman" w:hAnsi="Times New Roman" w:cs="Times New Roman"/>
          <w:bCs/>
          <w:sz w:val="24"/>
          <w:szCs w:val="24"/>
          <w:lang w:val="pt-BR" w:eastAsia="pt-BR"/>
        </w:rPr>
        <w:t xml:space="preserve">e o desenvolvimento regional sustentável através das seguintes atividades: (a) melhoria da inclusão e da competitividade das organizações produtivas nos territórios prioritários; (b) promoção de boas práticas socioambientais nas áreas de microbacias mais susceptíveis à degradação ambiental; (c) apoio a projetos voltados ao </w:t>
      </w:r>
      <w:r w:rsidRPr="007069ED">
        <w:rPr>
          <w:rFonts w:ascii="Times New Roman" w:eastAsia="Times New Roman" w:hAnsi="Times New Roman" w:cs="Times New Roman"/>
          <w:bCs/>
          <w:sz w:val="24"/>
          <w:szCs w:val="24"/>
          <w:lang w:val="pt-BR" w:eastAsia="pt-BR"/>
        </w:rPr>
        <w:lastRenderedPageBreak/>
        <w:t>fortalecimento da capacidade dos agricultores familiares nas áreas com potencial de irrigação, visando aumentar a produtividade, qualidade e confiabilidade de sua produção; (d) promoção da inclusão de jovens e mulheres no mercado de trabalho; (e) promoção do fortalecimento da governança local/territorial; e (f) melhoria e expansão da infraestrutura socioeconômica voltada ao desenvolvimento da logística regional integrada.</w:t>
      </w:r>
    </w:p>
    <w:p w:rsidR="00835DA4" w:rsidRDefault="00835DA4" w:rsidP="007069ED">
      <w:pPr>
        <w:widowControl/>
        <w:tabs>
          <w:tab w:val="left" w:pos="0"/>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Público Alvo.</w:t>
      </w:r>
      <w:r w:rsidRPr="007069ED">
        <w:rPr>
          <w:rFonts w:ascii="Times New Roman" w:hAnsi="Times New Roman" w:cs="Times New Roman"/>
          <w:sz w:val="24"/>
          <w:szCs w:val="24"/>
          <w:lang w:val="pt-BR"/>
        </w:rPr>
        <w:t xml:space="preserve"> Será formado pelas organizações sociais, cooperativas, redes ou alianças formais de produtores da agricultura familiar</w:t>
      </w:r>
      <w:r w:rsidRPr="007069ED">
        <w:rPr>
          <w:rStyle w:val="Refdenotaderodap"/>
          <w:rFonts w:ascii="Times New Roman" w:hAnsi="Times New Roman" w:cs="Times New Roman"/>
          <w:sz w:val="24"/>
          <w:szCs w:val="24"/>
        </w:rPr>
        <w:footnoteReference w:id="15"/>
      </w:r>
      <w:r w:rsidRPr="007069ED">
        <w:rPr>
          <w:rFonts w:ascii="Times New Roman" w:hAnsi="Times New Roman" w:cs="Times New Roman"/>
          <w:sz w:val="24"/>
          <w:szCs w:val="24"/>
          <w:lang w:val="pt-BR"/>
        </w:rPr>
        <w:t xml:space="preserve">, trabalhados sob a perspectiva de APLs das atividades agrícolas e não agrícolas, e empreendedores individuais da área urbana atuando em redes de economia solidária, inclusive jovens, mulheres, remanescentes de quilombolas e indígenas; e, indiretamente, pequenos e médios produtores rurais, e trabalhadores do setor turístico, porém estes não terão acesso aos incentivos subsidiados do Empréstimo. </w:t>
      </w:r>
      <w:r w:rsidR="00896D2C" w:rsidRPr="007069ED">
        <w:rPr>
          <w:rFonts w:ascii="Times New Roman" w:hAnsi="Times New Roman" w:cs="Times New Roman"/>
          <w:sz w:val="24"/>
          <w:szCs w:val="24"/>
          <w:lang w:val="pt-BR"/>
        </w:rPr>
        <w:t>O CadÚnico</w:t>
      </w:r>
      <w:r w:rsidR="00140016">
        <w:rPr>
          <w:rStyle w:val="Refdenotaderodap"/>
          <w:rFonts w:ascii="Times New Roman" w:hAnsi="Times New Roman" w:cs="Times New Roman"/>
          <w:sz w:val="24"/>
          <w:szCs w:val="24"/>
          <w:lang w:val="pt-BR"/>
        </w:rPr>
        <w:footnoteReference w:id="16"/>
      </w:r>
      <w:r w:rsidR="00896D2C" w:rsidRPr="007069ED">
        <w:rPr>
          <w:rFonts w:ascii="Times New Roman" w:hAnsi="Times New Roman" w:cs="Times New Roman"/>
          <w:sz w:val="24"/>
          <w:szCs w:val="24"/>
          <w:lang w:val="pt-BR"/>
        </w:rPr>
        <w:t xml:space="preserve"> e a Declaração de Aptidão do Pronaf - DAP serão adotadas para identificar e selecionar o público-alvo.</w:t>
      </w:r>
      <w:r w:rsidR="005F0172">
        <w:rPr>
          <w:rFonts w:ascii="Times New Roman" w:hAnsi="Times New Roman" w:cs="Times New Roman"/>
          <w:sz w:val="24"/>
          <w:szCs w:val="24"/>
          <w:lang w:val="pt-BR"/>
        </w:rPr>
        <w:t xml:space="preserve">  </w:t>
      </w:r>
    </w:p>
    <w:p w:rsidR="003D34A5" w:rsidRPr="007069ED" w:rsidRDefault="00E07AFF" w:rsidP="007069ED">
      <w:pPr>
        <w:pStyle w:val="Default"/>
        <w:tabs>
          <w:tab w:val="left" w:pos="0"/>
        </w:tabs>
        <w:spacing w:after="120" w:line="276" w:lineRule="auto"/>
        <w:jc w:val="both"/>
        <w:rPr>
          <w:rFonts w:ascii="Times New Roman" w:hAnsi="Times New Roman" w:cs="Times New Roman"/>
          <w:color w:val="2A2A2A"/>
          <w:shd w:val="clear" w:color="auto" w:fill="FFFFFF"/>
        </w:rPr>
      </w:pPr>
      <w:r w:rsidRPr="007069ED">
        <w:rPr>
          <w:rFonts w:ascii="Times New Roman" w:hAnsi="Times New Roman" w:cs="Times New Roman"/>
          <w:b/>
          <w:bCs/>
          <w:color w:val="auto"/>
          <w:shd w:val="clear" w:color="auto" w:fill="FFFFFF"/>
        </w:rPr>
        <w:t>Subcomponente 1.1</w:t>
      </w:r>
      <w:r w:rsidR="003D34A5" w:rsidRPr="007069ED">
        <w:rPr>
          <w:rFonts w:ascii="Times New Roman" w:hAnsi="Times New Roman" w:cs="Times New Roman"/>
          <w:b/>
          <w:bCs/>
          <w:color w:val="auto"/>
          <w:shd w:val="clear" w:color="auto" w:fill="FFFFFF"/>
        </w:rPr>
        <w:t xml:space="preserve"> – Investimentos Es</w:t>
      </w:r>
      <w:r w:rsidR="00FD053D">
        <w:rPr>
          <w:rFonts w:ascii="Times New Roman" w:hAnsi="Times New Roman" w:cs="Times New Roman"/>
          <w:b/>
          <w:bCs/>
          <w:color w:val="auto"/>
          <w:shd w:val="clear" w:color="auto" w:fill="FFFFFF"/>
        </w:rPr>
        <w:t xml:space="preserve">tratégicos e </w:t>
      </w:r>
      <w:r w:rsidR="003D34A5" w:rsidRPr="007069ED">
        <w:rPr>
          <w:rFonts w:ascii="Times New Roman" w:hAnsi="Times New Roman" w:cs="Times New Roman"/>
          <w:b/>
          <w:bCs/>
          <w:color w:val="auto"/>
          <w:shd w:val="clear" w:color="auto" w:fill="FFFFFF"/>
        </w:rPr>
        <w:t>Fortalecimento da Governança Local.</w:t>
      </w:r>
      <w:r w:rsidR="003D34A5" w:rsidRPr="007069ED">
        <w:rPr>
          <w:rStyle w:val="apple-converted-space"/>
          <w:rFonts w:ascii="Times New Roman" w:hAnsi="Times New Roman" w:cs="Times New Roman"/>
          <w:b/>
          <w:bCs/>
          <w:color w:val="2A2A2A"/>
          <w:shd w:val="clear" w:color="auto" w:fill="FFFFFF"/>
        </w:rPr>
        <w:t> </w:t>
      </w:r>
      <w:r w:rsidR="00B1743F" w:rsidRPr="007069ED">
        <w:rPr>
          <w:rStyle w:val="apple-converted-space"/>
          <w:rFonts w:ascii="Times New Roman" w:hAnsi="Times New Roman" w:cs="Times New Roman"/>
          <w:bCs/>
          <w:color w:val="2A2A2A"/>
          <w:shd w:val="clear" w:color="auto" w:fill="FFFFFF"/>
        </w:rPr>
        <w:t xml:space="preserve">Prestação de apoio ao DER, SAPE, SEDEC, SETHAS e SETUR para </w:t>
      </w:r>
      <w:r w:rsidR="00B1743F" w:rsidRPr="007069ED">
        <w:rPr>
          <w:rFonts w:ascii="Times New Roman" w:hAnsi="Times New Roman" w:cs="Times New Roman"/>
          <w:color w:val="2A2A2A"/>
          <w:shd w:val="clear" w:color="auto" w:fill="FFFFFF"/>
        </w:rPr>
        <w:t xml:space="preserve">ampliação e a melhoria da infraestrutura socioeconômica capaz de alavancar os investimentos produtivos, bem como para fortalecer as atividades regionais </w:t>
      </w:r>
      <w:r w:rsidR="003D34A5" w:rsidRPr="007069ED">
        <w:rPr>
          <w:rFonts w:ascii="Times New Roman" w:hAnsi="Times New Roman" w:cs="Times New Roman"/>
          <w:color w:val="2A2A2A"/>
          <w:shd w:val="clear" w:color="auto" w:fill="FFFFFF"/>
        </w:rPr>
        <w:t xml:space="preserve">(estradas, equipamentos turísticos, </w:t>
      </w:r>
      <w:r w:rsidR="00364156" w:rsidRPr="007069ED">
        <w:rPr>
          <w:rFonts w:ascii="Times New Roman" w:hAnsi="Times New Roman" w:cs="Times New Roman"/>
          <w:color w:val="2A2A2A"/>
          <w:shd w:val="clear" w:color="auto" w:fill="FFFFFF"/>
        </w:rPr>
        <w:t xml:space="preserve">centros tecnológicos, </w:t>
      </w:r>
      <w:r w:rsidR="003D34A5" w:rsidRPr="007069ED">
        <w:rPr>
          <w:rFonts w:ascii="Times New Roman" w:hAnsi="Times New Roman" w:cs="Times New Roman"/>
          <w:color w:val="2A2A2A"/>
          <w:shd w:val="clear" w:color="auto" w:fill="FFFFFF"/>
        </w:rPr>
        <w:t xml:space="preserve">centrais de comercialização, estações de piscicultura, </w:t>
      </w:r>
      <w:r w:rsidR="00364156" w:rsidRPr="007069ED">
        <w:rPr>
          <w:rFonts w:ascii="Times New Roman" w:hAnsi="Times New Roman" w:cs="Times New Roman"/>
          <w:color w:val="2A2A2A"/>
          <w:shd w:val="clear" w:color="auto" w:fill="FFFFFF"/>
        </w:rPr>
        <w:t xml:space="preserve">instalações físicas e equipamentos para produção de mudas, centrais de abastecimento, </w:t>
      </w:r>
      <w:r w:rsidR="003D34A5" w:rsidRPr="007069ED">
        <w:rPr>
          <w:rFonts w:ascii="Times New Roman" w:hAnsi="Times New Roman" w:cs="Times New Roman"/>
          <w:color w:val="2A2A2A"/>
          <w:shd w:val="clear" w:color="auto" w:fill="FFFFFF"/>
        </w:rPr>
        <w:t xml:space="preserve">unidades de vigilância sanitária/animal, </w:t>
      </w:r>
      <w:r w:rsidR="00364156" w:rsidRPr="007069ED">
        <w:rPr>
          <w:rFonts w:ascii="Times New Roman" w:hAnsi="Times New Roman" w:cs="Times New Roman"/>
          <w:color w:val="2A2A2A"/>
          <w:shd w:val="clear" w:color="auto" w:fill="FFFFFF"/>
        </w:rPr>
        <w:t>entre outros</w:t>
      </w:r>
      <w:r w:rsidR="003D34A5" w:rsidRPr="007069ED">
        <w:rPr>
          <w:rFonts w:ascii="Times New Roman" w:hAnsi="Times New Roman" w:cs="Times New Roman"/>
          <w:color w:val="2A2A2A"/>
          <w:shd w:val="clear" w:color="auto" w:fill="FFFFFF"/>
        </w:rPr>
        <w:t>); além de</w:t>
      </w:r>
      <w:r w:rsidR="003D34A5" w:rsidRPr="007069ED">
        <w:rPr>
          <w:rStyle w:val="apple-converted-space"/>
          <w:rFonts w:ascii="Times New Roman" w:hAnsi="Times New Roman" w:cs="Times New Roman"/>
          <w:color w:val="2A2A2A"/>
          <w:shd w:val="clear" w:color="auto" w:fill="FFFFFF"/>
        </w:rPr>
        <w:t> </w:t>
      </w:r>
      <w:r w:rsidR="003D34A5" w:rsidRPr="007069ED">
        <w:rPr>
          <w:rFonts w:ascii="Times New Roman" w:hAnsi="Times New Roman" w:cs="Times New Roman"/>
          <w:color w:val="2A2A2A"/>
          <w:shd w:val="clear" w:color="auto" w:fill="FFFFFF"/>
        </w:rPr>
        <w:t>atividades de apoio ao fortalecimento da governança local e territorial, envolvendo: (a) estudos</w:t>
      </w:r>
      <w:r w:rsidR="00B1743F" w:rsidRPr="007069ED">
        <w:rPr>
          <w:rFonts w:ascii="Times New Roman" w:hAnsi="Times New Roman" w:cs="Times New Roman"/>
          <w:color w:val="2A2A2A"/>
          <w:shd w:val="clear" w:color="auto" w:fill="FFFFFF"/>
        </w:rPr>
        <w:t xml:space="preserve"> estratégicos</w:t>
      </w:r>
      <w:r w:rsidR="003D34A5" w:rsidRPr="007069ED">
        <w:rPr>
          <w:rFonts w:ascii="Times New Roman" w:hAnsi="Times New Roman" w:cs="Times New Roman"/>
          <w:color w:val="2A2A2A"/>
          <w:shd w:val="clear" w:color="auto" w:fill="FFFFFF"/>
        </w:rPr>
        <w:t>, diagnósticos</w:t>
      </w:r>
      <w:r w:rsidR="00B1743F" w:rsidRPr="007069ED">
        <w:rPr>
          <w:rFonts w:ascii="Times New Roman" w:hAnsi="Times New Roman" w:cs="Times New Roman"/>
          <w:color w:val="2A2A2A"/>
          <w:shd w:val="clear" w:color="auto" w:fill="FFFFFF"/>
        </w:rPr>
        <w:t xml:space="preserve"> </w:t>
      </w:r>
      <w:r w:rsidR="00040FFD" w:rsidRPr="007069ED">
        <w:rPr>
          <w:rFonts w:ascii="Times New Roman" w:hAnsi="Times New Roman" w:cs="Times New Roman"/>
          <w:color w:val="2A2A2A"/>
          <w:shd w:val="clear" w:color="auto" w:fill="FFFFFF"/>
        </w:rPr>
        <w:t xml:space="preserve">e planos estratégicos </w:t>
      </w:r>
      <w:r w:rsidR="00D82DC4" w:rsidRPr="007069ED">
        <w:rPr>
          <w:rFonts w:ascii="Times New Roman" w:hAnsi="Times New Roman" w:cs="Times New Roman"/>
          <w:color w:val="2A2A2A"/>
          <w:shd w:val="clear" w:color="auto" w:fill="FFFFFF"/>
        </w:rPr>
        <w:t xml:space="preserve">de desenvolvimento </w:t>
      </w:r>
      <w:r w:rsidR="00040FFD" w:rsidRPr="007069ED">
        <w:rPr>
          <w:rFonts w:ascii="Times New Roman" w:hAnsi="Times New Roman" w:cs="Times New Roman"/>
          <w:color w:val="2A2A2A"/>
          <w:shd w:val="clear" w:color="auto" w:fill="FFFFFF"/>
        </w:rPr>
        <w:t>dos APLs</w:t>
      </w:r>
      <w:r w:rsidR="00B1743F" w:rsidRPr="007069ED">
        <w:rPr>
          <w:rFonts w:ascii="Times New Roman" w:hAnsi="Times New Roman" w:cs="Times New Roman"/>
          <w:color w:val="2A2A2A"/>
          <w:shd w:val="clear" w:color="auto" w:fill="FFFFFF"/>
        </w:rPr>
        <w:t xml:space="preserve">, e </w:t>
      </w:r>
      <w:r w:rsidR="003D34A5" w:rsidRPr="007069ED">
        <w:rPr>
          <w:rFonts w:ascii="Times New Roman" w:hAnsi="Times New Roman" w:cs="Times New Roman"/>
          <w:color w:val="2A2A2A"/>
          <w:shd w:val="clear" w:color="auto" w:fill="FFFFFF"/>
        </w:rPr>
        <w:t>plano de negócios; (b) mobilização e sensibilização</w:t>
      </w:r>
      <w:r w:rsidR="00B1743F" w:rsidRPr="007069ED">
        <w:rPr>
          <w:rFonts w:ascii="Times New Roman" w:hAnsi="Times New Roman" w:cs="Times New Roman"/>
          <w:color w:val="2A2A2A"/>
          <w:shd w:val="clear" w:color="auto" w:fill="FFFFFF"/>
        </w:rPr>
        <w:t xml:space="preserve"> dos atores envolvidos no Projeto</w:t>
      </w:r>
      <w:r w:rsidR="003D34A5" w:rsidRPr="007069ED">
        <w:rPr>
          <w:rFonts w:ascii="Times New Roman" w:hAnsi="Times New Roman" w:cs="Times New Roman"/>
          <w:color w:val="2A2A2A"/>
          <w:shd w:val="clear" w:color="auto" w:fill="FFFFFF"/>
        </w:rPr>
        <w:t>; (c) prestação de serviços especializados de ATER; (d) formação e capacitação</w:t>
      </w:r>
      <w:r w:rsidR="00B1743F" w:rsidRPr="007069ED">
        <w:rPr>
          <w:rFonts w:ascii="Times New Roman" w:hAnsi="Times New Roman" w:cs="Times New Roman"/>
          <w:color w:val="2A2A2A"/>
          <w:shd w:val="clear" w:color="auto" w:fill="FFFFFF"/>
        </w:rPr>
        <w:t xml:space="preserve"> dos atores envolvidos no Projeto</w:t>
      </w:r>
      <w:r w:rsidR="003D34A5" w:rsidRPr="007069ED">
        <w:rPr>
          <w:rFonts w:ascii="Times New Roman" w:hAnsi="Times New Roman" w:cs="Times New Roman"/>
          <w:color w:val="2A2A2A"/>
          <w:shd w:val="clear" w:color="auto" w:fill="FFFFFF"/>
        </w:rPr>
        <w:t>; (e) divulgação e marketing</w:t>
      </w:r>
      <w:r w:rsidR="00B1743F" w:rsidRPr="007069ED">
        <w:rPr>
          <w:rFonts w:ascii="Times New Roman" w:hAnsi="Times New Roman" w:cs="Times New Roman"/>
          <w:color w:val="2A2A2A"/>
          <w:shd w:val="clear" w:color="auto" w:fill="FFFFFF"/>
        </w:rPr>
        <w:t xml:space="preserve"> do Projeto e dos produtos apoiados</w:t>
      </w:r>
      <w:r w:rsidR="003D34A5" w:rsidRPr="007069ED">
        <w:rPr>
          <w:rFonts w:ascii="Times New Roman" w:hAnsi="Times New Roman" w:cs="Times New Roman"/>
          <w:color w:val="2A2A2A"/>
          <w:shd w:val="clear" w:color="auto" w:fill="FFFFFF"/>
        </w:rPr>
        <w:t>.</w:t>
      </w:r>
    </w:p>
    <w:p w:rsidR="003D34A5" w:rsidRDefault="003D34A5" w:rsidP="007069ED">
      <w:pPr>
        <w:pStyle w:val="Default"/>
        <w:tabs>
          <w:tab w:val="left" w:pos="142"/>
        </w:tabs>
        <w:spacing w:after="120" w:line="276" w:lineRule="auto"/>
        <w:jc w:val="both"/>
        <w:rPr>
          <w:rFonts w:ascii="Times New Roman" w:hAnsi="Times New Roman" w:cs="Times New Roman"/>
          <w:bCs/>
          <w:color w:val="auto"/>
        </w:rPr>
      </w:pPr>
      <w:r w:rsidRPr="007069ED">
        <w:rPr>
          <w:rFonts w:ascii="Times New Roman" w:hAnsi="Times New Roman" w:cs="Times New Roman"/>
          <w:bCs/>
          <w:color w:val="auto"/>
        </w:rPr>
        <w:t>As atividad</w:t>
      </w:r>
      <w:r w:rsidR="00040FFD" w:rsidRPr="007069ED">
        <w:rPr>
          <w:rFonts w:ascii="Times New Roman" w:hAnsi="Times New Roman" w:cs="Times New Roman"/>
          <w:bCs/>
          <w:color w:val="auto"/>
        </w:rPr>
        <w:t>es apoiadas pelo Subcomponente 1</w:t>
      </w:r>
      <w:r w:rsidRPr="007069ED">
        <w:rPr>
          <w:rFonts w:ascii="Times New Roman" w:hAnsi="Times New Roman" w:cs="Times New Roman"/>
          <w:bCs/>
          <w:color w:val="auto"/>
        </w:rPr>
        <w:t xml:space="preserve">.1. estão agrupadas nas seguintes tipologias de investimentos: </w:t>
      </w:r>
    </w:p>
    <w:p w:rsidR="003D34A5" w:rsidRPr="007069ED" w:rsidRDefault="003D34A5" w:rsidP="00EA0437">
      <w:pPr>
        <w:pStyle w:val="Default"/>
        <w:numPr>
          <w:ilvl w:val="0"/>
          <w:numId w:val="17"/>
        </w:numPr>
        <w:tabs>
          <w:tab w:val="left" w:pos="567"/>
          <w:tab w:val="left" w:pos="851"/>
        </w:tabs>
        <w:spacing w:after="120" w:line="276" w:lineRule="auto"/>
        <w:ind w:firstLine="840"/>
        <w:jc w:val="both"/>
        <w:rPr>
          <w:rFonts w:ascii="Times New Roman" w:hAnsi="Times New Roman" w:cs="Times New Roman"/>
          <w:b/>
          <w:bCs/>
          <w:color w:val="auto"/>
        </w:rPr>
      </w:pPr>
      <w:r w:rsidRPr="007069ED">
        <w:rPr>
          <w:rFonts w:ascii="Times New Roman" w:hAnsi="Times New Roman" w:cs="Times New Roman"/>
          <w:b/>
          <w:bCs/>
          <w:color w:val="auto"/>
        </w:rPr>
        <w:t xml:space="preserve">Projetos Estruturantes de Desenvolvimento Regional; </w:t>
      </w:r>
    </w:p>
    <w:p w:rsidR="003D34A5" w:rsidRPr="007069ED" w:rsidRDefault="003D34A5" w:rsidP="00EA0437">
      <w:pPr>
        <w:pStyle w:val="Default"/>
        <w:numPr>
          <w:ilvl w:val="0"/>
          <w:numId w:val="17"/>
        </w:numPr>
        <w:tabs>
          <w:tab w:val="left" w:pos="567"/>
          <w:tab w:val="left" w:pos="851"/>
        </w:tabs>
        <w:spacing w:after="120" w:line="276" w:lineRule="auto"/>
        <w:ind w:firstLine="840"/>
        <w:jc w:val="both"/>
        <w:rPr>
          <w:rFonts w:ascii="Times New Roman" w:hAnsi="Times New Roman" w:cs="Times New Roman"/>
          <w:b/>
          <w:bCs/>
          <w:color w:val="auto"/>
        </w:rPr>
      </w:pPr>
      <w:r w:rsidRPr="007069ED">
        <w:rPr>
          <w:rFonts w:ascii="Times New Roman" w:hAnsi="Times New Roman" w:cs="Times New Roman"/>
          <w:b/>
          <w:bCs/>
          <w:color w:val="auto"/>
        </w:rPr>
        <w:lastRenderedPageBreak/>
        <w:t xml:space="preserve">Apoio </w:t>
      </w:r>
      <w:r w:rsidR="00FD053D">
        <w:rPr>
          <w:rFonts w:ascii="Times New Roman" w:hAnsi="Times New Roman" w:cs="Times New Roman"/>
          <w:b/>
          <w:bCs/>
          <w:color w:val="auto"/>
        </w:rPr>
        <w:t>a</w:t>
      </w:r>
      <w:r w:rsidRPr="007069ED">
        <w:rPr>
          <w:rFonts w:ascii="Times New Roman" w:hAnsi="Times New Roman" w:cs="Times New Roman"/>
          <w:b/>
          <w:bCs/>
          <w:color w:val="auto"/>
        </w:rPr>
        <w:t>o Fortalecimento da Governança Local/ Territorial.</w:t>
      </w:r>
    </w:p>
    <w:p w:rsidR="000D38DB" w:rsidRPr="007069ED" w:rsidRDefault="00364156" w:rsidP="00EA0437">
      <w:pPr>
        <w:pStyle w:val="Default"/>
        <w:numPr>
          <w:ilvl w:val="0"/>
          <w:numId w:val="7"/>
        </w:numPr>
        <w:tabs>
          <w:tab w:val="left" w:pos="0"/>
          <w:tab w:val="left" w:pos="142"/>
          <w:tab w:val="left" w:pos="1134"/>
        </w:tabs>
        <w:spacing w:after="120" w:line="276" w:lineRule="auto"/>
        <w:ind w:left="567" w:hanging="567"/>
        <w:jc w:val="both"/>
        <w:rPr>
          <w:rFonts w:ascii="Times New Roman" w:hAnsi="Times New Roman" w:cs="Times New Roman"/>
        </w:rPr>
      </w:pPr>
      <w:r w:rsidRPr="007069ED">
        <w:rPr>
          <w:rFonts w:ascii="Times New Roman" w:hAnsi="Times New Roman" w:cs="Times New Roman"/>
          <w:b/>
          <w:bCs/>
          <w:color w:val="auto"/>
          <w:u w:val="single"/>
        </w:rPr>
        <w:t xml:space="preserve">Investimentos </w:t>
      </w:r>
      <w:r w:rsidR="00D11AAC" w:rsidRPr="007069ED">
        <w:rPr>
          <w:rFonts w:ascii="Times New Roman" w:hAnsi="Times New Roman" w:cs="Times New Roman"/>
          <w:b/>
          <w:bCs/>
          <w:color w:val="auto"/>
          <w:u w:val="single"/>
        </w:rPr>
        <w:t>Estruturantes de Desenvolvimento Regional</w:t>
      </w:r>
      <w:r w:rsidR="00D11AAC" w:rsidRPr="007069ED">
        <w:rPr>
          <w:rFonts w:ascii="Times New Roman" w:hAnsi="Times New Roman" w:cs="Times New Roman"/>
          <w:b/>
          <w:bCs/>
          <w:color w:val="auto"/>
        </w:rPr>
        <w:t xml:space="preserve">. </w:t>
      </w:r>
    </w:p>
    <w:p w:rsidR="00D91BF0" w:rsidRPr="007069ED" w:rsidRDefault="00D11AAC" w:rsidP="007069ED">
      <w:pPr>
        <w:pStyle w:val="Default"/>
        <w:tabs>
          <w:tab w:val="left" w:pos="0"/>
          <w:tab w:val="left" w:pos="142"/>
          <w:tab w:val="left" w:pos="1134"/>
        </w:tabs>
        <w:spacing w:after="120" w:line="276" w:lineRule="auto"/>
        <w:jc w:val="both"/>
        <w:rPr>
          <w:rFonts w:ascii="Times New Roman" w:hAnsi="Times New Roman" w:cs="Times New Roman"/>
        </w:rPr>
      </w:pPr>
      <w:r w:rsidRPr="007069ED">
        <w:rPr>
          <w:rFonts w:ascii="Times New Roman" w:hAnsi="Times New Roman" w:cs="Times New Roman"/>
          <w:bCs/>
          <w:color w:val="auto"/>
        </w:rPr>
        <w:t>Os projetos estruturantes serão executados diretamente pelo Estado</w:t>
      </w:r>
      <w:r w:rsidR="00B1743F" w:rsidRPr="007069ED">
        <w:rPr>
          <w:rFonts w:ascii="Times New Roman" w:hAnsi="Times New Roman" w:cs="Times New Roman"/>
          <w:bCs/>
          <w:color w:val="auto"/>
        </w:rPr>
        <w:t xml:space="preserve"> (DER, SEDEC, SETHAS, SAPE e SETUR)</w:t>
      </w:r>
      <w:r w:rsidRPr="007069ED">
        <w:rPr>
          <w:rFonts w:ascii="Times New Roman" w:hAnsi="Times New Roman" w:cs="Times New Roman"/>
          <w:bCs/>
          <w:color w:val="auto"/>
        </w:rPr>
        <w:t xml:space="preserve">, tendo o papel de alavancar os demais investimentos, bem como </w:t>
      </w:r>
      <w:r w:rsidR="0003383C" w:rsidRPr="007069ED">
        <w:rPr>
          <w:rFonts w:ascii="Times New Roman" w:hAnsi="Times New Roman" w:cs="Times New Roman"/>
          <w:bCs/>
          <w:color w:val="auto"/>
        </w:rPr>
        <w:t>o fortalecer a</w:t>
      </w:r>
      <w:r w:rsidRPr="007069ED">
        <w:rPr>
          <w:rFonts w:ascii="Times New Roman" w:hAnsi="Times New Roman" w:cs="Times New Roman"/>
          <w:bCs/>
          <w:color w:val="auto"/>
        </w:rPr>
        <w:t xml:space="preserve">s </w:t>
      </w:r>
      <w:r w:rsidR="0003383C" w:rsidRPr="007069ED">
        <w:rPr>
          <w:rFonts w:ascii="Times New Roman" w:hAnsi="Times New Roman" w:cs="Times New Roman"/>
          <w:bCs/>
          <w:color w:val="auto"/>
        </w:rPr>
        <w:t>atividades regionais</w:t>
      </w:r>
      <w:r w:rsidRPr="007069ED">
        <w:rPr>
          <w:rFonts w:ascii="Times New Roman" w:hAnsi="Times New Roman" w:cs="Times New Roman"/>
          <w:bCs/>
          <w:color w:val="auto"/>
        </w:rPr>
        <w:t>, considerando o contexto socioeconômico e os APLs</w:t>
      </w:r>
      <w:r w:rsidR="00D91BF0" w:rsidRPr="007069ED">
        <w:rPr>
          <w:rFonts w:ascii="Times New Roman" w:hAnsi="Times New Roman" w:cs="Times New Roman"/>
          <w:bCs/>
          <w:color w:val="auto"/>
        </w:rPr>
        <w:t xml:space="preserve"> priorizados</w:t>
      </w:r>
      <w:r w:rsidRPr="007069ED">
        <w:rPr>
          <w:rFonts w:ascii="Times New Roman" w:hAnsi="Times New Roman" w:cs="Times New Roman"/>
          <w:bCs/>
          <w:color w:val="auto"/>
        </w:rPr>
        <w:t xml:space="preserve">, </w:t>
      </w:r>
      <w:r w:rsidR="00B961D3" w:rsidRPr="007069ED">
        <w:rPr>
          <w:rFonts w:ascii="Times New Roman" w:hAnsi="Times New Roman" w:cs="Times New Roman"/>
        </w:rPr>
        <w:t>devendo</w:t>
      </w:r>
      <w:r w:rsidR="00D91BF0" w:rsidRPr="007069ED">
        <w:rPr>
          <w:rFonts w:ascii="Times New Roman" w:hAnsi="Times New Roman" w:cs="Times New Roman"/>
        </w:rPr>
        <w:t xml:space="preserve"> assegurar os seguintes princípios: (i) enquadramento no modelo de desenvolvimento regional integrado adotado </w:t>
      </w:r>
      <w:r w:rsidR="00081C6C" w:rsidRPr="007069ED">
        <w:rPr>
          <w:rFonts w:ascii="Times New Roman" w:hAnsi="Times New Roman" w:cs="Times New Roman"/>
        </w:rPr>
        <w:t xml:space="preserve">no </w:t>
      </w:r>
      <w:r w:rsidR="00D91BF0" w:rsidRPr="007069ED">
        <w:rPr>
          <w:rFonts w:ascii="Times New Roman" w:hAnsi="Times New Roman" w:cs="Times New Roman"/>
        </w:rPr>
        <w:t>P</w:t>
      </w:r>
      <w:r w:rsidR="00081C6C" w:rsidRPr="007069ED">
        <w:rPr>
          <w:rFonts w:ascii="Times New Roman" w:hAnsi="Times New Roman" w:cs="Times New Roman"/>
        </w:rPr>
        <w:t>rojeto</w:t>
      </w:r>
      <w:r w:rsidR="00D91BF0" w:rsidRPr="007069ED">
        <w:rPr>
          <w:rFonts w:ascii="Times New Roman" w:hAnsi="Times New Roman" w:cs="Times New Roman"/>
        </w:rPr>
        <w:t>; (ii) coerência com as prioridades estabelecidas no Projeto voltadas ao fortalecimento d</w:t>
      </w:r>
      <w:r w:rsidR="00081C6C" w:rsidRPr="007069ED">
        <w:rPr>
          <w:rFonts w:ascii="Times New Roman" w:hAnsi="Times New Roman" w:cs="Times New Roman"/>
        </w:rPr>
        <w:t>os APLs</w:t>
      </w:r>
      <w:r w:rsidR="00D91BF0" w:rsidRPr="007069ED">
        <w:rPr>
          <w:rFonts w:ascii="Times New Roman" w:hAnsi="Times New Roman" w:cs="Times New Roman"/>
        </w:rPr>
        <w:t xml:space="preserve"> com foco no acesso aos mercados, ampliação e melhoria d</w:t>
      </w:r>
      <w:r w:rsidR="00081C6C" w:rsidRPr="007069ED">
        <w:rPr>
          <w:rFonts w:ascii="Times New Roman" w:hAnsi="Times New Roman" w:cs="Times New Roman"/>
        </w:rPr>
        <w:t>a infraestrutura socioeconômica</w:t>
      </w:r>
      <w:r w:rsidR="00D91BF0" w:rsidRPr="007069ED">
        <w:rPr>
          <w:rFonts w:ascii="Times New Roman" w:hAnsi="Times New Roman" w:cs="Times New Roman"/>
        </w:rPr>
        <w:t>; (iii) i</w:t>
      </w:r>
      <w:r w:rsidR="00045DDC" w:rsidRPr="007069ED">
        <w:rPr>
          <w:rFonts w:ascii="Times New Roman" w:hAnsi="Times New Roman" w:cs="Times New Roman"/>
        </w:rPr>
        <w:t xml:space="preserve">mpacto positivo </w:t>
      </w:r>
      <w:r w:rsidR="00D91BF0" w:rsidRPr="007069ED">
        <w:rPr>
          <w:rFonts w:ascii="Times New Roman" w:hAnsi="Times New Roman" w:cs="Times New Roman"/>
        </w:rPr>
        <w:t>na economia regional e local, em termos de criação ou reconversão de emprego e de geração de rendimento; (iv) salvaguarda e valorização do potencial de recursos ambientais, paisagísticos e patrimoniais; e (v) apresentação de um modelo de execução e gestão, técnica e financeiramente viável, a contratualizar com os responsáveis pela sua manutenção, oportunamente traduzido no plano de execução e financiamento do respectivo investimento, podendo, para tanto, ser adotado o modelo de parceria público-privado, desde que atenda as normas e diretrizes definidas n</w:t>
      </w:r>
      <w:r w:rsidR="00045DDC" w:rsidRPr="007069ED">
        <w:rPr>
          <w:rFonts w:ascii="Times New Roman" w:hAnsi="Times New Roman" w:cs="Times New Roman"/>
        </w:rPr>
        <w:t xml:space="preserve">este </w:t>
      </w:r>
      <w:r w:rsidR="00D91BF0" w:rsidRPr="007069ED">
        <w:rPr>
          <w:rFonts w:ascii="Times New Roman" w:hAnsi="Times New Roman" w:cs="Times New Roman"/>
        </w:rPr>
        <w:t>Manual.</w:t>
      </w:r>
      <w:r w:rsidR="0003383C" w:rsidRPr="007069ED">
        <w:rPr>
          <w:rFonts w:ascii="Times New Roman" w:hAnsi="Times New Roman" w:cs="Times New Roman"/>
        </w:rPr>
        <w:t xml:space="preserve"> Serão apoiados projetos de infraestrutura socioeconômica</w:t>
      </w:r>
      <w:r w:rsidR="003E179C" w:rsidRPr="007069ED">
        <w:rPr>
          <w:rFonts w:ascii="Times New Roman" w:hAnsi="Times New Roman" w:cs="Times New Roman"/>
        </w:rPr>
        <w:t xml:space="preserve"> ligad</w:t>
      </w:r>
      <w:r w:rsidR="00722478" w:rsidRPr="007069ED">
        <w:rPr>
          <w:rFonts w:ascii="Times New Roman" w:hAnsi="Times New Roman" w:cs="Times New Roman"/>
        </w:rPr>
        <w:t>a</w:t>
      </w:r>
      <w:r w:rsidR="003E179C" w:rsidRPr="007069ED">
        <w:rPr>
          <w:rFonts w:ascii="Times New Roman" w:hAnsi="Times New Roman" w:cs="Times New Roman"/>
        </w:rPr>
        <w:t>s ao fortalecimento dos APLs priorizados;</w:t>
      </w:r>
      <w:r w:rsidR="0003383C" w:rsidRPr="007069ED">
        <w:rPr>
          <w:rFonts w:ascii="Times New Roman" w:hAnsi="Times New Roman" w:cs="Times New Roman"/>
        </w:rPr>
        <w:t xml:space="preserve"> aquisição de </w:t>
      </w:r>
      <w:r w:rsidR="003E179C" w:rsidRPr="007069ED">
        <w:rPr>
          <w:rFonts w:ascii="Times New Roman" w:hAnsi="Times New Roman" w:cs="Times New Roman"/>
        </w:rPr>
        <w:t>equipamentos;</w:t>
      </w:r>
      <w:r w:rsidR="0003383C" w:rsidRPr="007069ED">
        <w:rPr>
          <w:rFonts w:ascii="Times New Roman" w:hAnsi="Times New Roman" w:cs="Times New Roman"/>
        </w:rPr>
        <w:t xml:space="preserve"> </w:t>
      </w:r>
      <w:r w:rsidR="00056FDE" w:rsidRPr="007069ED">
        <w:rPr>
          <w:rFonts w:ascii="Times New Roman" w:hAnsi="Times New Roman" w:cs="Times New Roman"/>
        </w:rPr>
        <w:t xml:space="preserve">centrais de comercialização e de distribuição; </w:t>
      </w:r>
      <w:r w:rsidR="00364156" w:rsidRPr="007069ED">
        <w:rPr>
          <w:rFonts w:ascii="Times New Roman" w:hAnsi="Times New Roman" w:cs="Times New Roman"/>
        </w:rPr>
        <w:t xml:space="preserve">centrais de abastecimento; instalações físicas e equipamentos para produção de mudas; </w:t>
      </w:r>
      <w:r w:rsidR="0003383C" w:rsidRPr="007069ED">
        <w:rPr>
          <w:rFonts w:ascii="Times New Roman" w:hAnsi="Times New Roman" w:cs="Times New Roman"/>
        </w:rPr>
        <w:t>unidades móveis de sanidade animal</w:t>
      </w:r>
      <w:r w:rsidR="00056FDE" w:rsidRPr="007069ED">
        <w:rPr>
          <w:rFonts w:ascii="Times New Roman" w:hAnsi="Times New Roman" w:cs="Times New Roman"/>
        </w:rPr>
        <w:t xml:space="preserve"> e vegetal</w:t>
      </w:r>
      <w:r w:rsidR="003E179C" w:rsidRPr="007069ED">
        <w:rPr>
          <w:rFonts w:ascii="Times New Roman" w:hAnsi="Times New Roman" w:cs="Times New Roman"/>
        </w:rPr>
        <w:t>;</w:t>
      </w:r>
      <w:r w:rsidR="0003383C" w:rsidRPr="007069ED">
        <w:rPr>
          <w:rFonts w:ascii="Times New Roman" w:hAnsi="Times New Roman" w:cs="Times New Roman"/>
        </w:rPr>
        <w:t xml:space="preserve"> </w:t>
      </w:r>
      <w:r w:rsidR="00722478" w:rsidRPr="007069ED">
        <w:rPr>
          <w:rFonts w:ascii="Times New Roman" w:hAnsi="Times New Roman" w:cs="Times New Roman"/>
        </w:rPr>
        <w:t xml:space="preserve">implantação e pavimentação de trechos rodoviários; </w:t>
      </w:r>
      <w:r w:rsidR="0003383C" w:rsidRPr="007069ED">
        <w:rPr>
          <w:rFonts w:ascii="Times New Roman" w:hAnsi="Times New Roman" w:cs="Times New Roman"/>
        </w:rPr>
        <w:t>reparação</w:t>
      </w:r>
      <w:r w:rsidR="00722478" w:rsidRPr="007069ED">
        <w:rPr>
          <w:rFonts w:ascii="Times New Roman" w:hAnsi="Times New Roman" w:cs="Times New Roman"/>
        </w:rPr>
        <w:t xml:space="preserve">, </w:t>
      </w:r>
      <w:r w:rsidR="003E179C" w:rsidRPr="007069ED">
        <w:rPr>
          <w:rFonts w:ascii="Times New Roman" w:hAnsi="Times New Roman" w:cs="Times New Roman"/>
        </w:rPr>
        <w:t>recuperação e sinalização de estrada</w:t>
      </w:r>
      <w:r w:rsidR="00722478" w:rsidRPr="007069ED">
        <w:rPr>
          <w:rFonts w:ascii="Times New Roman" w:hAnsi="Times New Roman" w:cs="Times New Roman"/>
        </w:rPr>
        <w:t>s turística</w:t>
      </w:r>
      <w:r w:rsidR="003E179C" w:rsidRPr="007069ED">
        <w:rPr>
          <w:rFonts w:ascii="Times New Roman" w:hAnsi="Times New Roman" w:cs="Times New Roman"/>
        </w:rPr>
        <w:t>s;</w:t>
      </w:r>
      <w:r w:rsidR="0003383C" w:rsidRPr="007069ED">
        <w:rPr>
          <w:rFonts w:ascii="Times New Roman" w:hAnsi="Times New Roman" w:cs="Times New Roman"/>
        </w:rPr>
        <w:t xml:space="preserve"> </w:t>
      </w:r>
      <w:r w:rsidR="00056FDE" w:rsidRPr="007069ED">
        <w:rPr>
          <w:rFonts w:ascii="Times New Roman" w:hAnsi="Times New Roman" w:cs="Times New Roman"/>
        </w:rPr>
        <w:t>equipagem turística voltada</w:t>
      </w:r>
      <w:r w:rsidR="003E179C" w:rsidRPr="007069ED">
        <w:rPr>
          <w:rFonts w:ascii="Times New Roman" w:hAnsi="Times New Roman" w:cs="Times New Roman"/>
        </w:rPr>
        <w:t xml:space="preserve">s ao desenvolvimento do turismo de sol e mar, religioso e de aventura; </w:t>
      </w:r>
      <w:r w:rsidR="00722478" w:rsidRPr="007069ED">
        <w:rPr>
          <w:rFonts w:ascii="Times New Roman" w:hAnsi="Times New Roman" w:cs="Times New Roman"/>
        </w:rPr>
        <w:t>saneamento amb</w:t>
      </w:r>
      <w:r w:rsidR="000D7FE5">
        <w:rPr>
          <w:rFonts w:ascii="Times New Roman" w:hAnsi="Times New Roman" w:cs="Times New Roman"/>
        </w:rPr>
        <w:t>iental dos municípios</w:t>
      </w:r>
      <w:r w:rsidR="00722478" w:rsidRPr="007069ED">
        <w:rPr>
          <w:rFonts w:ascii="Times New Roman" w:hAnsi="Times New Roman" w:cs="Times New Roman"/>
        </w:rPr>
        <w:t xml:space="preserve">, </w:t>
      </w:r>
      <w:r w:rsidR="003E179C" w:rsidRPr="007069ED">
        <w:rPr>
          <w:rFonts w:ascii="Times New Roman" w:hAnsi="Times New Roman" w:cs="Times New Roman"/>
        </w:rPr>
        <w:t>entre outros.</w:t>
      </w:r>
    </w:p>
    <w:p w:rsidR="000D38DB" w:rsidRPr="007069ED" w:rsidRDefault="00D11AAC" w:rsidP="00EA0437">
      <w:pPr>
        <w:pStyle w:val="Default"/>
        <w:numPr>
          <w:ilvl w:val="0"/>
          <w:numId w:val="29"/>
        </w:numPr>
        <w:tabs>
          <w:tab w:val="left" w:pos="0"/>
          <w:tab w:val="left" w:pos="142"/>
          <w:tab w:val="left" w:pos="1134"/>
        </w:tabs>
        <w:spacing w:after="120" w:line="276" w:lineRule="auto"/>
        <w:ind w:left="567" w:hanging="567"/>
        <w:jc w:val="both"/>
        <w:rPr>
          <w:rFonts w:ascii="Times New Roman" w:hAnsi="Times New Roman" w:cs="Times New Roman"/>
          <w:shd w:val="clear" w:color="auto" w:fill="FFFFFF"/>
        </w:rPr>
      </w:pPr>
      <w:r w:rsidRPr="007069ED">
        <w:rPr>
          <w:rFonts w:ascii="Times New Roman" w:hAnsi="Times New Roman" w:cs="Times New Roman"/>
          <w:b/>
          <w:u w:val="single"/>
        </w:rPr>
        <w:t xml:space="preserve">Apoio </w:t>
      </w:r>
      <w:r w:rsidR="00FD053D">
        <w:rPr>
          <w:rFonts w:ascii="Times New Roman" w:hAnsi="Times New Roman" w:cs="Times New Roman"/>
          <w:b/>
          <w:u w:val="single"/>
        </w:rPr>
        <w:t>a</w:t>
      </w:r>
      <w:r w:rsidRPr="007069ED">
        <w:rPr>
          <w:rFonts w:ascii="Times New Roman" w:hAnsi="Times New Roman" w:cs="Times New Roman"/>
          <w:b/>
          <w:u w:val="single"/>
        </w:rPr>
        <w:t>o Fortalecimento da Governança</w:t>
      </w:r>
      <w:r w:rsidR="00D974E6" w:rsidRPr="007069ED">
        <w:rPr>
          <w:rFonts w:ascii="Times New Roman" w:hAnsi="Times New Roman" w:cs="Times New Roman"/>
          <w:b/>
          <w:u w:val="single"/>
        </w:rPr>
        <w:t xml:space="preserve"> Local/Territorial</w:t>
      </w:r>
      <w:r w:rsidRPr="007069ED">
        <w:rPr>
          <w:rFonts w:ascii="Times New Roman" w:hAnsi="Times New Roman" w:cs="Times New Roman"/>
          <w:b/>
        </w:rPr>
        <w:t xml:space="preserve">. </w:t>
      </w:r>
    </w:p>
    <w:p w:rsidR="00D11AAC" w:rsidRPr="007069ED" w:rsidRDefault="00D11AAC" w:rsidP="007069ED">
      <w:pPr>
        <w:widowControl/>
        <w:autoSpaceDE w:val="0"/>
        <w:autoSpaceDN w:val="0"/>
        <w:adjustRightInd w:val="0"/>
        <w:spacing w:after="0"/>
        <w:jc w:val="both"/>
        <w:rPr>
          <w:rFonts w:ascii="Times New Roman" w:hAnsi="Times New Roman" w:cs="Times New Roman"/>
          <w:sz w:val="24"/>
          <w:szCs w:val="24"/>
          <w:shd w:val="clear" w:color="auto" w:fill="FFFFFF"/>
          <w:lang w:val="pt-BR"/>
        </w:rPr>
      </w:pPr>
      <w:r w:rsidRPr="007069ED">
        <w:rPr>
          <w:rFonts w:ascii="Times New Roman" w:hAnsi="Times New Roman" w:cs="Times New Roman"/>
          <w:bCs/>
          <w:sz w:val="24"/>
          <w:szCs w:val="24"/>
          <w:lang w:val="pt-BR"/>
        </w:rPr>
        <w:t xml:space="preserve">Além dos investimentos diretos, o subcomponente será responsável pela aplicação de recursos nas atividades de apoio ao fortalecimento da governança local e territorial, envolvendo: </w:t>
      </w:r>
      <w:r w:rsidR="00B1743F" w:rsidRPr="007069ED">
        <w:rPr>
          <w:rFonts w:ascii="Times New Roman" w:hAnsi="Times New Roman" w:cs="Times New Roman"/>
          <w:color w:val="2A2A2A"/>
          <w:sz w:val="24"/>
          <w:szCs w:val="24"/>
          <w:shd w:val="clear" w:color="auto" w:fill="FFFFFF"/>
          <w:lang w:val="pt-BR"/>
        </w:rPr>
        <w:t>(a) estudos</w:t>
      </w:r>
      <w:r w:rsidR="00364156" w:rsidRPr="007069ED">
        <w:rPr>
          <w:rFonts w:ascii="Times New Roman" w:hAnsi="Times New Roman" w:cs="Times New Roman"/>
          <w:color w:val="2A2A2A"/>
          <w:sz w:val="24"/>
          <w:szCs w:val="24"/>
          <w:shd w:val="clear" w:color="auto" w:fill="FFFFFF"/>
          <w:lang w:val="pt-BR"/>
        </w:rPr>
        <w:t xml:space="preserve"> estratégicos</w:t>
      </w:r>
      <w:r w:rsidR="00B1743F" w:rsidRPr="007069ED">
        <w:rPr>
          <w:rFonts w:ascii="Times New Roman" w:hAnsi="Times New Roman" w:cs="Times New Roman"/>
          <w:color w:val="2A2A2A"/>
          <w:sz w:val="24"/>
          <w:szCs w:val="24"/>
          <w:shd w:val="clear" w:color="auto" w:fill="FFFFFF"/>
          <w:lang w:val="pt-BR"/>
        </w:rPr>
        <w:t xml:space="preserve">, diagnósticos </w:t>
      </w:r>
      <w:r w:rsidR="00D82DC4" w:rsidRPr="007069ED">
        <w:rPr>
          <w:rFonts w:ascii="Times New Roman" w:hAnsi="Times New Roman" w:cs="Times New Roman"/>
          <w:color w:val="2A2A2A"/>
          <w:sz w:val="24"/>
          <w:szCs w:val="24"/>
          <w:shd w:val="clear" w:color="auto" w:fill="FFFFFF"/>
          <w:lang w:val="pt-BR"/>
        </w:rPr>
        <w:t xml:space="preserve">e planos estratégicos de desenvolvimento dos </w:t>
      </w:r>
      <w:r w:rsidR="00B1743F" w:rsidRPr="007069ED">
        <w:rPr>
          <w:rFonts w:ascii="Times New Roman" w:hAnsi="Times New Roman" w:cs="Times New Roman"/>
          <w:color w:val="2A2A2A"/>
          <w:sz w:val="24"/>
          <w:szCs w:val="24"/>
          <w:shd w:val="clear" w:color="auto" w:fill="FFFFFF"/>
          <w:lang w:val="pt-BR"/>
        </w:rPr>
        <w:t>APLs</w:t>
      </w:r>
      <w:r w:rsidR="00D82DC4" w:rsidRPr="007069ED">
        <w:rPr>
          <w:rFonts w:ascii="Times New Roman" w:hAnsi="Times New Roman" w:cs="Times New Roman"/>
          <w:sz w:val="24"/>
          <w:szCs w:val="24"/>
          <w:lang w:val="pt-BR"/>
        </w:rPr>
        <w:t xml:space="preserve">, identificação de novas oportunidades de mercado, restrições logísticas e de outra natureza, além de elaboração de </w:t>
      </w:r>
      <w:r w:rsidR="00B1743F" w:rsidRPr="007069ED">
        <w:rPr>
          <w:rFonts w:ascii="Times New Roman" w:hAnsi="Times New Roman" w:cs="Times New Roman"/>
          <w:color w:val="2A2A2A"/>
          <w:sz w:val="24"/>
          <w:szCs w:val="24"/>
          <w:shd w:val="clear" w:color="auto" w:fill="FFFFFF"/>
          <w:lang w:val="pt-BR"/>
        </w:rPr>
        <w:t>plano de negócios; (b) mobilização e sensibilização dos atores envolvidos no Projeto; (c) prestação de serviços especializados de ATER; (d) formação e capacitação dos atores envolvidos no Projeto; (e) divulgação e marketing do Projeto e dos produtos apoiados</w:t>
      </w:r>
      <w:r w:rsidR="00D82DC4" w:rsidRPr="007069ED">
        <w:rPr>
          <w:rFonts w:ascii="Times New Roman" w:hAnsi="Times New Roman" w:cs="Times New Roman"/>
          <w:color w:val="2A2A2A"/>
          <w:sz w:val="24"/>
          <w:szCs w:val="24"/>
          <w:shd w:val="clear" w:color="auto" w:fill="FFFFFF"/>
          <w:lang w:val="pt-BR"/>
        </w:rPr>
        <w:t xml:space="preserve"> </w:t>
      </w:r>
      <w:r w:rsidR="00D82DC4" w:rsidRPr="007069ED">
        <w:rPr>
          <w:rFonts w:ascii="Times New Roman" w:hAnsi="Times New Roman" w:cs="Times New Roman"/>
          <w:sz w:val="24"/>
          <w:szCs w:val="24"/>
          <w:lang w:val="pt-BR"/>
        </w:rPr>
        <w:t>e desenvolvimento de marca (</w:t>
      </w:r>
      <w:r w:rsidR="00D82DC4" w:rsidRPr="007069ED">
        <w:rPr>
          <w:rFonts w:ascii="Times New Roman" w:hAnsi="Times New Roman" w:cs="Times New Roman"/>
          <w:i/>
          <w:iCs/>
          <w:sz w:val="24"/>
          <w:szCs w:val="24"/>
          <w:lang w:val="pt-BR"/>
        </w:rPr>
        <w:t>branding</w:t>
      </w:r>
      <w:r w:rsidR="00D82DC4" w:rsidRPr="007069ED">
        <w:rPr>
          <w:rFonts w:ascii="Times New Roman" w:hAnsi="Times New Roman" w:cs="Times New Roman"/>
          <w:sz w:val="24"/>
          <w:szCs w:val="24"/>
          <w:lang w:val="pt-BR"/>
        </w:rPr>
        <w:t>)</w:t>
      </w:r>
      <w:r w:rsidR="008A3BCC" w:rsidRPr="007069ED">
        <w:rPr>
          <w:rFonts w:ascii="Times New Roman" w:hAnsi="Times New Roman" w:cs="Times New Roman"/>
          <w:sz w:val="24"/>
          <w:szCs w:val="24"/>
          <w:lang w:val="pt-BR"/>
        </w:rPr>
        <w:t>,</w:t>
      </w:r>
      <w:r w:rsidR="00D82DC4" w:rsidRPr="007069ED">
        <w:rPr>
          <w:rFonts w:ascii="Times New Roman" w:hAnsi="Times New Roman" w:cs="Times New Roman"/>
          <w:sz w:val="24"/>
          <w:szCs w:val="24"/>
          <w:lang w:val="pt-BR"/>
        </w:rPr>
        <w:t xml:space="preserve"> via marcas comerciais e outros instrumentos.</w:t>
      </w:r>
      <w:r w:rsidR="00D82DC4" w:rsidRPr="007069ED">
        <w:rPr>
          <w:rFonts w:ascii="Times New Roman" w:hAnsi="Times New Roman" w:cs="Times New Roman"/>
          <w:bCs/>
          <w:sz w:val="24"/>
          <w:szCs w:val="24"/>
          <w:lang w:val="pt-BR"/>
        </w:rPr>
        <w:t xml:space="preserve"> </w:t>
      </w:r>
      <w:r w:rsidRPr="007069ED">
        <w:rPr>
          <w:rFonts w:ascii="Times New Roman" w:hAnsi="Times New Roman" w:cs="Times New Roman"/>
          <w:sz w:val="24"/>
          <w:szCs w:val="24"/>
          <w:shd w:val="clear" w:color="auto" w:fill="FFFFFF"/>
          <w:lang w:val="pt-BR"/>
        </w:rPr>
        <w:t>Essas atividades serão totalmente financiadas pelo Projeto e serão realizadas pelo Estado através da contratação de prestadores de serviços especializados, contando com o apoio das organizações não governamentais e demais parceiros.</w:t>
      </w:r>
      <w:r w:rsidR="000011FE">
        <w:rPr>
          <w:rFonts w:ascii="Times New Roman" w:hAnsi="Times New Roman" w:cs="Times New Roman"/>
          <w:sz w:val="24"/>
          <w:szCs w:val="24"/>
          <w:shd w:val="clear" w:color="auto" w:fill="FFFFFF"/>
          <w:lang w:val="pt-BR"/>
        </w:rPr>
        <w:t xml:space="preserve"> Esses investimentos serão coordenados no âmbito da UGP, visando </w:t>
      </w:r>
      <w:r w:rsidR="004C1871">
        <w:rPr>
          <w:rFonts w:ascii="Times New Roman" w:hAnsi="Times New Roman" w:cs="Times New Roman"/>
          <w:sz w:val="24"/>
          <w:szCs w:val="24"/>
          <w:shd w:val="clear" w:color="auto" w:fill="FFFFFF"/>
          <w:lang w:val="pt-BR"/>
        </w:rPr>
        <w:t>a</w:t>
      </w:r>
      <w:r w:rsidR="000011FE">
        <w:rPr>
          <w:rFonts w:ascii="Times New Roman" w:hAnsi="Times New Roman" w:cs="Times New Roman"/>
          <w:sz w:val="24"/>
          <w:szCs w:val="24"/>
          <w:shd w:val="clear" w:color="auto" w:fill="FFFFFF"/>
          <w:lang w:val="pt-BR"/>
        </w:rPr>
        <w:t xml:space="preserve"> otimização de custos e recursos</w:t>
      </w:r>
      <w:r w:rsidR="004C1871">
        <w:rPr>
          <w:rFonts w:ascii="Times New Roman" w:hAnsi="Times New Roman" w:cs="Times New Roman"/>
          <w:sz w:val="24"/>
          <w:szCs w:val="24"/>
          <w:shd w:val="clear" w:color="auto" w:fill="FFFFFF"/>
          <w:lang w:val="pt-BR"/>
        </w:rPr>
        <w:t>, integração das intervenções</w:t>
      </w:r>
      <w:r w:rsidR="000011FE">
        <w:rPr>
          <w:rFonts w:ascii="Times New Roman" w:hAnsi="Times New Roman" w:cs="Times New Roman"/>
          <w:sz w:val="24"/>
          <w:szCs w:val="24"/>
          <w:shd w:val="clear" w:color="auto" w:fill="FFFFFF"/>
          <w:lang w:val="pt-BR"/>
        </w:rPr>
        <w:t xml:space="preserve"> e ampliação dos resultados esperados.</w:t>
      </w:r>
    </w:p>
    <w:p w:rsidR="008A3BCC" w:rsidRPr="007069ED" w:rsidRDefault="008A3BCC" w:rsidP="007069ED">
      <w:pPr>
        <w:tabs>
          <w:tab w:val="left" w:pos="0"/>
          <w:tab w:val="left" w:pos="284"/>
        </w:tabs>
        <w:autoSpaceDE w:val="0"/>
        <w:autoSpaceDN w:val="0"/>
        <w:adjustRightInd w:val="0"/>
        <w:spacing w:after="120"/>
        <w:jc w:val="both"/>
        <w:rPr>
          <w:rFonts w:ascii="Times New Roman" w:hAnsi="Times New Roman" w:cs="Times New Roman"/>
          <w:b/>
          <w:sz w:val="24"/>
          <w:szCs w:val="24"/>
          <w:lang w:val="pt-BR"/>
        </w:rPr>
      </w:pPr>
      <w:bookmarkStart w:id="46" w:name="_Toc337649424"/>
    </w:p>
    <w:p w:rsidR="00A930FE" w:rsidRPr="007069ED" w:rsidRDefault="00A930FE" w:rsidP="007069ED">
      <w:pPr>
        <w:tabs>
          <w:tab w:val="left" w:pos="0"/>
          <w:tab w:val="left" w:pos="284"/>
        </w:tabs>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Estratég</w:t>
      </w:r>
      <w:r w:rsidR="00894025" w:rsidRPr="007069ED">
        <w:rPr>
          <w:rFonts w:ascii="Times New Roman" w:hAnsi="Times New Roman" w:cs="Times New Roman"/>
          <w:b/>
          <w:sz w:val="24"/>
          <w:szCs w:val="24"/>
          <w:lang w:val="pt-BR"/>
        </w:rPr>
        <w:t xml:space="preserve">ia Operacional do </w:t>
      </w:r>
      <w:r w:rsidR="00E07AFF" w:rsidRPr="007069ED">
        <w:rPr>
          <w:rFonts w:ascii="Times New Roman" w:hAnsi="Times New Roman" w:cs="Times New Roman"/>
          <w:b/>
          <w:sz w:val="24"/>
          <w:szCs w:val="24"/>
          <w:lang w:val="pt-BR"/>
        </w:rPr>
        <w:t>Subcomponente 1.1</w:t>
      </w:r>
    </w:p>
    <w:p w:rsidR="00894025" w:rsidRPr="007069ED" w:rsidRDefault="00A930FE"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coordenação estratégica deste subcomponente ficará a cargo da </w:t>
      </w:r>
      <w:r w:rsidR="00490C83">
        <w:rPr>
          <w:rFonts w:ascii="Times New Roman" w:hAnsi="Times New Roman" w:cs="Times New Roman"/>
          <w:sz w:val="24"/>
          <w:szCs w:val="24"/>
          <w:lang w:val="pt-BR"/>
        </w:rPr>
        <w:t>UGP/</w:t>
      </w:r>
      <w:r w:rsidRPr="007069ED">
        <w:rPr>
          <w:rFonts w:ascii="Times New Roman" w:hAnsi="Times New Roman" w:cs="Times New Roman"/>
          <w:sz w:val="24"/>
          <w:szCs w:val="24"/>
          <w:lang w:val="pt-BR"/>
        </w:rPr>
        <w:t>S</w:t>
      </w:r>
      <w:r w:rsidR="00574C1E" w:rsidRPr="007069ED">
        <w:rPr>
          <w:rFonts w:ascii="Times New Roman" w:hAnsi="Times New Roman" w:cs="Times New Roman"/>
          <w:sz w:val="24"/>
          <w:szCs w:val="24"/>
          <w:lang w:val="pt-BR"/>
        </w:rPr>
        <w:t>EPLAN</w:t>
      </w:r>
      <w:r w:rsidRPr="007069ED">
        <w:rPr>
          <w:rFonts w:ascii="Times New Roman" w:hAnsi="Times New Roman" w:cs="Times New Roman"/>
          <w:sz w:val="24"/>
          <w:szCs w:val="24"/>
          <w:lang w:val="pt-BR"/>
        </w:rPr>
        <w:t xml:space="preserve"> e a coordenação técnica do processo ficará a cargo das U</w:t>
      </w:r>
      <w:r w:rsidR="00574C1E" w:rsidRPr="007069ED">
        <w:rPr>
          <w:rFonts w:ascii="Times New Roman" w:hAnsi="Times New Roman" w:cs="Times New Roman"/>
          <w:sz w:val="24"/>
          <w:szCs w:val="24"/>
          <w:lang w:val="pt-BR"/>
        </w:rPr>
        <w:t>ES</w:t>
      </w:r>
      <w:r w:rsidRPr="007069ED">
        <w:rPr>
          <w:rFonts w:ascii="Times New Roman" w:hAnsi="Times New Roman" w:cs="Times New Roman"/>
          <w:sz w:val="24"/>
          <w:szCs w:val="24"/>
          <w:lang w:val="pt-BR"/>
        </w:rPr>
        <w:t xml:space="preserve"> dos seguint</w:t>
      </w:r>
      <w:r w:rsidR="00894025" w:rsidRPr="007069ED">
        <w:rPr>
          <w:rFonts w:ascii="Times New Roman" w:hAnsi="Times New Roman" w:cs="Times New Roman"/>
          <w:sz w:val="24"/>
          <w:szCs w:val="24"/>
          <w:lang w:val="pt-BR"/>
        </w:rPr>
        <w:t>es órgãos c</w:t>
      </w:r>
      <w:r w:rsidRPr="007069ED">
        <w:rPr>
          <w:rFonts w:ascii="Times New Roman" w:hAnsi="Times New Roman" w:cs="Times New Roman"/>
          <w:sz w:val="24"/>
          <w:szCs w:val="24"/>
          <w:lang w:val="pt-BR"/>
        </w:rPr>
        <w:t>o</w:t>
      </w:r>
      <w:r w:rsidR="00894025"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executores do Projeto: SAPE; SETHAS; </w:t>
      </w:r>
      <w:r w:rsidR="00894025" w:rsidRPr="007069ED">
        <w:rPr>
          <w:rFonts w:ascii="Times New Roman" w:hAnsi="Times New Roman" w:cs="Times New Roman"/>
          <w:sz w:val="24"/>
          <w:szCs w:val="24"/>
          <w:lang w:val="pt-BR"/>
        </w:rPr>
        <w:t xml:space="preserve">SETUR; SEDEC; e o </w:t>
      </w:r>
      <w:r w:rsidRPr="007069ED">
        <w:rPr>
          <w:rFonts w:ascii="Times New Roman" w:hAnsi="Times New Roman" w:cs="Times New Roman"/>
          <w:sz w:val="24"/>
          <w:szCs w:val="24"/>
          <w:lang w:val="pt-BR"/>
        </w:rPr>
        <w:t xml:space="preserve">DER. </w:t>
      </w:r>
    </w:p>
    <w:p w:rsidR="00894025" w:rsidRDefault="00894025"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As UES terão a responsabilidade de preparar todos os processos licitatórios que serão licitados pela S</w:t>
      </w:r>
      <w:r w:rsidR="00574C1E" w:rsidRPr="007069ED">
        <w:rPr>
          <w:rFonts w:ascii="Times New Roman" w:hAnsi="Times New Roman" w:cs="Times New Roman"/>
          <w:sz w:val="24"/>
          <w:szCs w:val="24"/>
          <w:lang w:val="pt-BR"/>
        </w:rPr>
        <w:t>EPLAN</w:t>
      </w:r>
      <w:r w:rsidRPr="007069ED">
        <w:rPr>
          <w:rFonts w:ascii="Times New Roman" w:hAnsi="Times New Roman" w:cs="Times New Roman"/>
          <w:sz w:val="24"/>
          <w:szCs w:val="24"/>
          <w:lang w:val="pt-BR"/>
        </w:rPr>
        <w:t>, no âmbito U</w:t>
      </w:r>
      <w:r w:rsidR="00574C1E" w:rsidRPr="007069ED">
        <w:rPr>
          <w:rFonts w:ascii="Times New Roman" w:hAnsi="Times New Roman" w:cs="Times New Roman"/>
          <w:sz w:val="24"/>
          <w:szCs w:val="24"/>
          <w:lang w:val="pt-BR"/>
        </w:rPr>
        <w:t>GP</w:t>
      </w:r>
      <w:r w:rsidRPr="007069ED">
        <w:rPr>
          <w:rFonts w:ascii="Times New Roman" w:hAnsi="Times New Roman" w:cs="Times New Roman"/>
          <w:sz w:val="24"/>
          <w:szCs w:val="24"/>
          <w:lang w:val="pt-BR"/>
        </w:rPr>
        <w:t>, não sendo prevista a transferência de recursos para os municípios, instituições ou outros órgãos</w:t>
      </w:r>
      <w:r w:rsidR="00B74646"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A preparação dos processos envolverá a elaboração dos editais de obras e equipamentos,</w:t>
      </w:r>
      <w:r w:rsidR="00A65E7D"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contendo projetos arquitetônicos e complementares, especificações técnicas dos equipamentos,</w:t>
      </w:r>
      <w:r w:rsidR="00A65E7D" w:rsidRPr="007069ED">
        <w:rPr>
          <w:rFonts w:ascii="Times New Roman" w:hAnsi="Times New Roman" w:cs="Times New Roman"/>
          <w:sz w:val="24"/>
          <w:szCs w:val="24"/>
          <w:lang w:val="pt-BR"/>
        </w:rPr>
        <w:t xml:space="preserve"> planilha de custos, justificativas, </w:t>
      </w:r>
      <w:r w:rsidRPr="007069ED">
        <w:rPr>
          <w:rFonts w:ascii="Times New Roman" w:hAnsi="Times New Roman" w:cs="Times New Roman"/>
          <w:sz w:val="24"/>
          <w:szCs w:val="24"/>
          <w:lang w:val="pt-BR"/>
        </w:rPr>
        <w:t xml:space="preserve"> bem como os termos de referência para contratação de consultorias, tanto pessoa física quanto pessoa jurídica, respeitando o</w:t>
      </w:r>
      <w:r w:rsidR="001D6F53"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ciclo</w:t>
      </w:r>
      <w:r w:rsidR="001D6F53"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de aprovação estabelecido</w:t>
      </w:r>
      <w:r w:rsidR="001D6F53"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w:t>
      </w:r>
      <w:r w:rsidR="00AD4F1A" w:rsidRPr="007069ED">
        <w:rPr>
          <w:rFonts w:ascii="Times New Roman" w:hAnsi="Times New Roman" w:cs="Times New Roman"/>
          <w:sz w:val="24"/>
          <w:szCs w:val="24"/>
          <w:lang w:val="pt-BR"/>
        </w:rPr>
        <w:t>no</w:t>
      </w:r>
      <w:r w:rsidR="001D6F53" w:rsidRPr="007069ED">
        <w:rPr>
          <w:rFonts w:ascii="Times New Roman" w:hAnsi="Times New Roman" w:cs="Times New Roman"/>
          <w:sz w:val="24"/>
          <w:szCs w:val="24"/>
          <w:lang w:val="pt-BR"/>
        </w:rPr>
        <w:t>s Itens</w:t>
      </w:r>
      <w:r w:rsidR="00AD4F1A" w:rsidRPr="007069ED">
        <w:rPr>
          <w:rFonts w:ascii="Times New Roman" w:hAnsi="Times New Roman" w:cs="Times New Roman"/>
          <w:sz w:val="24"/>
          <w:szCs w:val="24"/>
          <w:lang w:val="pt-BR"/>
        </w:rPr>
        <w:t xml:space="preserve"> IV</w:t>
      </w:r>
      <w:r w:rsidR="001F65E8" w:rsidRPr="007069ED">
        <w:rPr>
          <w:rFonts w:ascii="Times New Roman" w:hAnsi="Times New Roman" w:cs="Times New Roman"/>
          <w:sz w:val="24"/>
          <w:szCs w:val="24"/>
          <w:lang w:val="pt-BR"/>
        </w:rPr>
        <w:t>.3</w:t>
      </w:r>
      <w:r w:rsidR="00A65E7D" w:rsidRPr="007069ED">
        <w:rPr>
          <w:rFonts w:ascii="Times New Roman" w:hAnsi="Times New Roman" w:cs="Times New Roman"/>
          <w:sz w:val="24"/>
          <w:szCs w:val="24"/>
          <w:lang w:val="pt-BR"/>
        </w:rPr>
        <w:t>.1 e IV</w:t>
      </w:r>
      <w:r w:rsidR="001D6F53" w:rsidRPr="007069ED">
        <w:rPr>
          <w:rFonts w:ascii="Times New Roman" w:hAnsi="Times New Roman" w:cs="Times New Roman"/>
          <w:sz w:val="24"/>
          <w:szCs w:val="24"/>
          <w:lang w:val="pt-BR"/>
        </w:rPr>
        <w:t>.</w:t>
      </w:r>
      <w:r w:rsidR="00A65E7D" w:rsidRPr="007069ED">
        <w:rPr>
          <w:rFonts w:ascii="Times New Roman" w:hAnsi="Times New Roman" w:cs="Times New Roman"/>
          <w:sz w:val="24"/>
          <w:szCs w:val="24"/>
          <w:lang w:val="pt-BR"/>
        </w:rPr>
        <w:t>3.</w:t>
      </w:r>
      <w:r w:rsidR="001D6F53" w:rsidRPr="007069ED">
        <w:rPr>
          <w:rFonts w:ascii="Times New Roman" w:hAnsi="Times New Roman" w:cs="Times New Roman"/>
          <w:sz w:val="24"/>
          <w:szCs w:val="24"/>
          <w:lang w:val="pt-BR"/>
        </w:rPr>
        <w:t>4</w:t>
      </w:r>
      <w:r w:rsidR="00056FDE" w:rsidRPr="007069ED">
        <w:rPr>
          <w:rFonts w:ascii="Times New Roman" w:hAnsi="Times New Roman" w:cs="Times New Roman"/>
          <w:sz w:val="24"/>
          <w:szCs w:val="24"/>
          <w:lang w:val="pt-BR"/>
        </w:rPr>
        <w:t xml:space="preserve"> deste Manual</w:t>
      </w:r>
      <w:r w:rsidRPr="007069ED">
        <w:rPr>
          <w:rFonts w:ascii="Times New Roman" w:hAnsi="Times New Roman" w:cs="Times New Roman"/>
          <w:sz w:val="24"/>
          <w:szCs w:val="24"/>
          <w:lang w:val="pt-BR"/>
        </w:rPr>
        <w:t>.</w:t>
      </w:r>
    </w:p>
    <w:p w:rsidR="007A7C43" w:rsidRPr="007069ED" w:rsidRDefault="007A7C43"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UGP será responsável pela coordenação </w:t>
      </w:r>
      <w:r w:rsidR="00696EE3">
        <w:rPr>
          <w:rFonts w:ascii="Times New Roman" w:hAnsi="Times New Roman" w:cs="Times New Roman"/>
          <w:sz w:val="24"/>
          <w:szCs w:val="24"/>
          <w:lang w:val="pt-BR"/>
        </w:rPr>
        <w:t>do planejamento das intervenções de apoio ao fortalecimento da governança, visando manter a estratégia de desenvolvimento do Projeto.</w:t>
      </w:r>
    </w:p>
    <w:p w:rsidR="00844892" w:rsidRPr="007069ED" w:rsidRDefault="00844892"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Pelo menos uma vez por ano, a</w:t>
      </w:r>
      <w:r w:rsidR="000A4BD8" w:rsidRPr="007069ED">
        <w:rPr>
          <w:rFonts w:ascii="Times New Roman" w:hAnsi="Times New Roman" w:cs="Times New Roman"/>
          <w:sz w:val="24"/>
          <w:szCs w:val="24"/>
          <w:lang w:val="pt-BR"/>
        </w:rPr>
        <w:t xml:space="preserve"> UGP, com apoio da</w:t>
      </w:r>
      <w:r w:rsidRPr="007069ED">
        <w:rPr>
          <w:rFonts w:ascii="Times New Roman" w:hAnsi="Times New Roman" w:cs="Times New Roman"/>
          <w:sz w:val="24"/>
          <w:szCs w:val="24"/>
          <w:lang w:val="pt-BR"/>
        </w:rPr>
        <w:t>s Unida</w:t>
      </w:r>
      <w:r w:rsidR="000A4BD8" w:rsidRPr="007069ED">
        <w:rPr>
          <w:rFonts w:ascii="Times New Roman" w:hAnsi="Times New Roman" w:cs="Times New Roman"/>
          <w:sz w:val="24"/>
          <w:szCs w:val="24"/>
          <w:lang w:val="pt-BR"/>
        </w:rPr>
        <w:t>des Executoras Setoriais, deverá</w:t>
      </w:r>
      <w:r w:rsidRPr="007069ED">
        <w:rPr>
          <w:rFonts w:ascii="Times New Roman" w:hAnsi="Times New Roman" w:cs="Times New Roman"/>
          <w:sz w:val="24"/>
          <w:szCs w:val="24"/>
          <w:lang w:val="pt-BR"/>
        </w:rPr>
        <w:t xml:space="preserve"> apresentar as ações propostas e resultados até então a</w:t>
      </w:r>
      <w:r w:rsidR="00D81042" w:rsidRPr="007069ED">
        <w:rPr>
          <w:rFonts w:ascii="Times New Roman" w:hAnsi="Times New Roman" w:cs="Times New Roman"/>
          <w:sz w:val="24"/>
          <w:szCs w:val="24"/>
          <w:lang w:val="pt-BR"/>
        </w:rPr>
        <w:t>lcançados aos seus respectivos C</w:t>
      </w:r>
      <w:r w:rsidRPr="007069ED">
        <w:rPr>
          <w:rFonts w:ascii="Times New Roman" w:hAnsi="Times New Roman" w:cs="Times New Roman"/>
          <w:sz w:val="24"/>
          <w:szCs w:val="24"/>
          <w:lang w:val="pt-BR"/>
        </w:rPr>
        <w:t>onselhos</w:t>
      </w:r>
      <w:r w:rsidR="007A7C43">
        <w:rPr>
          <w:rFonts w:ascii="Times New Roman" w:hAnsi="Times New Roman" w:cs="Times New Roman"/>
          <w:sz w:val="24"/>
          <w:szCs w:val="24"/>
          <w:lang w:val="pt-BR"/>
        </w:rPr>
        <w:t xml:space="preserve">, bem como ao </w:t>
      </w:r>
      <w:r w:rsidR="00D81042" w:rsidRPr="007069ED">
        <w:rPr>
          <w:rFonts w:ascii="Times New Roman" w:hAnsi="Times New Roman" w:cs="Times New Roman"/>
          <w:sz w:val="24"/>
          <w:szCs w:val="24"/>
          <w:lang w:val="pt-BR"/>
        </w:rPr>
        <w:t>Núcleo Estadual de Apoio aos Arranjos Produtivos.</w:t>
      </w:r>
    </w:p>
    <w:p w:rsidR="00A930FE" w:rsidRPr="007069ED" w:rsidRDefault="00A930FE" w:rsidP="007069ED">
      <w:pPr>
        <w:pStyle w:val="Default"/>
        <w:tabs>
          <w:tab w:val="left" w:pos="0"/>
          <w:tab w:val="left" w:pos="284"/>
        </w:tabs>
        <w:spacing w:after="120" w:line="276" w:lineRule="auto"/>
        <w:jc w:val="both"/>
        <w:rPr>
          <w:rFonts w:ascii="Times New Roman" w:hAnsi="Times New Roman" w:cs="Times New Roman"/>
        </w:rPr>
      </w:pPr>
      <w:r w:rsidRPr="007069ED">
        <w:rPr>
          <w:rFonts w:ascii="Times New Roman" w:hAnsi="Times New Roman" w:cs="Times New Roman"/>
        </w:rPr>
        <w:t xml:space="preserve">Serão parceiros do processo de </w:t>
      </w:r>
      <w:r w:rsidR="00894025" w:rsidRPr="007069ED">
        <w:rPr>
          <w:rFonts w:ascii="Times New Roman" w:hAnsi="Times New Roman" w:cs="Times New Roman"/>
        </w:rPr>
        <w:t>implementação do S</w:t>
      </w:r>
      <w:r w:rsidR="00574C1E" w:rsidRPr="007069ED">
        <w:rPr>
          <w:rFonts w:ascii="Times New Roman" w:hAnsi="Times New Roman" w:cs="Times New Roman"/>
        </w:rPr>
        <w:t>ubcomponente</w:t>
      </w:r>
      <w:r w:rsidR="00894025" w:rsidRPr="007069ED">
        <w:rPr>
          <w:rFonts w:ascii="Times New Roman" w:hAnsi="Times New Roman" w:cs="Times New Roman"/>
        </w:rPr>
        <w:t xml:space="preserve">: </w:t>
      </w:r>
      <w:r w:rsidRPr="007069ED">
        <w:rPr>
          <w:rFonts w:ascii="Times New Roman" w:hAnsi="Times New Roman" w:cs="Times New Roman"/>
        </w:rPr>
        <w:t xml:space="preserve">SEMARH, </w:t>
      </w:r>
      <w:r w:rsidR="00A65E7D" w:rsidRPr="007069ED">
        <w:rPr>
          <w:rFonts w:ascii="Times New Roman" w:eastAsia="Times New Roman" w:hAnsi="Times New Roman" w:cs="Times New Roman"/>
          <w:lang w:eastAsia="pt-BR"/>
        </w:rPr>
        <w:t>SEEC,</w:t>
      </w:r>
      <w:r w:rsidR="00A65E7D" w:rsidRPr="007069ED">
        <w:rPr>
          <w:rFonts w:ascii="Times New Roman" w:hAnsi="Times New Roman" w:cs="Times New Roman"/>
        </w:rPr>
        <w:t xml:space="preserve"> IDEMA, CAERN,</w:t>
      </w:r>
      <w:r w:rsidRPr="007069ED">
        <w:rPr>
          <w:rFonts w:ascii="Times New Roman" w:hAnsi="Times New Roman" w:cs="Times New Roman"/>
        </w:rPr>
        <w:t xml:space="preserve"> </w:t>
      </w:r>
      <w:r w:rsidR="00894025" w:rsidRPr="007069ED">
        <w:rPr>
          <w:rFonts w:ascii="Times New Roman" w:hAnsi="Times New Roman" w:cs="Times New Roman"/>
        </w:rPr>
        <w:t>SIN</w:t>
      </w:r>
      <w:r w:rsidR="00A65E7D" w:rsidRPr="007069ED">
        <w:rPr>
          <w:rFonts w:ascii="Times New Roman" w:hAnsi="Times New Roman" w:cs="Times New Roman"/>
        </w:rPr>
        <w:t>,</w:t>
      </w:r>
      <w:r w:rsidRPr="007069ED">
        <w:rPr>
          <w:rFonts w:ascii="Times New Roman" w:hAnsi="Times New Roman" w:cs="Times New Roman"/>
        </w:rPr>
        <w:t xml:space="preserve"> e</w:t>
      </w:r>
      <w:r w:rsidR="00894025" w:rsidRPr="007069ED">
        <w:rPr>
          <w:rFonts w:ascii="Times New Roman" w:hAnsi="Times New Roman" w:cs="Times New Roman"/>
        </w:rPr>
        <w:t>ntre</w:t>
      </w:r>
      <w:r w:rsidRPr="007069ED">
        <w:rPr>
          <w:rFonts w:ascii="Times New Roman" w:hAnsi="Times New Roman" w:cs="Times New Roman"/>
        </w:rPr>
        <w:t xml:space="preserve"> outros.</w:t>
      </w:r>
    </w:p>
    <w:p w:rsidR="00B6075D" w:rsidRPr="007069ED" w:rsidRDefault="00E07AFF" w:rsidP="00B6075D">
      <w:pPr>
        <w:widowControl/>
        <w:shd w:val="clear" w:color="auto" w:fill="FFFFFF"/>
        <w:spacing w:after="324"/>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bCs/>
          <w:sz w:val="24"/>
          <w:szCs w:val="24"/>
          <w:lang w:val="pt-BR" w:eastAsia="pt-BR"/>
        </w:rPr>
        <w:t>Subcomponente 1.2 –</w:t>
      </w:r>
      <w:r w:rsidR="000836B3">
        <w:rPr>
          <w:rFonts w:ascii="Times New Roman" w:eastAsia="Times New Roman" w:hAnsi="Times New Roman" w:cs="Times New Roman"/>
          <w:b/>
          <w:bCs/>
          <w:sz w:val="24"/>
          <w:szCs w:val="24"/>
          <w:lang w:val="pt-BR" w:eastAsia="pt-BR"/>
        </w:rPr>
        <w:t xml:space="preserve"> </w:t>
      </w:r>
      <w:r w:rsidR="000836B3" w:rsidRPr="000836B3">
        <w:rPr>
          <w:rFonts w:ascii="Times New Roman" w:eastAsia="Times New Roman" w:hAnsi="Times New Roman" w:cs="Times New Roman"/>
          <w:b/>
          <w:bCs/>
          <w:sz w:val="24"/>
          <w:szCs w:val="24"/>
          <w:lang w:val="pt-BR" w:eastAsia="pt-BR"/>
        </w:rPr>
        <w:t>Investimentos em Inclusão Produtiva, Social e Ambiental</w:t>
      </w:r>
      <w:r w:rsidRPr="007069ED">
        <w:rPr>
          <w:rFonts w:ascii="Times New Roman" w:eastAsia="Times New Roman" w:hAnsi="Times New Roman" w:cs="Times New Roman"/>
          <w:sz w:val="24"/>
          <w:szCs w:val="24"/>
          <w:lang w:val="pt-BR" w:eastAsia="pt-BR"/>
        </w:rPr>
        <w:t xml:space="preserve">. O Projeto apoiará as ações de fortalecimento e consolidação dos empreendimentos dos agricultores familiares e suas organizações, através de subsídios focados na melhoria e no aumento da produção, produtividade, </w:t>
      </w:r>
      <w:r w:rsidR="00B6075D">
        <w:rPr>
          <w:rFonts w:ascii="Times New Roman" w:eastAsia="Times New Roman" w:hAnsi="Times New Roman" w:cs="Times New Roman"/>
          <w:sz w:val="24"/>
          <w:szCs w:val="24"/>
          <w:lang w:val="pt-BR" w:eastAsia="pt-BR"/>
        </w:rPr>
        <w:t xml:space="preserve">segurança alimentar, </w:t>
      </w:r>
      <w:r w:rsidRPr="007069ED">
        <w:rPr>
          <w:rFonts w:ascii="Times New Roman" w:eastAsia="Times New Roman" w:hAnsi="Times New Roman" w:cs="Times New Roman"/>
          <w:sz w:val="24"/>
          <w:szCs w:val="24"/>
          <w:lang w:val="pt-BR" w:eastAsia="pt-BR"/>
        </w:rPr>
        <w:t>e na inserção dos produtos no mercado, inclusive comércio justo e solidário, possibilitando o aumento da participação dos agricultores familiares nos elos de maior valor agregado das cadeias produtivas (pr</w:t>
      </w:r>
      <w:r w:rsidR="00B6075D">
        <w:rPr>
          <w:rFonts w:ascii="Times New Roman" w:eastAsia="Times New Roman" w:hAnsi="Times New Roman" w:cs="Times New Roman"/>
          <w:sz w:val="24"/>
          <w:szCs w:val="24"/>
          <w:lang w:val="pt-BR" w:eastAsia="pt-BR"/>
        </w:rPr>
        <w:t xml:space="preserve">odução agrícola e não agrícola), tendo como foco as regiões de desenvolvimento mais vulneráveis do Estado. Os investimentos </w:t>
      </w:r>
      <w:r w:rsidR="00081057">
        <w:rPr>
          <w:rFonts w:ascii="Times New Roman" w:eastAsia="Times New Roman" w:hAnsi="Times New Roman" w:cs="Times New Roman"/>
          <w:sz w:val="24"/>
          <w:szCs w:val="24"/>
          <w:lang w:val="pt-BR" w:eastAsia="pt-BR"/>
        </w:rPr>
        <w:t xml:space="preserve">irão apoiar ações para fortalecer e consolidar os agricultores familiares e suas organizações de forma </w:t>
      </w:r>
      <w:r w:rsidRPr="007069ED">
        <w:rPr>
          <w:rFonts w:ascii="Times New Roman" w:eastAsia="Times New Roman" w:hAnsi="Times New Roman" w:cs="Times New Roman"/>
          <w:sz w:val="24"/>
          <w:szCs w:val="24"/>
          <w:lang w:val="pt-BR" w:eastAsia="pt-BR"/>
        </w:rPr>
        <w:t xml:space="preserve">econômica, social e ambientalmente sustentável, com foco no fortalecimento dos APLs priorizados. Serão apoiados ainda, projetos socioambientais voltados a </w:t>
      </w:r>
      <w:r w:rsidR="00081057">
        <w:rPr>
          <w:rFonts w:ascii="Times New Roman" w:eastAsia="Times New Roman" w:hAnsi="Times New Roman" w:cs="Times New Roman"/>
          <w:sz w:val="24"/>
          <w:szCs w:val="24"/>
          <w:lang w:val="pt-BR" w:eastAsia="pt-BR"/>
        </w:rPr>
        <w:t xml:space="preserve">segurança alimentar, acesso a infraestrutura básica (água e saneamento) e </w:t>
      </w:r>
      <w:r w:rsidRPr="007069ED">
        <w:rPr>
          <w:rFonts w:ascii="Times New Roman" w:eastAsia="Times New Roman" w:hAnsi="Times New Roman" w:cs="Times New Roman"/>
          <w:sz w:val="24"/>
          <w:szCs w:val="24"/>
          <w:lang w:val="pt-BR" w:eastAsia="pt-BR"/>
        </w:rPr>
        <w:t>promoção de boas práticas ambientais</w:t>
      </w:r>
      <w:r w:rsidR="00081057">
        <w:rPr>
          <w:rFonts w:ascii="Times New Roman" w:eastAsia="Times New Roman" w:hAnsi="Times New Roman" w:cs="Times New Roman"/>
          <w:sz w:val="24"/>
          <w:szCs w:val="24"/>
          <w:lang w:val="pt-BR" w:eastAsia="pt-BR"/>
        </w:rPr>
        <w:t xml:space="preserve">, através da recuperação do meio ambiente e de áreas degradadas e/ou resiliência do clima. </w:t>
      </w:r>
    </w:p>
    <w:p w:rsidR="00E07AFF" w:rsidRPr="007069ED" w:rsidRDefault="00E07AFF" w:rsidP="007069ED">
      <w:pPr>
        <w:pStyle w:val="Default"/>
        <w:tabs>
          <w:tab w:val="left" w:pos="142"/>
        </w:tabs>
        <w:spacing w:after="120" w:line="276" w:lineRule="auto"/>
        <w:jc w:val="both"/>
        <w:rPr>
          <w:rFonts w:ascii="Times New Roman" w:hAnsi="Times New Roman" w:cs="Times New Roman"/>
          <w:bCs/>
          <w:color w:val="auto"/>
        </w:rPr>
      </w:pPr>
      <w:r w:rsidRPr="007069ED">
        <w:rPr>
          <w:rFonts w:ascii="Times New Roman" w:hAnsi="Times New Roman" w:cs="Times New Roman"/>
          <w:bCs/>
          <w:color w:val="auto"/>
        </w:rPr>
        <w:t>As atividades</w:t>
      </w:r>
      <w:r w:rsidR="00040FFD" w:rsidRPr="007069ED">
        <w:rPr>
          <w:rFonts w:ascii="Times New Roman" w:hAnsi="Times New Roman" w:cs="Times New Roman"/>
          <w:bCs/>
          <w:color w:val="auto"/>
        </w:rPr>
        <w:t xml:space="preserve"> apoiadas pelo Subcomponente 1.2</w:t>
      </w:r>
      <w:r w:rsidRPr="007069ED">
        <w:rPr>
          <w:rFonts w:ascii="Times New Roman" w:hAnsi="Times New Roman" w:cs="Times New Roman"/>
          <w:bCs/>
          <w:color w:val="auto"/>
        </w:rPr>
        <w:t xml:space="preserve">. estão agrupadas nas seguintes tipologias de investimentos: </w:t>
      </w:r>
    </w:p>
    <w:p w:rsidR="00E07AFF" w:rsidRPr="007069ED" w:rsidRDefault="00E07AFF" w:rsidP="00EA0437">
      <w:pPr>
        <w:pStyle w:val="Default"/>
        <w:numPr>
          <w:ilvl w:val="0"/>
          <w:numId w:val="17"/>
        </w:numPr>
        <w:tabs>
          <w:tab w:val="left" w:pos="567"/>
          <w:tab w:val="left" w:pos="851"/>
        </w:tabs>
        <w:spacing w:after="120" w:line="276" w:lineRule="auto"/>
        <w:ind w:firstLine="840"/>
        <w:jc w:val="both"/>
        <w:rPr>
          <w:rFonts w:ascii="Times New Roman" w:hAnsi="Times New Roman" w:cs="Times New Roman"/>
          <w:b/>
          <w:bCs/>
          <w:color w:val="auto"/>
        </w:rPr>
      </w:pPr>
      <w:r w:rsidRPr="007069ED">
        <w:rPr>
          <w:rFonts w:ascii="Times New Roman" w:hAnsi="Times New Roman" w:cs="Times New Roman"/>
          <w:b/>
          <w:bCs/>
          <w:color w:val="auto"/>
        </w:rPr>
        <w:t xml:space="preserve">Projetos de Iniciativas de Negócios Sustentáveis; </w:t>
      </w:r>
    </w:p>
    <w:p w:rsidR="00E07AFF" w:rsidRPr="007069ED" w:rsidRDefault="00E07AFF" w:rsidP="00EA0437">
      <w:pPr>
        <w:pStyle w:val="Default"/>
        <w:numPr>
          <w:ilvl w:val="0"/>
          <w:numId w:val="17"/>
        </w:numPr>
        <w:tabs>
          <w:tab w:val="left" w:pos="567"/>
          <w:tab w:val="left" w:pos="851"/>
        </w:tabs>
        <w:spacing w:after="120" w:line="276" w:lineRule="auto"/>
        <w:ind w:firstLine="840"/>
        <w:jc w:val="both"/>
        <w:rPr>
          <w:rFonts w:ascii="Times New Roman" w:hAnsi="Times New Roman" w:cs="Times New Roman"/>
          <w:b/>
          <w:bCs/>
          <w:color w:val="auto"/>
        </w:rPr>
      </w:pPr>
      <w:r w:rsidRPr="007069ED">
        <w:rPr>
          <w:rFonts w:ascii="Times New Roman" w:hAnsi="Times New Roman" w:cs="Times New Roman"/>
          <w:b/>
          <w:bCs/>
          <w:color w:val="auto"/>
        </w:rPr>
        <w:t xml:space="preserve">Projetos Socioambientais; </w:t>
      </w:r>
    </w:p>
    <w:p w:rsidR="00E07AFF" w:rsidRPr="007069ED" w:rsidRDefault="00E07AFF" w:rsidP="007069ED">
      <w:pPr>
        <w:pStyle w:val="NormalWeb"/>
        <w:shd w:val="clear" w:color="auto" w:fill="FFFFFF"/>
        <w:tabs>
          <w:tab w:val="left" w:pos="0"/>
          <w:tab w:val="left" w:pos="284"/>
        </w:tabs>
        <w:spacing w:before="0" w:beforeAutospacing="0" w:after="120" w:afterAutospacing="0" w:line="276" w:lineRule="auto"/>
        <w:jc w:val="both"/>
        <w:rPr>
          <w:shd w:val="clear" w:color="auto" w:fill="FFFFFF"/>
        </w:rPr>
      </w:pPr>
      <w:r w:rsidRPr="007069ED">
        <w:rPr>
          <w:b/>
          <w:shd w:val="clear" w:color="auto" w:fill="FFFFFF"/>
        </w:rPr>
        <w:t>Meta.</w:t>
      </w:r>
      <w:r w:rsidRPr="007069ED">
        <w:rPr>
          <w:shd w:val="clear" w:color="auto" w:fill="FFFFFF"/>
        </w:rPr>
        <w:t xml:space="preserve"> O quadro abaixo resume as metas, valores médio e máximo dos investimentos e lógica de contrapartida do Projeto:</w:t>
      </w:r>
    </w:p>
    <w:p w:rsidR="00CD2554" w:rsidRPr="007069ED" w:rsidRDefault="00CD2554" w:rsidP="007069ED">
      <w:pPr>
        <w:pStyle w:val="Legenda"/>
        <w:keepNext/>
        <w:rPr>
          <w:rFonts w:ascii="Times New Roman" w:hAnsi="Times New Roman" w:cs="Times New Roman"/>
          <w:color w:val="auto"/>
          <w:sz w:val="24"/>
          <w:lang w:val="pt-BR"/>
        </w:rPr>
      </w:pPr>
      <w:bookmarkStart w:id="47" w:name="_Toc351336813"/>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8</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Metas e Contrapartidas PINS e PSA</w:t>
      </w:r>
      <w:bookmarkEnd w:id="4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gridCol w:w="1417"/>
        <w:gridCol w:w="1276"/>
        <w:gridCol w:w="1843"/>
        <w:gridCol w:w="1559"/>
      </w:tblGrid>
      <w:tr w:rsidR="00E07AFF" w:rsidRPr="007069ED" w:rsidTr="000D11CB">
        <w:tc>
          <w:tcPr>
            <w:tcW w:w="1701" w:type="dxa"/>
            <w:shd w:val="clear" w:color="auto" w:fill="F2F2F2" w:themeFill="background1" w:themeFillShade="F2"/>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Tipologias de Projeto</w:t>
            </w:r>
          </w:p>
        </w:tc>
        <w:tc>
          <w:tcPr>
            <w:tcW w:w="1276" w:type="dxa"/>
            <w:shd w:val="clear" w:color="auto" w:fill="F2F2F2" w:themeFill="background1" w:themeFillShade="F2"/>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Aspecto</w:t>
            </w:r>
          </w:p>
        </w:tc>
        <w:tc>
          <w:tcPr>
            <w:tcW w:w="1417" w:type="dxa"/>
            <w:shd w:val="clear" w:color="auto" w:fill="F2F2F2" w:themeFill="background1" w:themeFillShade="F2"/>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Nº de Projetos</w:t>
            </w:r>
          </w:p>
        </w:tc>
        <w:tc>
          <w:tcPr>
            <w:tcW w:w="1276" w:type="dxa"/>
            <w:shd w:val="clear" w:color="auto" w:fill="F2F2F2" w:themeFill="background1" w:themeFillShade="F2"/>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Nº de Famílias</w:t>
            </w:r>
          </w:p>
        </w:tc>
        <w:tc>
          <w:tcPr>
            <w:tcW w:w="1843" w:type="dxa"/>
            <w:shd w:val="clear" w:color="auto" w:fill="F2F2F2" w:themeFill="background1" w:themeFillShade="F2"/>
            <w:vAlign w:val="center"/>
            <w:hideMark/>
          </w:tcPr>
          <w:p w:rsidR="00E07AFF"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 xml:space="preserve">Valor </w:t>
            </w:r>
            <w:r w:rsidR="003B024F">
              <w:rPr>
                <w:rFonts w:ascii="Times New Roman" w:eastAsia="Times New Roman" w:hAnsi="Times New Roman" w:cs="Times New Roman"/>
                <w:b/>
                <w:bCs/>
                <w:sz w:val="20"/>
                <w:szCs w:val="20"/>
                <w:lang w:val="pt-BR"/>
              </w:rPr>
              <w:t xml:space="preserve">Medio </w:t>
            </w:r>
            <w:r w:rsidRPr="007069ED">
              <w:rPr>
                <w:rFonts w:ascii="Times New Roman" w:eastAsia="Times New Roman" w:hAnsi="Times New Roman" w:cs="Times New Roman"/>
                <w:b/>
                <w:bCs/>
                <w:sz w:val="20"/>
                <w:szCs w:val="20"/>
                <w:lang w:val="pt-BR"/>
              </w:rPr>
              <w:t>do Investimento**</w:t>
            </w:r>
          </w:p>
          <w:p w:rsidR="003B024F" w:rsidRPr="007069ED" w:rsidRDefault="003B024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Pr>
                <w:rFonts w:ascii="Times New Roman" w:eastAsia="Times New Roman" w:hAnsi="Times New Roman" w:cs="Times New Roman"/>
                <w:b/>
                <w:bCs/>
                <w:sz w:val="20"/>
                <w:szCs w:val="20"/>
                <w:lang w:val="pt-BR"/>
              </w:rPr>
              <w:t>***</w:t>
            </w:r>
          </w:p>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highlight w:val="yellow"/>
                <w:lang w:val="pt-BR"/>
              </w:rPr>
            </w:pPr>
            <w:r w:rsidRPr="007069ED">
              <w:rPr>
                <w:rFonts w:ascii="Times New Roman" w:eastAsia="Times New Roman" w:hAnsi="Times New Roman" w:cs="Times New Roman"/>
                <w:b/>
                <w:bCs/>
                <w:sz w:val="20"/>
                <w:szCs w:val="20"/>
                <w:lang w:val="pt-BR"/>
              </w:rPr>
              <w:t>US$ (1.000)</w:t>
            </w:r>
          </w:p>
        </w:tc>
        <w:tc>
          <w:tcPr>
            <w:tcW w:w="1559" w:type="dxa"/>
            <w:shd w:val="clear" w:color="auto" w:fill="F2F2F2" w:themeFill="background1" w:themeFillShade="F2"/>
            <w:vAlign w:val="center"/>
            <w:hideMark/>
          </w:tcPr>
          <w:p w:rsidR="00E07AFF" w:rsidRPr="007069ED" w:rsidRDefault="00E764D3"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Pr>
                <w:rFonts w:ascii="Times New Roman" w:eastAsia="Times New Roman" w:hAnsi="Times New Roman" w:cs="Times New Roman"/>
                <w:b/>
                <w:bCs/>
                <w:sz w:val="20"/>
                <w:szCs w:val="20"/>
                <w:lang w:val="pt-BR"/>
              </w:rPr>
              <w:t>Contrapartida</w:t>
            </w:r>
          </w:p>
        </w:tc>
      </w:tr>
      <w:tr w:rsidR="00E07AFF" w:rsidRPr="007069ED" w:rsidTr="000D11CB">
        <w:tc>
          <w:tcPr>
            <w:tcW w:w="1701" w:type="dxa"/>
            <w:vMerge w:val="restart"/>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Iniciativas de Negócios Sustentáveis</w:t>
            </w: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Coletivo</w:t>
            </w:r>
          </w:p>
        </w:tc>
        <w:tc>
          <w:tcPr>
            <w:tcW w:w="1417"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400</w:t>
            </w: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12.000</w:t>
            </w:r>
          </w:p>
        </w:tc>
        <w:tc>
          <w:tcPr>
            <w:tcW w:w="1843"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highlight w:val="yellow"/>
                <w:lang w:val="pt-BR"/>
              </w:rPr>
            </w:pPr>
            <w:r w:rsidRPr="007069ED">
              <w:rPr>
                <w:rFonts w:ascii="Times New Roman" w:eastAsia="Times New Roman" w:hAnsi="Times New Roman" w:cs="Times New Roman"/>
                <w:sz w:val="20"/>
                <w:szCs w:val="20"/>
                <w:lang w:val="pt-BR"/>
              </w:rPr>
              <w:t xml:space="preserve"> 190</w:t>
            </w:r>
          </w:p>
        </w:tc>
        <w:tc>
          <w:tcPr>
            <w:tcW w:w="1559" w:type="dxa"/>
            <w:shd w:val="clear" w:color="auto" w:fill="auto"/>
            <w:vAlign w:val="center"/>
            <w:hideMark/>
          </w:tcPr>
          <w:p w:rsidR="00E07AFF" w:rsidRPr="007069ED" w:rsidRDefault="00C35D36" w:rsidP="000D11CB">
            <w:pPr>
              <w:widowControl/>
              <w:tabs>
                <w:tab w:val="left" w:pos="0"/>
              </w:tabs>
              <w:spacing w:after="0" w:line="240" w:lineRule="auto"/>
              <w:jc w:val="center"/>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lang w:val="pt-BR"/>
              </w:rPr>
              <w:t>2</w:t>
            </w:r>
            <w:r w:rsidR="00E07AFF" w:rsidRPr="007069ED">
              <w:rPr>
                <w:rFonts w:ascii="Times New Roman" w:eastAsia="Times New Roman" w:hAnsi="Times New Roman" w:cs="Times New Roman"/>
                <w:sz w:val="20"/>
                <w:szCs w:val="20"/>
                <w:lang w:val="pt-BR"/>
              </w:rPr>
              <w:t>0%</w:t>
            </w:r>
            <w:r w:rsidR="00E764D3">
              <w:rPr>
                <w:rFonts w:ascii="Times New Roman" w:eastAsia="Times New Roman" w:hAnsi="Times New Roman" w:cs="Times New Roman"/>
                <w:sz w:val="20"/>
                <w:szCs w:val="20"/>
                <w:lang w:val="pt-BR"/>
              </w:rPr>
              <w:t>*</w:t>
            </w:r>
          </w:p>
        </w:tc>
      </w:tr>
      <w:tr w:rsidR="00E07AFF" w:rsidRPr="007069ED" w:rsidTr="000D11CB">
        <w:tc>
          <w:tcPr>
            <w:tcW w:w="1701" w:type="dxa"/>
            <w:vMerge/>
            <w:shd w:val="clear" w:color="auto" w:fill="auto"/>
            <w:vAlign w:val="center"/>
            <w:hideMark/>
          </w:tcPr>
          <w:p w:rsidR="00E07AFF" w:rsidRPr="007069ED" w:rsidRDefault="00E07AFF" w:rsidP="000D11CB">
            <w:pPr>
              <w:widowControl/>
              <w:tabs>
                <w:tab w:val="left" w:pos="0"/>
              </w:tabs>
              <w:spacing w:after="0" w:line="240" w:lineRule="auto"/>
              <w:rPr>
                <w:rFonts w:ascii="Times New Roman" w:eastAsia="Times New Roman" w:hAnsi="Times New Roman" w:cs="Times New Roman"/>
                <w:b/>
                <w:bCs/>
                <w:sz w:val="20"/>
                <w:szCs w:val="20"/>
                <w:lang w:val="pt-BR"/>
              </w:rPr>
            </w:pP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Individual</w:t>
            </w:r>
          </w:p>
        </w:tc>
        <w:tc>
          <w:tcPr>
            <w:tcW w:w="1417"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1.000</w:t>
            </w: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1.000</w:t>
            </w:r>
          </w:p>
        </w:tc>
        <w:tc>
          <w:tcPr>
            <w:tcW w:w="1843"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 xml:space="preserve"> 3,6</w:t>
            </w:r>
          </w:p>
        </w:tc>
        <w:tc>
          <w:tcPr>
            <w:tcW w:w="1559" w:type="dxa"/>
            <w:shd w:val="clear" w:color="auto" w:fill="auto"/>
            <w:vAlign w:val="center"/>
            <w:hideMark/>
          </w:tcPr>
          <w:p w:rsidR="00E07AFF" w:rsidRPr="007069ED" w:rsidRDefault="004455E6"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2</w:t>
            </w:r>
            <w:r w:rsidR="00E07AFF" w:rsidRPr="007069ED">
              <w:rPr>
                <w:rFonts w:ascii="Times New Roman" w:eastAsia="Times New Roman" w:hAnsi="Times New Roman" w:cs="Times New Roman"/>
                <w:sz w:val="20"/>
                <w:szCs w:val="20"/>
                <w:lang w:val="pt-BR"/>
              </w:rPr>
              <w:t>0%</w:t>
            </w:r>
            <w:r w:rsidR="00E764D3">
              <w:rPr>
                <w:rFonts w:ascii="Times New Roman" w:eastAsia="Times New Roman" w:hAnsi="Times New Roman" w:cs="Times New Roman"/>
                <w:sz w:val="20"/>
                <w:szCs w:val="20"/>
                <w:lang w:val="pt-BR"/>
              </w:rPr>
              <w:t>*</w:t>
            </w:r>
          </w:p>
        </w:tc>
      </w:tr>
      <w:tr w:rsidR="00E07AFF" w:rsidRPr="007069ED" w:rsidTr="000D11CB">
        <w:tc>
          <w:tcPr>
            <w:tcW w:w="1701"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Socioambientais</w:t>
            </w: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Coletivo</w:t>
            </w:r>
          </w:p>
        </w:tc>
        <w:tc>
          <w:tcPr>
            <w:tcW w:w="1417"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260</w:t>
            </w:r>
          </w:p>
        </w:tc>
        <w:tc>
          <w:tcPr>
            <w:tcW w:w="1276"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8.400</w:t>
            </w:r>
          </w:p>
        </w:tc>
        <w:tc>
          <w:tcPr>
            <w:tcW w:w="1843" w:type="dxa"/>
            <w:shd w:val="clear" w:color="auto" w:fill="auto"/>
            <w:vAlign w:val="center"/>
            <w:hideMark/>
          </w:tcPr>
          <w:p w:rsidR="00E07AFF" w:rsidRPr="007069ED" w:rsidRDefault="00E07AFF" w:rsidP="000D11CB">
            <w:pPr>
              <w:widowControl/>
              <w:tabs>
                <w:tab w:val="left" w:pos="0"/>
              </w:tabs>
              <w:spacing w:after="0" w:line="240" w:lineRule="auto"/>
              <w:jc w:val="center"/>
              <w:rPr>
                <w:rFonts w:ascii="Times New Roman" w:eastAsia="Times New Roman" w:hAnsi="Times New Roman" w:cs="Times New Roman"/>
                <w:sz w:val="20"/>
                <w:szCs w:val="20"/>
                <w:lang w:val="pt-BR"/>
              </w:rPr>
            </w:pPr>
            <w:r w:rsidRPr="007069ED">
              <w:rPr>
                <w:rFonts w:ascii="Times New Roman" w:eastAsia="Times New Roman" w:hAnsi="Times New Roman" w:cs="Times New Roman"/>
                <w:sz w:val="20"/>
                <w:szCs w:val="20"/>
                <w:lang w:val="pt-BR"/>
              </w:rPr>
              <w:t xml:space="preserve"> 150 </w:t>
            </w:r>
          </w:p>
        </w:tc>
        <w:tc>
          <w:tcPr>
            <w:tcW w:w="1559" w:type="dxa"/>
            <w:shd w:val="clear" w:color="auto" w:fill="auto"/>
            <w:vAlign w:val="center"/>
            <w:hideMark/>
          </w:tcPr>
          <w:p w:rsidR="00E07AFF" w:rsidRPr="007069ED" w:rsidRDefault="00E764D3" w:rsidP="000D11CB">
            <w:pPr>
              <w:widowControl/>
              <w:tabs>
                <w:tab w:val="left" w:pos="0"/>
              </w:tabs>
              <w:spacing w:after="0" w:line="240" w:lineRule="auto"/>
              <w:jc w:val="center"/>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lang w:val="pt-BR"/>
              </w:rPr>
              <w:t>Ação Ambiental</w:t>
            </w:r>
          </w:p>
        </w:tc>
      </w:tr>
      <w:tr w:rsidR="00461CC3" w:rsidRPr="007069ED" w:rsidTr="000D11CB">
        <w:tc>
          <w:tcPr>
            <w:tcW w:w="2977" w:type="dxa"/>
            <w:gridSpan w:val="2"/>
            <w:shd w:val="clear" w:color="auto" w:fill="F2F2F2" w:themeFill="background1" w:themeFillShade="F2"/>
            <w:noWrap/>
            <w:vAlign w:val="center"/>
            <w:hideMark/>
          </w:tcPr>
          <w:p w:rsidR="00461CC3" w:rsidRPr="007069ED" w:rsidRDefault="00461CC3"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Total</w:t>
            </w:r>
          </w:p>
        </w:tc>
        <w:tc>
          <w:tcPr>
            <w:tcW w:w="1417" w:type="dxa"/>
            <w:shd w:val="clear" w:color="auto" w:fill="F2F2F2" w:themeFill="background1" w:themeFillShade="F2"/>
            <w:noWrap/>
            <w:vAlign w:val="center"/>
            <w:hideMark/>
          </w:tcPr>
          <w:p w:rsidR="00461CC3" w:rsidRPr="007069ED" w:rsidRDefault="00461CC3"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1.660</w:t>
            </w:r>
          </w:p>
        </w:tc>
        <w:tc>
          <w:tcPr>
            <w:tcW w:w="1276" w:type="dxa"/>
            <w:shd w:val="clear" w:color="auto" w:fill="F2F2F2" w:themeFill="background1" w:themeFillShade="F2"/>
            <w:noWrap/>
            <w:vAlign w:val="center"/>
            <w:hideMark/>
          </w:tcPr>
          <w:p w:rsidR="00461CC3" w:rsidRPr="007069ED" w:rsidRDefault="00461CC3" w:rsidP="000D11CB">
            <w:pPr>
              <w:widowControl/>
              <w:tabs>
                <w:tab w:val="left" w:pos="0"/>
              </w:tabs>
              <w:spacing w:after="0" w:line="240" w:lineRule="auto"/>
              <w:jc w:val="center"/>
              <w:rPr>
                <w:rFonts w:ascii="Times New Roman" w:eastAsia="Times New Roman" w:hAnsi="Times New Roman" w:cs="Times New Roman"/>
                <w:b/>
                <w:bCs/>
                <w:sz w:val="20"/>
                <w:szCs w:val="20"/>
                <w:lang w:val="pt-BR"/>
              </w:rPr>
            </w:pPr>
            <w:r w:rsidRPr="007069ED">
              <w:rPr>
                <w:rFonts w:ascii="Times New Roman" w:eastAsia="Times New Roman" w:hAnsi="Times New Roman" w:cs="Times New Roman"/>
                <w:b/>
                <w:bCs/>
                <w:sz w:val="20"/>
                <w:szCs w:val="20"/>
                <w:lang w:val="pt-BR"/>
              </w:rPr>
              <w:t>21.400</w:t>
            </w:r>
          </w:p>
        </w:tc>
        <w:tc>
          <w:tcPr>
            <w:tcW w:w="1843" w:type="dxa"/>
            <w:shd w:val="clear" w:color="auto" w:fill="F2F2F2" w:themeFill="background1" w:themeFillShade="F2"/>
            <w:noWrap/>
            <w:vAlign w:val="bottom"/>
            <w:hideMark/>
          </w:tcPr>
          <w:p w:rsidR="00461CC3" w:rsidRPr="007069ED" w:rsidRDefault="00461CC3" w:rsidP="000D11CB">
            <w:pPr>
              <w:widowControl/>
              <w:tabs>
                <w:tab w:val="left" w:pos="0"/>
              </w:tabs>
              <w:spacing w:after="0" w:line="240" w:lineRule="auto"/>
              <w:jc w:val="center"/>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lang w:val="pt-BR"/>
              </w:rPr>
              <w:t>-</w:t>
            </w:r>
          </w:p>
        </w:tc>
        <w:tc>
          <w:tcPr>
            <w:tcW w:w="1559" w:type="dxa"/>
            <w:shd w:val="clear" w:color="auto" w:fill="F2F2F2" w:themeFill="background1" w:themeFillShade="F2"/>
            <w:noWrap/>
            <w:vAlign w:val="bottom"/>
            <w:hideMark/>
          </w:tcPr>
          <w:p w:rsidR="00461CC3" w:rsidRPr="007069ED" w:rsidRDefault="00461CC3" w:rsidP="000D11CB">
            <w:pPr>
              <w:widowControl/>
              <w:tabs>
                <w:tab w:val="left" w:pos="0"/>
              </w:tabs>
              <w:spacing w:after="0" w:line="240" w:lineRule="auto"/>
              <w:jc w:val="center"/>
              <w:rPr>
                <w:rFonts w:ascii="Times New Roman" w:eastAsia="Times New Roman" w:hAnsi="Times New Roman" w:cs="Times New Roman"/>
                <w:color w:val="000000"/>
                <w:sz w:val="20"/>
                <w:szCs w:val="20"/>
                <w:lang w:val="pt-BR"/>
              </w:rPr>
            </w:pPr>
            <w:r>
              <w:rPr>
                <w:rFonts w:ascii="Times New Roman" w:eastAsia="Times New Roman" w:hAnsi="Times New Roman" w:cs="Times New Roman"/>
                <w:color w:val="000000"/>
                <w:sz w:val="20"/>
                <w:szCs w:val="20"/>
                <w:lang w:val="pt-BR"/>
              </w:rPr>
              <w:t>-</w:t>
            </w:r>
          </w:p>
        </w:tc>
      </w:tr>
    </w:tbl>
    <w:p w:rsidR="00E07AFF" w:rsidRPr="007069ED" w:rsidRDefault="00E07AFF" w:rsidP="007069ED">
      <w:pPr>
        <w:pStyle w:val="NormalWeb"/>
        <w:shd w:val="clear" w:color="auto" w:fill="FFFFFF"/>
        <w:tabs>
          <w:tab w:val="left" w:pos="0"/>
          <w:tab w:val="left" w:pos="284"/>
        </w:tabs>
        <w:spacing w:before="0" w:beforeAutospacing="0" w:after="120" w:afterAutospacing="0" w:line="276" w:lineRule="auto"/>
        <w:jc w:val="both"/>
        <w:rPr>
          <w:sz w:val="18"/>
          <w:szCs w:val="18"/>
          <w:shd w:val="clear" w:color="auto" w:fill="FFFFFF"/>
        </w:rPr>
      </w:pPr>
      <w:r w:rsidRPr="007069ED">
        <w:rPr>
          <w:sz w:val="18"/>
          <w:szCs w:val="18"/>
          <w:shd w:val="clear" w:color="auto" w:fill="FFFFFF"/>
        </w:rPr>
        <w:t>* a contrapartida será calculada em cima do valor do investimento financiado pelo Projeto, ou seja, o valor total do investimento incorpora a contrapartida (de acordo com os valores definidos) após a definição do valor do investimento apoiado pelo Projeto. A contrapartida pode ser financeira e de bens e serviços</w:t>
      </w:r>
      <w:r w:rsidR="003B024F">
        <w:rPr>
          <w:sz w:val="18"/>
          <w:szCs w:val="18"/>
          <w:shd w:val="clear" w:color="auto" w:fill="FFFFFF"/>
        </w:rPr>
        <w:t xml:space="preserve"> (</w:t>
      </w:r>
      <w:r w:rsidRPr="007069ED">
        <w:rPr>
          <w:sz w:val="18"/>
          <w:szCs w:val="18"/>
          <w:shd w:val="clear" w:color="auto" w:fill="FFFFFF"/>
        </w:rPr>
        <w:t>limitada a 10%</w:t>
      </w:r>
      <w:r w:rsidR="003B024F">
        <w:rPr>
          <w:sz w:val="18"/>
          <w:szCs w:val="18"/>
          <w:shd w:val="clear" w:color="auto" w:fill="FFFFFF"/>
        </w:rPr>
        <w:t>)</w:t>
      </w:r>
      <w:r w:rsidRPr="007069ED">
        <w:rPr>
          <w:sz w:val="18"/>
          <w:szCs w:val="18"/>
          <w:shd w:val="clear" w:color="auto" w:fill="FFFFFF"/>
        </w:rPr>
        <w:t xml:space="preserve"> do valor total do projeto, que deverá ser monetariamente mensurável e efetivamente comprovada através de documentos de posse dos bens móveis, imóveis e semoventes, a exemplo de notas fiscais de aquisição e certificados técnicos de funcionalidade dos bens e serviços, escrituras públicas, contratos de crédito, arrendamento, cessão, dentre outros.</w:t>
      </w:r>
    </w:p>
    <w:p w:rsidR="00E07AFF" w:rsidRDefault="00E764D3" w:rsidP="007069ED">
      <w:pPr>
        <w:pStyle w:val="NormalWeb"/>
        <w:shd w:val="clear" w:color="auto" w:fill="FFFFFF"/>
        <w:tabs>
          <w:tab w:val="left" w:pos="0"/>
          <w:tab w:val="left" w:pos="284"/>
        </w:tabs>
        <w:spacing w:before="0" w:beforeAutospacing="0" w:after="120" w:afterAutospacing="0" w:line="276" w:lineRule="auto"/>
        <w:jc w:val="both"/>
        <w:rPr>
          <w:sz w:val="18"/>
          <w:szCs w:val="18"/>
          <w:shd w:val="clear" w:color="auto" w:fill="FFFFFF"/>
        </w:rPr>
      </w:pPr>
      <w:r>
        <w:rPr>
          <w:sz w:val="18"/>
          <w:szCs w:val="18"/>
          <w:shd w:val="clear" w:color="auto" w:fill="FFFFFF"/>
        </w:rPr>
        <w:t>** será repassado o valor de 2</w:t>
      </w:r>
      <w:r w:rsidR="00E07AFF" w:rsidRPr="007069ED">
        <w:rPr>
          <w:sz w:val="18"/>
          <w:szCs w:val="18"/>
          <w:shd w:val="clear" w:color="auto" w:fill="FFFFFF"/>
        </w:rPr>
        <w:t>% do valor total do investimento ao CMD para o fortalecimento de suas atividades inerentes ao Projeto.</w:t>
      </w:r>
    </w:p>
    <w:p w:rsidR="003B024F" w:rsidRPr="007069ED" w:rsidRDefault="003B024F" w:rsidP="007069ED">
      <w:pPr>
        <w:pStyle w:val="NormalWeb"/>
        <w:shd w:val="clear" w:color="auto" w:fill="FFFFFF"/>
        <w:tabs>
          <w:tab w:val="left" w:pos="0"/>
          <w:tab w:val="left" w:pos="284"/>
        </w:tabs>
        <w:spacing w:before="0" w:beforeAutospacing="0" w:after="120" w:afterAutospacing="0" w:line="276" w:lineRule="auto"/>
        <w:jc w:val="both"/>
        <w:rPr>
          <w:sz w:val="18"/>
          <w:szCs w:val="18"/>
          <w:shd w:val="clear" w:color="auto" w:fill="FFFFFF"/>
        </w:rPr>
      </w:pPr>
      <w:r>
        <w:rPr>
          <w:sz w:val="18"/>
          <w:szCs w:val="18"/>
          <w:shd w:val="clear" w:color="auto" w:fill="FFFFFF"/>
        </w:rPr>
        <w:t>***Projetos acima dos limites máximos definidos poderão ser aprovados mediante avaliação de viabilidade pela UGP/UES e Não-Objeção do Banco Mundial</w:t>
      </w:r>
      <w:r w:rsidR="00E426D1">
        <w:rPr>
          <w:sz w:val="18"/>
          <w:szCs w:val="18"/>
          <w:shd w:val="clear" w:color="auto" w:fill="FFFFFF"/>
        </w:rPr>
        <w:t>.</w:t>
      </w:r>
    </w:p>
    <w:p w:rsidR="00E07AFF" w:rsidRPr="007069ED" w:rsidRDefault="00E07AFF" w:rsidP="007069ED">
      <w:pPr>
        <w:widowControl/>
        <w:tabs>
          <w:tab w:val="left" w:pos="0"/>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eastAsia="Times New Roman" w:hAnsi="Times New Roman" w:cs="Times New Roman"/>
          <w:bCs/>
          <w:sz w:val="24"/>
          <w:szCs w:val="24"/>
          <w:lang w:val="pt-BR" w:eastAsia="pt-BR"/>
        </w:rPr>
        <w:t>Com relação à questão de gênero, a meta é que pelo menos 35% dos projetos coletivos seja</w:t>
      </w:r>
      <w:r w:rsidR="00DB77DA" w:rsidRPr="007069ED">
        <w:rPr>
          <w:rFonts w:ascii="Times New Roman" w:eastAsia="Times New Roman" w:hAnsi="Times New Roman" w:cs="Times New Roman"/>
          <w:bCs/>
          <w:sz w:val="24"/>
          <w:szCs w:val="24"/>
          <w:lang w:val="pt-BR" w:eastAsia="pt-BR"/>
        </w:rPr>
        <w:t>m</w:t>
      </w:r>
      <w:r w:rsidRPr="007069ED">
        <w:rPr>
          <w:rFonts w:ascii="Times New Roman" w:eastAsia="Times New Roman" w:hAnsi="Times New Roman" w:cs="Times New Roman"/>
          <w:bCs/>
          <w:sz w:val="24"/>
          <w:szCs w:val="24"/>
          <w:lang w:val="pt-BR" w:eastAsia="pt-BR"/>
        </w:rPr>
        <w:t xml:space="preserve"> liderado</w:t>
      </w:r>
      <w:r w:rsidR="00DB77DA" w:rsidRPr="007069ED">
        <w:rPr>
          <w:rFonts w:ascii="Times New Roman" w:eastAsia="Times New Roman" w:hAnsi="Times New Roman" w:cs="Times New Roman"/>
          <w:bCs/>
          <w:sz w:val="24"/>
          <w:szCs w:val="24"/>
          <w:lang w:val="pt-BR" w:eastAsia="pt-BR"/>
        </w:rPr>
        <w:t>s</w:t>
      </w:r>
      <w:r w:rsidRPr="007069ED">
        <w:rPr>
          <w:rFonts w:ascii="Times New Roman" w:eastAsia="Times New Roman" w:hAnsi="Times New Roman" w:cs="Times New Roman"/>
          <w:bCs/>
          <w:sz w:val="24"/>
          <w:szCs w:val="24"/>
          <w:lang w:val="pt-BR" w:eastAsia="pt-BR"/>
        </w:rPr>
        <w:t xml:space="preserve"> por mulheres</w:t>
      </w:r>
      <w:r w:rsidRPr="007069ED">
        <w:rPr>
          <w:rStyle w:val="Refdenotaderodap"/>
          <w:rFonts w:ascii="Times New Roman" w:eastAsia="Times New Roman" w:hAnsi="Times New Roman" w:cs="Times New Roman"/>
          <w:bCs/>
          <w:sz w:val="24"/>
          <w:szCs w:val="24"/>
          <w:lang w:val="pt-BR" w:eastAsia="pt-BR"/>
        </w:rPr>
        <w:footnoteReference w:id="17"/>
      </w:r>
      <w:r w:rsidRPr="007069ED">
        <w:rPr>
          <w:rFonts w:ascii="Times New Roman" w:eastAsia="Times New Roman" w:hAnsi="Times New Roman" w:cs="Times New Roman"/>
          <w:bCs/>
          <w:sz w:val="24"/>
          <w:szCs w:val="24"/>
          <w:lang w:val="pt-BR" w:eastAsia="pt-BR"/>
        </w:rPr>
        <w:t>.</w:t>
      </w:r>
    </w:p>
    <w:p w:rsidR="00E07AFF" w:rsidRPr="007069ED" w:rsidRDefault="00E07AFF" w:rsidP="007069ED">
      <w:pPr>
        <w:pStyle w:val="Default"/>
        <w:tabs>
          <w:tab w:val="left" w:pos="0"/>
        </w:tabs>
        <w:spacing w:after="120" w:line="276" w:lineRule="auto"/>
        <w:jc w:val="both"/>
        <w:rPr>
          <w:rFonts w:ascii="Times New Roman" w:hAnsi="Times New Roman" w:cs="Times New Roman"/>
          <w:b/>
          <w:color w:val="auto"/>
        </w:rPr>
      </w:pPr>
      <w:r w:rsidRPr="007069ED">
        <w:rPr>
          <w:rFonts w:ascii="Times New Roman" w:hAnsi="Times New Roman" w:cs="Times New Roman"/>
          <w:b/>
          <w:color w:val="auto"/>
        </w:rPr>
        <w:t>Detalhamento das Tipologias de Investimento do S</w:t>
      </w:r>
      <w:r w:rsidR="002A3542" w:rsidRPr="007069ED">
        <w:rPr>
          <w:rFonts w:ascii="Times New Roman" w:hAnsi="Times New Roman" w:cs="Times New Roman"/>
          <w:b/>
          <w:color w:val="auto"/>
        </w:rPr>
        <w:t>ubcomponente 1.2</w:t>
      </w:r>
    </w:p>
    <w:p w:rsidR="00E07AFF" w:rsidRPr="007069ED" w:rsidRDefault="00E07AFF" w:rsidP="00EA0437">
      <w:pPr>
        <w:pStyle w:val="Default"/>
        <w:numPr>
          <w:ilvl w:val="0"/>
          <w:numId w:val="7"/>
        </w:numPr>
        <w:tabs>
          <w:tab w:val="left" w:pos="0"/>
          <w:tab w:val="left" w:pos="284"/>
          <w:tab w:val="left" w:pos="567"/>
        </w:tabs>
        <w:spacing w:after="120" w:line="276" w:lineRule="auto"/>
        <w:ind w:left="0" w:firstLine="0"/>
        <w:jc w:val="both"/>
        <w:rPr>
          <w:rFonts w:ascii="Times New Roman" w:hAnsi="Times New Roman" w:cs="Times New Roman"/>
          <w:bCs/>
          <w:color w:val="auto"/>
        </w:rPr>
      </w:pPr>
      <w:r w:rsidRPr="007069ED">
        <w:rPr>
          <w:rFonts w:ascii="Times New Roman" w:hAnsi="Times New Roman" w:cs="Times New Roman"/>
          <w:b/>
          <w:bCs/>
          <w:color w:val="auto"/>
          <w:u w:val="single"/>
        </w:rPr>
        <w:t>Projetos de Iniciativas de Negócios Sustentáveis (PINS)</w:t>
      </w:r>
      <w:r w:rsidRPr="007069ED">
        <w:rPr>
          <w:rFonts w:ascii="Times New Roman" w:eastAsia="Times New Roman" w:hAnsi="Times New Roman" w:cs="Times New Roman"/>
          <w:b/>
          <w:bCs/>
          <w:color w:val="auto"/>
          <w:lang w:eastAsia="pt-BR"/>
        </w:rPr>
        <w:t>.</w:t>
      </w:r>
    </w:p>
    <w:p w:rsidR="00E07AFF" w:rsidRPr="007069ED" w:rsidRDefault="00461CC3" w:rsidP="00461CC3">
      <w:pPr>
        <w:pStyle w:val="Default"/>
        <w:tabs>
          <w:tab w:val="left" w:pos="0"/>
          <w:tab w:val="left" w:pos="284"/>
          <w:tab w:val="left" w:pos="1134"/>
        </w:tabs>
        <w:spacing w:after="120" w:line="276" w:lineRule="auto"/>
        <w:jc w:val="both"/>
        <w:rPr>
          <w:rFonts w:ascii="Times New Roman" w:hAnsi="Times New Roman" w:cs="Times New Roman"/>
          <w:bCs/>
          <w:color w:val="auto"/>
        </w:rPr>
      </w:pPr>
      <w:r>
        <w:rPr>
          <w:rFonts w:ascii="Times New Roman" w:hAnsi="Times New Roman" w:cs="Times New Roman"/>
          <w:b/>
          <w:bCs/>
          <w:color w:val="auto"/>
        </w:rPr>
        <w:t xml:space="preserve">(i) </w:t>
      </w:r>
      <w:r w:rsidR="00E07AFF" w:rsidRPr="007069ED">
        <w:rPr>
          <w:rFonts w:ascii="Times New Roman" w:hAnsi="Times New Roman" w:cs="Times New Roman"/>
          <w:b/>
          <w:bCs/>
          <w:color w:val="auto"/>
        </w:rPr>
        <w:t>PINS Coletivos.</w:t>
      </w:r>
      <w:r w:rsidR="00E07AFF" w:rsidRPr="007069ED">
        <w:rPr>
          <w:rFonts w:ascii="Times New Roman" w:hAnsi="Times New Roman" w:cs="Times New Roman"/>
          <w:bCs/>
          <w:color w:val="auto"/>
        </w:rPr>
        <w:t xml:space="preserve"> A promoção da inclusão nas áreas rurais se dará a partir da modernização da produção, melhoria da produtividade, beneficiamento, armazenamento ou comercialização de produtos, visando o aumento da competitividade e acesso a novos mercados, atendendo prioritariamente as organizações produtoras da agricultura familiar. </w:t>
      </w:r>
    </w:p>
    <w:p w:rsidR="00E07AFF" w:rsidRPr="007069ED" w:rsidRDefault="00461CC3" w:rsidP="00461CC3">
      <w:pPr>
        <w:pStyle w:val="Default"/>
        <w:tabs>
          <w:tab w:val="left" w:pos="142"/>
        </w:tabs>
        <w:spacing w:after="120" w:line="276" w:lineRule="auto"/>
        <w:jc w:val="both"/>
        <w:rPr>
          <w:rFonts w:ascii="Times New Roman" w:hAnsi="Times New Roman" w:cs="Times New Roman"/>
          <w:bCs/>
          <w:color w:val="auto"/>
        </w:rPr>
      </w:pPr>
      <w:r>
        <w:rPr>
          <w:rFonts w:ascii="Times New Roman" w:hAnsi="Times New Roman" w:cs="Times New Roman"/>
          <w:b/>
          <w:bCs/>
          <w:color w:val="auto"/>
        </w:rPr>
        <w:t xml:space="preserve">(ii) </w:t>
      </w:r>
      <w:r w:rsidR="00E07AFF" w:rsidRPr="007069ED">
        <w:rPr>
          <w:rFonts w:ascii="Times New Roman" w:hAnsi="Times New Roman" w:cs="Times New Roman"/>
          <w:b/>
          <w:bCs/>
          <w:color w:val="auto"/>
        </w:rPr>
        <w:t>PINS Individuais.</w:t>
      </w:r>
      <w:r w:rsidR="00E07AFF" w:rsidRPr="007069ED">
        <w:rPr>
          <w:rFonts w:ascii="Times New Roman" w:hAnsi="Times New Roman" w:cs="Times New Roman"/>
          <w:bCs/>
          <w:color w:val="auto"/>
        </w:rPr>
        <w:t xml:space="preserve"> A promoção da inclusão produtiva nas áreas urbanas se dará a partir da geração de ocupação e renda e qualificação profissional das populações urbanas e periurbanas, com ações de incentivo ao empreendedorismo individual e à economia solidária, com prioridade de acesso às mulheres e jovens. Esses investimentos serão concedidos em nome de uma organização (p.ex. grupo solidário de 5 pessoas) ou redes de serviço que respondam solidariamente pelas obrigações do financiamento. Assim, cada participante do grupo receberá uma parte do crédito, cujo valor pode ser diferenciado, mas permanece dentro da mesma ordem de grandeza.</w:t>
      </w:r>
    </w:p>
    <w:p w:rsidR="00E07AFF" w:rsidRPr="007069ED" w:rsidRDefault="00E07AFF" w:rsidP="007069ED">
      <w:pPr>
        <w:pStyle w:val="Default"/>
        <w:tabs>
          <w:tab w:val="left" w:pos="0"/>
        </w:tabs>
        <w:spacing w:after="120" w:line="276" w:lineRule="auto"/>
        <w:jc w:val="both"/>
        <w:rPr>
          <w:rFonts w:ascii="Times New Roman" w:hAnsi="Times New Roman" w:cs="Times New Roman"/>
          <w:color w:val="auto"/>
        </w:rPr>
      </w:pPr>
      <w:r w:rsidRPr="007069ED">
        <w:rPr>
          <w:rFonts w:ascii="Times New Roman" w:hAnsi="Times New Roman" w:cs="Times New Roman"/>
          <w:color w:val="auto"/>
        </w:rPr>
        <w:t xml:space="preserve">Os </w:t>
      </w:r>
      <w:r w:rsidRPr="007069ED">
        <w:rPr>
          <w:rFonts w:ascii="Times New Roman" w:hAnsi="Times New Roman" w:cs="Times New Roman"/>
          <w:b/>
          <w:color w:val="auto"/>
        </w:rPr>
        <w:t>PINS</w:t>
      </w:r>
      <w:r w:rsidRPr="007069ED">
        <w:rPr>
          <w:rFonts w:ascii="Times New Roman" w:hAnsi="Times New Roman" w:cs="Times New Roman"/>
          <w:color w:val="auto"/>
        </w:rPr>
        <w:t xml:space="preserve"> apoiarão a inserção ou a melhoria da posição competitiva das organizações produtivas nos APLs. A sua implementação também os apoiará no planejamento estratégico de suas atividades, propiciando o fortalecimento das parcerias no processamento, comercialização e operações de mercado, fornecendo a capacitação e assistência técnica necessária para viabilizar a capacidade organizacional e gerencial das organizações, integrando melhores práticas com implantação de sistemas de produção mais competitivos e sustentáveis. </w:t>
      </w:r>
    </w:p>
    <w:p w:rsidR="00E07AFF" w:rsidRPr="007069ED" w:rsidRDefault="00E07AFF" w:rsidP="007069ED">
      <w:pPr>
        <w:pStyle w:val="Default"/>
        <w:tabs>
          <w:tab w:val="left" w:pos="0"/>
        </w:tabs>
        <w:spacing w:after="120" w:line="276" w:lineRule="auto"/>
        <w:jc w:val="both"/>
        <w:rPr>
          <w:rFonts w:ascii="Times New Roman" w:hAnsi="Times New Roman" w:cs="Times New Roman"/>
          <w:color w:val="auto"/>
        </w:rPr>
      </w:pPr>
      <w:r w:rsidRPr="007069ED">
        <w:rPr>
          <w:rFonts w:ascii="Times New Roman" w:hAnsi="Times New Roman" w:cs="Times New Roman"/>
          <w:color w:val="auto"/>
        </w:rPr>
        <w:t xml:space="preserve">Com o intuito de ampliar a capacidade mútua entre os participantes e formar uma base para soluções inovadoras para acessar os resultados, que isoladamente seriam difíceis de alcançar, o Projeto irá incentivar a formação de Alianças Produtivas Locais (PLAs) para fortalecer os laços </w:t>
      </w:r>
      <w:r w:rsidRPr="007069ED">
        <w:rPr>
          <w:rFonts w:ascii="Times New Roman" w:hAnsi="Times New Roman" w:cs="Times New Roman"/>
          <w:color w:val="auto"/>
        </w:rPr>
        <w:lastRenderedPageBreak/>
        <w:t>entre os atores envolvidos nos APLs apoiados, melhorando assim, a competitividade local/territorial. No âmbito do Projeto, as PLAs serão constituídas por: (i) organizações produtivas; (ii) empreendedores individuais; (iii) pequenas e médias empresas; (iv) prestadores de ATER, públicos e privados; (v) instituições financeiras; (vi) Organizações não governamentais; (vii) instituições de ensino e pesquisa; (vii) instituições de apoio empresarial; e (viii) cooperativas de redes de serviços da agricultura familiar, todos eles atuantes no território e agrupados em torno de um APL.</w:t>
      </w:r>
    </w:p>
    <w:p w:rsidR="00D108C0" w:rsidRPr="007069ED" w:rsidRDefault="008A3BCC" w:rsidP="007069ED">
      <w:pPr>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Investimentos de I</w:t>
      </w:r>
      <w:r w:rsidR="00D108C0" w:rsidRPr="007069ED">
        <w:rPr>
          <w:rFonts w:ascii="Times New Roman" w:hAnsi="Times New Roman" w:cs="Times New Roman"/>
          <w:b/>
          <w:sz w:val="24"/>
          <w:szCs w:val="24"/>
          <w:lang w:val="pt-BR"/>
        </w:rPr>
        <w:t>rrigação.</w:t>
      </w:r>
      <w:r w:rsidR="00D108C0" w:rsidRPr="007069ED">
        <w:rPr>
          <w:rFonts w:ascii="Times New Roman" w:hAnsi="Times New Roman" w:cs="Times New Roman"/>
          <w:sz w:val="24"/>
          <w:szCs w:val="24"/>
          <w:lang w:val="pt-BR"/>
        </w:rPr>
        <w:t xml:space="preserve"> Os investimentos em irrigação irão apoiar a melhoria da infraestrutura de irrigação (coletiva e na exploração) dos agricultores familiares representados por suas organizações, utilizando fontes de água existentes e infraestrutura disponível para aumentar a produção e a produtividade</w:t>
      </w:r>
      <w:r w:rsidR="004455E6" w:rsidRPr="007069ED">
        <w:rPr>
          <w:rFonts w:ascii="Times New Roman" w:hAnsi="Times New Roman" w:cs="Times New Roman"/>
          <w:sz w:val="24"/>
          <w:szCs w:val="24"/>
          <w:lang w:val="pt-BR"/>
        </w:rPr>
        <w:t>,</w:t>
      </w:r>
      <w:r w:rsidR="00D108C0" w:rsidRPr="007069ED">
        <w:rPr>
          <w:rFonts w:ascii="Times New Roman" w:hAnsi="Times New Roman" w:cs="Times New Roman"/>
          <w:sz w:val="24"/>
          <w:szCs w:val="24"/>
          <w:lang w:val="pt-BR"/>
        </w:rPr>
        <w:t xml:space="preserve"> com a adoção de sistemas e tecnologias sustentáveis. Tais sistemas e tecnologias dever</w:t>
      </w:r>
      <w:r w:rsidR="004455E6" w:rsidRPr="007069ED">
        <w:rPr>
          <w:rFonts w:ascii="Times New Roman" w:hAnsi="Times New Roman" w:cs="Times New Roman"/>
          <w:sz w:val="24"/>
          <w:szCs w:val="24"/>
          <w:lang w:val="pt-BR"/>
        </w:rPr>
        <w:t>ão permitir uma maior eficiência</w:t>
      </w:r>
      <w:r w:rsidR="00D108C0" w:rsidRPr="007069ED">
        <w:rPr>
          <w:rFonts w:ascii="Times New Roman" w:hAnsi="Times New Roman" w:cs="Times New Roman"/>
          <w:sz w:val="24"/>
          <w:szCs w:val="24"/>
          <w:lang w:val="pt-BR"/>
        </w:rPr>
        <w:t xml:space="preserve"> no uso da água, evitando o desperdício de água em uma região onde esse recurso é escasso durante a maior parte do ano, e devendo minimizar o risco de salinização do solo ou erosão. As áreas-alvo e tipos de investimentos serão definidos com base em diagnósticos que serão realizados no primeiro ano do projeto, bem como na análise de viabilidade demonstrada nos planos de negócios dos APLs, considerando as </w:t>
      </w:r>
      <w:r w:rsidR="004455E6" w:rsidRPr="007069ED">
        <w:rPr>
          <w:rFonts w:ascii="Times New Roman" w:hAnsi="Times New Roman" w:cs="Times New Roman"/>
          <w:sz w:val="24"/>
          <w:szCs w:val="24"/>
          <w:lang w:val="pt-BR"/>
        </w:rPr>
        <w:t>b</w:t>
      </w:r>
      <w:r w:rsidR="00D108C0" w:rsidRPr="007069ED">
        <w:rPr>
          <w:rFonts w:ascii="Times New Roman" w:hAnsi="Times New Roman" w:cs="Times New Roman"/>
          <w:sz w:val="24"/>
          <w:szCs w:val="24"/>
          <w:lang w:val="pt-BR"/>
        </w:rPr>
        <w:t>acias</w:t>
      </w:r>
      <w:r w:rsidR="004455E6" w:rsidRPr="007069ED">
        <w:rPr>
          <w:rFonts w:ascii="Times New Roman" w:hAnsi="Times New Roman" w:cs="Times New Roman"/>
          <w:sz w:val="24"/>
          <w:szCs w:val="24"/>
          <w:lang w:val="pt-BR"/>
        </w:rPr>
        <w:t xml:space="preserve"> hidrográficas</w:t>
      </w:r>
      <w:r w:rsidR="00D108C0" w:rsidRPr="007069ED">
        <w:rPr>
          <w:rFonts w:ascii="Times New Roman" w:hAnsi="Times New Roman" w:cs="Times New Roman"/>
          <w:sz w:val="24"/>
          <w:szCs w:val="24"/>
          <w:lang w:val="pt-BR"/>
        </w:rPr>
        <w:t xml:space="preserve"> identificadas como prioritárias para implementação do Projeto (Apodi-Mossoró e Piranhas-Açu). São esperados investimentos em irrigação em: (i) realização de obras e fornecimento de equipamento (por exemplo, instalação de tubos, unidades de bombeamento, filtros, medidores, reguladores de pressão e hidrantes individuais e reabilitação ou construção de pequenos reservatórios de regulação); (ii) realização de obras e fornecimento de equipamentos nos lotes de irrigação dos assentamentos rurais (por exemplo, a instalação de sprinklers e sistemas de gotejamento, terraplanagem e tubos fechados).</w:t>
      </w:r>
    </w:p>
    <w:p w:rsidR="00E07AFF" w:rsidRPr="007069ED" w:rsidRDefault="00E07AFF" w:rsidP="007069ED">
      <w:pPr>
        <w:pStyle w:val="NormalWeb"/>
        <w:shd w:val="clear" w:color="auto" w:fill="FFFFFF"/>
        <w:tabs>
          <w:tab w:val="left" w:pos="0"/>
          <w:tab w:val="left" w:pos="284"/>
        </w:tabs>
        <w:spacing w:before="0" w:beforeAutospacing="0" w:after="120" w:afterAutospacing="0" w:line="276" w:lineRule="auto"/>
        <w:jc w:val="both"/>
      </w:pPr>
      <w:r w:rsidRPr="007069ED">
        <w:t>As propostas serão elaboradas pelos beneficiários, podendo ser apoiados pela Emater</w:t>
      </w:r>
      <w:r w:rsidR="00A562FD">
        <w:t xml:space="preserve">, Sistema S, </w:t>
      </w:r>
      <w:r w:rsidR="00260DCE">
        <w:t xml:space="preserve">assistência técnica </w:t>
      </w:r>
      <w:r w:rsidRPr="007069ED">
        <w:t>e parceiros locais. Os Planos de Negócios serão elaborados pela organização beneficiári</w:t>
      </w:r>
      <w:r w:rsidR="00A562FD">
        <w:t>a em conjunto com a assistência técnica</w:t>
      </w:r>
      <w:r w:rsidR="00260DCE">
        <w:t xml:space="preserve"> escolhida pela instituição.</w:t>
      </w:r>
      <w:r w:rsidRPr="007069ED">
        <w:t xml:space="preserve"> O</w:t>
      </w:r>
      <w:r w:rsidRPr="007069ED">
        <w:rPr>
          <w:shd w:val="clear" w:color="auto" w:fill="FFFFFF"/>
        </w:rPr>
        <w:t xml:space="preserve"> valor destinado à elaboração será pago 100% com recursos do Projeto, </w:t>
      </w:r>
      <w:r w:rsidR="00260DCE">
        <w:rPr>
          <w:shd w:val="clear" w:color="auto" w:fill="FFFFFF"/>
        </w:rPr>
        <w:t xml:space="preserve">podendo ser pago diretamente pela UGP ou pela através do </w:t>
      </w:r>
      <w:r w:rsidRPr="007069ED">
        <w:rPr>
          <w:shd w:val="clear" w:color="auto" w:fill="FFFFFF"/>
        </w:rPr>
        <w:t xml:space="preserve">investimento repassado aos beneficiários. </w:t>
      </w:r>
      <w:r w:rsidRPr="007069ED">
        <w:t xml:space="preserve">Os recursos disponíveis para assistência técnica aos beneficiários durante a implementação/execução do Projeto </w:t>
      </w:r>
      <w:r w:rsidR="00260DCE">
        <w:t>serão</w:t>
      </w:r>
      <w:r w:rsidRPr="007069ED">
        <w:t xml:space="preserve"> limitados a, no máximo, 15% do custo total do PINS. </w:t>
      </w:r>
    </w:p>
    <w:p w:rsidR="00E07AFF" w:rsidRPr="007069ED" w:rsidRDefault="00E07AFF" w:rsidP="007069ED">
      <w:pPr>
        <w:pStyle w:val="Default"/>
        <w:tabs>
          <w:tab w:val="left" w:pos="0"/>
        </w:tabs>
        <w:spacing w:after="120" w:line="276" w:lineRule="auto"/>
        <w:jc w:val="both"/>
        <w:rPr>
          <w:rFonts w:ascii="Times New Roman" w:hAnsi="Times New Roman" w:cs="Times New Roman"/>
        </w:rPr>
      </w:pPr>
      <w:r w:rsidRPr="007069ED">
        <w:rPr>
          <w:rFonts w:ascii="Times New Roman" w:hAnsi="Times New Roman" w:cs="Times New Roman"/>
          <w:b/>
        </w:rPr>
        <w:t>Duração da intervenção.</w:t>
      </w:r>
      <w:r w:rsidRPr="007069ED">
        <w:rPr>
          <w:rFonts w:ascii="Times New Roman" w:hAnsi="Times New Roman" w:cs="Times New Roman"/>
        </w:rPr>
        <w:t xml:space="preserve"> </w:t>
      </w:r>
      <w:r w:rsidR="00E83F41">
        <w:rPr>
          <w:rFonts w:ascii="Times New Roman" w:hAnsi="Times New Roman" w:cs="Times New Roman"/>
        </w:rPr>
        <w:t xml:space="preserve">Em média </w:t>
      </w:r>
      <w:r w:rsidRPr="007069ED">
        <w:rPr>
          <w:rFonts w:ascii="Times New Roman" w:hAnsi="Times New Roman" w:cs="Times New Roman"/>
        </w:rPr>
        <w:t xml:space="preserve">18 meses para a execução dos PINS Coletivos e </w:t>
      </w:r>
      <w:r w:rsidR="00E83F41">
        <w:rPr>
          <w:rFonts w:ascii="Times New Roman" w:hAnsi="Times New Roman" w:cs="Times New Roman"/>
        </w:rPr>
        <w:t xml:space="preserve">em média </w:t>
      </w:r>
      <w:r w:rsidRPr="007069ED">
        <w:rPr>
          <w:rFonts w:ascii="Times New Roman" w:hAnsi="Times New Roman" w:cs="Times New Roman"/>
        </w:rPr>
        <w:t xml:space="preserve">3 meses para </w:t>
      </w:r>
      <w:r w:rsidR="00E83F41">
        <w:rPr>
          <w:rFonts w:ascii="Times New Roman" w:hAnsi="Times New Roman" w:cs="Times New Roman"/>
        </w:rPr>
        <w:t>a execução dos PINS Individuais, considerando a complexidade da proposta aprovada para esta definição.</w:t>
      </w:r>
    </w:p>
    <w:p w:rsidR="00E07AFF" w:rsidRPr="007069ED" w:rsidRDefault="00E07AFF" w:rsidP="00EA0437">
      <w:pPr>
        <w:pStyle w:val="Default"/>
        <w:numPr>
          <w:ilvl w:val="0"/>
          <w:numId w:val="23"/>
        </w:numPr>
        <w:tabs>
          <w:tab w:val="left" w:pos="0"/>
        </w:tabs>
        <w:spacing w:after="120" w:line="276" w:lineRule="auto"/>
        <w:ind w:left="567" w:hanging="567"/>
        <w:jc w:val="both"/>
        <w:rPr>
          <w:rFonts w:ascii="Times New Roman" w:hAnsi="Times New Roman" w:cs="Times New Roman"/>
          <w:color w:val="auto"/>
          <w:u w:val="single"/>
        </w:rPr>
      </w:pPr>
      <w:r w:rsidRPr="007069ED">
        <w:rPr>
          <w:rFonts w:ascii="Times New Roman" w:hAnsi="Times New Roman" w:cs="Times New Roman"/>
          <w:b/>
          <w:bCs/>
          <w:color w:val="auto"/>
          <w:u w:val="single"/>
        </w:rPr>
        <w:t>Projetos Socioambientais (PSA)</w:t>
      </w:r>
      <w:r w:rsidRPr="007069ED">
        <w:rPr>
          <w:rFonts w:ascii="Times New Roman" w:eastAsia="Times New Roman" w:hAnsi="Times New Roman" w:cs="Times New Roman"/>
          <w:b/>
          <w:bCs/>
          <w:color w:val="auto"/>
          <w:u w:val="single"/>
          <w:lang w:eastAsia="pt-BR"/>
        </w:rPr>
        <w:t xml:space="preserve"> </w:t>
      </w:r>
    </w:p>
    <w:p w:rsidR="00E07AFF" w:rsidRPr="007069ED" w:rsidRDefault="00E07AFF" w:rsidP="007069ED">
      <w:pPr>
        <w:pStyle w:val="Default"/>
        <w:tabs>
          <w:tab w:val="left" w:pos="0"/>
        </w:tabs>
        <w:spacing w:after="120" w:line="276" w:lineRule="auto"/>
        <w:jc w:val="both"/>
        <w:rPr>
          <w:rFonts w:ascii="Times New Roman" w:hAnsi="Times New Roman" w:cs="Times New Roman"/>
          <w:color w:val="auto"/>
        </w:rPr>
      </w:pPr>
      <w:r w:rsidRPr="007069ED">
        <w:rPr>
          <w:rFonts w:ascii="Times New Roman" w:eastAsia="Times New Roman" w:hAnsi="Times New Roman" w:cs="Times New Roman"/>
          <w:bCs/>
          <w:color w:val="auto"/>
          <w:lang w:eastAsia="pt-BR"/>
        </w:rPr>
        <w:t>Os PSA serão executados diretamente pelos beneficiários e contemplarão</w:t>
      </w:r>
      <w:r w:rsidRPr="007069ED">
        <w:rPr>
          <w:rFonts w:ascii="Times New Roman" w:hAnsi="Times New Roman" w:cs="Times New Roman"/>
          <w:bCs/>
          <w:color w:val="auto"/>
        </w:rPr>
        <w:t xml:space="preserve"> a prestação de apoio às organizações produtivas com aporte de contrapartidas para realização de investimentos sociais voltados a </w:t>
      </w:r>
      <w:r w:rsidRPr="007069ED">
        <w:rPr>
          <w:rFonts w:ascii="Times New Roman" w:eastAsia="Times New Roman" w:hAnsi="Times New Roman" w:cs="Times New Roman"/>
          <w:bCs/>
          <w:color w:val="auto"/>
          <w:lang w:eastAsia="pt-BR"/>
        </w:rPr>
        <w:t xml:space="preserve">promoção de boas práticas socioambientais com ênfase na sustentabilidade, na convivência com o semiárido e preservação do meio ambiente. </w:t>
      </w:r>
      <w:r w:rsidRPr="007069ED">
        <w:rPr>
          <w:rFonts w:ascii="Times New Roman" w:hAnsi="Times New Roman" w:cs="Times New Roman"/>
          <w:color w:val="auto"/>
        </w:rPr>
        <w:t>Os PSA devem levar em conta a localização das bacias hidrográficas e suas microbacias como estratégia de priorização. As Bacias identificadas como priorizadas para implementação do Projeto são as do Rio Apodi-Mossoró e a do Rio Piranhas-Açu.</w:t>
      </w:r>
    </w:p>
    <w:p w:rsidR="00E07AFF" w:rsidRPr="007069ED" w:rsidRDefault="00E07AFF" w:rsidP="007069ED">
      <w:pPr>
        <w:pStyle w:val="Default"/>
        <w:tabs>
          <w:tab w:val="left" w:pos="0"/>
          <w:tab w:val="left" w:pos="142"/>
          <w:tab w:val="left" w:pos="284"/>
          <w:tab w:val="left" w:pos="851"/>
          <w:tab w:val="left" w:pos="1134"/>
        </w:tabs>
        <w:spacing w:after="120" w:line="276" w:lineRule="auto"/>
        <w:jc w:val="both"/>
        <w:rPr>
          <w:rFonts w:ascii="Times New Roman" w:eastAsia="Times New Roman" w:hAnsi="Times New Roman" w:cs="Times New Roman"/>
          <w:bCs/>
          <w:color w:val="auto"/>
          <w:lang w:eastAsia="pt-BR"/>
        </w:rPr>
      </w:pPr>
      <w:r w:rsidRPr="007069ED">
        <w:rPr>
          <w:rFonts w:ascii="Times New Roman" w:eastAsia="Times New Roman" w:hAnsi="Times New Roman" w:cs="Times New Roman"/>
          <w:bCs/>
          <w:color w:val="auto"/>
          <w:lang w:eastAsia="pt-BR"/>
        </w:rPr>
        <w:lastRenderedPageBreak/>
        <w:t xml:space="preserve">Os PSA apoiarão projetos distribuídos em quatro diferentes subtipologias de investimento: </w:t>
      </w:r>
    </w:p>
    <w:p w:rsidR="00E07AFF" w:rsidRPr="007069ED" w:rsidRDefault="00E07AFF" w:rsidP="007069ED">
      <w:pPr>
        <w:pStyle w:val="Default"/>
        <w:numPr>
          <w:ilvl w:val="0"/>
          <w:numId w:val="2"/>
        </w:numPr>
        <w:tabs>
          <w:tab w:val="left" w:pos="0"/>
          <w:tab w:val="left" w:pos="426"/>
        </w:tabs>
        <w:spacing w:after="120" w:line="276" w:lineRule="auto"/>
        <w:ind w:left="0" w:firstLine="0"/>
        <w:jc w:val="both"/>
        <w:rPr>
          <w:rFonts w:ascii="Times New Roman" w:eastAsia="Times New Roman" w:hAnsi="Times New Roman" w:cs="Times New Roman"/>
          <w:bCs/>
          <w:color w:val="auto"/>
          <w:lang w:eastAsia="pt-BR"/>
        </w:rPr>
      </w:pPr>
      <w:r w:rsidRPr="007069ED">
        <w:rPr>
          <w:rFonts w:ascii="Times New Roman" w:eastAsia="Times New Roman" w:hAnsi="Times New Roman" w:cs="Times New Roman"/>
          <w:b/>
          <w:bCs/>
          <w:color w:val="auto"/>
          <w:lang w:eastAsia="pt-BR"/>
        </w:rPr>
        <w:t>Projetos de Sistemas de Abastecimento e Tratamento de Água</w:t>
      </w:r>
      <w:r w:rsidRPr="007069ED">
        <w:rPr>
          <w:rFonts w:ascii="Times New Roman" w:eastAsia="Times New Roman" w:hAnsi="Times New Roman" w:cs="Times New Roman"/>
          <w:bCs/>
          <w:color w:val="auto"/>
          <w:lang w:eastAsia="pt-BR"/>
        </w:rPr>
        <w:t>. Implantação, ampliação e melhoria de sistemas simplificados de abastecimento e tratamento de água coletivo e esgotamento sanitário simplificado com introdução de práticas para reuso de água cinza que serão utilizadas para</w:t>
      </w:r>
      <w:r w:rsidR="004455E6" w:rsidRPr="007069ED">
        <w:rPr>
          <w:rFonts w:ascii="Times New Roman" w:eastAsia="Times New Roman" w:hAnsi="Times New Roman" w:cs="Times New Roman"/>
          <w:bCs/>
          <w:color w:val="auto"/>
          <w:lang w:eastAsia="pt-BR"/>
        </w:rPr>
        <w:t xml:space="preserve"> pequenas irrigações</w:t>
      </w:r>
      <w:r w:rsidRPr="007069ED">
        <w:rPr>
          <w:rFonts w:ascii="Times New Roman" w:eastAsia="Times New Roman" w:hAnsi="Times New Roman" w:cs="Times New Roman"/>
          <w:bCs/>
          <w:color w:val="auto"/>
          <w:lang w:eastAsia="pt-BR"/>
        </w:rPr>
        <w:t xml:space="preserve"> de produção (quintais produtivos). O Projeto irá beneficiar as aglomerações e localidades rurais com até 250 famílias (ou cerca de mil habitantes), onde a oferta regular de água não está disponível, dentro das microbacias prioritárias. </w:t>
      </w:r>
    </w:p>
    <w:p w:rsidR="00E07AFF" w:rsidRPr="007069ED" w:rsidRDefault="00E07AFF" w:rsidP="007069ED">
      <w:pPr>
        <w:pStyle w:val="Default"/>
        <w:numPr>
          <w:ilvl w:val="0"/>
          <w:numId w:val="2"/>
        </w:numPr>
        <w:tabs>
          <w:tab w:val="left" w:pos="0"/>
          <w:tab w:val="left" w:pos="426"/>
        </w:tabs>
        <w:spacing w:after="120" w:line="276" w:lineRule="auto"/>
        <w:ind w:left="0" w:firstLine="0"/>
        <w:jc w:val="both"/>
        <w:rPr>
          <w:rFonts w:ascii="Times New Roman" w:hAnsi="Times New Roman" w:cs="Times New Roman"/>
          <w:color w:val="auto"/>
        </w:rPr>
      </w:pPr>
      <w:r w:rsidRPr="007069ED">
        <w:rPr>
          <w:rFonts w:ascii="Times New Roman" w:eastAsia="Times New Roman" w:hAnsi="Times New Roman" w:cs="Times New Roman"/>
          <w:b/>
          <w:bCs/>
          <w:color w:val="auto"/>
          <w:lang w:eastAsia="pt-BR"/>
        </w:rPr>
        <w:t>Projetos de Recuperação de Áreas Degradadas</w:t>
      </w:r>
      <w:r w:rsidRPr="007069ED">
        <w:rPr>
          <w:rFonts w:ascii="Times New Roman" w:eastAsia="Times New Roman" w:hAnsi="Times New Roman" w:cs="Times New Roman"/>
          <w:bCs/>
          <w:color w:val="auto"/>
          <w:lang w:eastAsia="pt-BR"/>
        </w:rPr>
        <w:t xml:space="preserve">. </w:t>
      </w:r>
      <w:r w:rsidRPr="007069ED">
        <w:rPr>
          <w:rFonts w:ascii="Times New Roman" w:hAnsi="Times New Roman" w:cs="Times New Roman"/>
          <w:color w:val="auto"/>
        </w:rPr>
        <w:t>Esses investimentos incluirão ações de proteção e/ou recuperação do meio ambiente voltadas ao restabelecimento ou a manutenção dos recursos naturais, a biodiversidade, recuperação de coberturas vegetais para o sequestro de carbono e proteção de áreas de relevante interesse ambientais para se ter direito ao benefício dos pagamentos dos serviços ambientais.</w:t>
      </w:r>
    </w:p>
    <w:p w:rsidR="00E07AFF" w:rsidRPr="007069ED" w:rsidRDefault="00E07AFF" w:rsidP="007069ED">
      <w:pPr>
        <w:pStyle w:val="Default"/>
        <w:numPr>
          <w:ilvl w:val="0"/>
          <w:numId w:val="2"/>
        </w:numPr>
        <w:tabs>
          <w:tab w:val="left" w:pos="0"/>
          <w:tab w:val="left" w:pos="426"/>
        </w:tabs>
        <w:spacing w:after="120" w:line="276" w:lineRule="auto"/>
        <w:ind w:left="0" w:firstLine="0"/>
        <w:jc w:val="both"/>
        <w:rPr>
          <w:rFonts w:ascii="Times New Roman" w:eastAsia="Times New Roman" w:hAnsi="Times New Roman" w:cs="Times New Roman"/>
          <w:bCs/>
          <w:color w:val="auto"/>
          <w:lang w:eastAsia="pt-BR"/>
        </w:rPr>
      </w:pPr>
      <w:r w:rsidRPr="007069ED">
        <w:rPr>
          <w:rFonts w:ascii="Times New Roman" w:hAnsi="Times New Roman" w:cs="Times New Roman"/>
          <w:b/>
          <w:color w:val="auto"/>
        </w:rPr>
        <w:t>Projetos de Obras Hidroambientais</w:t>
      </w:r>
      <w:r w:rsidRPr="007069ED">
        <w:rPr>
          <w:rFonts w:ascii="Times New Roman" w:hAnsi="Times New Roman" w:cs="Times New Roman"/>
          <w:color w:val="auto"/>
        </w:rPr>
        <w:t xml:space="preserve">. Dentre as ações apoiadas destacam-se a construção e operação de barragens subterrâneas e sucessivas, renques assoreadores, barramentos, construção de cisternas calçadão, entre outros. </w:t>
      </w:r>
    </w:p>
    <w:p w:rsidR="00E07AFF" w:rsidRPr="007069ED" w:rsidRDefault="00E07AFF" w:rsidP="007069ED">
      <w:pPr>
        <w:pStyle w:val="PargrafodaLista"/>
        <w:numPr>
          <w:ilvl w:val="0"/>
          <w:numId w:val="2"/>
        </w:numPr>
        <w:tabs>
          <w:tab w:val="left" w:pos="0"/>
          <w:tab w:val="left" w:pos="426"/>
        </w:tabs>
        <w:suppressAutoHyphens/>
        <w:spacing w:after="120"/>
        <w:ind w:left="0" w:firstLine="0"/>
        <w:jc w:val="both"/>
        <w:rPr>
          <w:rFonts w:ascii="Times New Roman" w:eastAsia="Times New Roman" w:hAnsi="Times New Roman" w:cs="Times New Roman"/>
          <w:sz w:val="24"/>
          <w:szCs w:val="24"/>
          <w:lang w:val="pt-BR" w:eastAsia="pt-BR"/>
        </w:rPr>
      </w:pPr>
      <w:r w:rsidRPr="007069ED">
        <w:rPr>
          <w:rFonts w:ascii="Times New Roman" w:eastAsia="Times New Roman" w:hAnsi="Times New Roman" w:cs="Times New Roman"/>
          <w:b/>
          <w:bCs/>
          <w:sz w:val="24"/>
          <w:szCs w:val="24"/>
          <w:lang w:val="pt-BR" w:eastAsia="pt-BR"/>
        </w:rPr>
        <w:t xml:space="preserve">Projetos de Triagem e Beneficiamento de Materiais Recicláveis. </w:t>
      </w:r>
      <w:r w:rsidRPr="007069ED">
        <w:rPr>
          <w:rFonts w:ascii="Times New Roman" w:eastAsia="Times New Roman" w:hAnsi="Times New Roman" w:cs="Times New Roman"/>
          <w:bCs/>
          <w:sz w:val="24"/>
          <w:szCs w:val="24"/>
          <w:lang w:val="pt-BR" w:eastAsia="pt-BR"/>
        </w:rPr>
        <w:t>O</w:t>
      </w:r>
      <w:r w:rsidRPr="007069ED">
        <w:rPr>
          <w:rFonts w:ascii="Times New Roman" w:eastAsia="Times New Roman" w:hAnsi="Times New Roman" w:cs="Times New Roman"/>
          <w:sz w:val="24"/>
          <w:szCs w:val="24"/>
          <w:lang w:val="pt-BR" w:eastAsia="pt-BR"/>
        </w:rPr>
        <w:t xml:space="preserve"> Projeto apoiará a implementação do Plano de Regionalização e Gestão Integrada de Resíduos Sólidos para fortalecimento das organizações dos catadores de materiais recicláveis e suas famílias, seja para construção de áreas de triagem ou para aquisições de equipamentos de beneficiamento ou por ações de capacitação que possam melhorar os sistemas de coleta seletiva nos municípios, fortalecendo, assim, uma rede de comercialização de recicláveis, melhorando a infraestrutura de logística e também a gestão das organizações.</w:t>
      </w:r>
    </w:p>
    <w:p w:rsidR="00E07AFF" w:rsidRPr="007069ED" w:rsidRDefault="00E07AFF" w:rsidP="007069ED">
      <w:pPr>
        <w:pStyle w:val="Default"/>
        <w:tabs>
          <w:tab w:val="left" w:pos="0"/>
        </w:tabs>
        <w:spacing w:after="120" w:line="276" w:lineRule="auto"/>
        <w:jc w:val="both"/>
        <w:rPr>
          <w:rFonts w:ascii="Times New Roman" w:hAnsi="Times New Roman" w:cs="Times New Roman"/>
        </w:rPr>
      </w:pPr>
      <w:r w:rsidRPr="007069ED">
        <w:rPr>
          <w:rFonts w:ascii="Times New Roman" w:hAnsi="Times New Roman" w:cs="Times New Roman"/>
          <w:b/>
        </w:rPr>
        <w:t>Duração da intervenção.</w:t>
      </w:r>
      <w:r w:rsidR="00E83F41">
        <w:rPr>
          <w:rFonts w:ascii="Times New Roman" w:hAnsi="Times New Roman" w:cs="Times New Roman"/>
        </w:rPr>
        <w:t xml:space="preserve"> Em média 10</w:t>
      </w:r>
      <w:r w:rsidRPr="007069ED">
        <w:rPr>
          <w:rFonts w:ascii="Times New Roman" w:hAnsi="Times New Roman" w:cs="Times New Roman"/>
        </w:rPr>
        <w:t xml:space="preserve"> me</w:t>
      </w:r>
      <w:r w:rsidR="00E83F41">
        <w:rPr>
          <w:rFonts w:ascii="Times New Roman" w:hAnsi="Times New Roman" w:cs="Times New Roman"/>
        </w:rPr>
        <w:t>ses para a execução dos PSA, considerando complexidade da proposta na sua análise para esta definição.</w:t>
      </w:r>
    </w:p>
    <w:p w:rsidR="00E07AFF" w:rsidRPr="007069ED" w:rsidRDefault="00E07AFF" w:rsidP="007069ED">
      <w:pPr>
        <w:tabs>
          <w:tab w:val="left" w:pos="0"/>
          <w:tab w:val="left" w:pos="284"/>
        </w:tabs>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Estratégia </w:t>
      </w:r>
      <w:r w:rsidR="002A3542" w:rsidRPr="007069ED">
        <w:rPr>
          <w:rFonts w:ascii="Times New Roman" w:hAnsi="Times New Roman" w:cs="Times New Roman"/>
          <w:b/>
          <w:sz w:val="24"/>
          <w:szCs w:val="24"/>
          <w:lang w:val="pt-BR"/>
        </w:rPr>
        <w:t>Operacional do Subcomponente 1.2</w:t>
      </w:r>
    </w:p>
    <w:p w:rsidR="00E07AFF" w:rsidRPr="007069ED" w:rsidRDefault="00E07AFF"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 coordenação estratégica deste subcomponente ficará a cargo da </w:t>
      </w:r>
      <w:r w:rsidR="00490C83">
        <w:rPr>
          <w:rFonts w:ascii="Times New Roman" w:hAnsi="Times New Roman" w:cs="Times New Roman"/>
          <w:sz w:val="24"/>
          <w:szCs w:val="24"/>
          <w:lang w:val="pt-BR"/>
        </w:rPr>
        <w:t>UGP/</w:t>
      </w:r>
      <w:r w:rsidRPr="007069ED">
        <w:rPr>
          <w:rFonts w:ascii="Times New Roman" w:hAnsi="Times New Roman" w:cs="Times New Roman"/>
          <w:sz w:val="24"/>
          <w:szCs w:val="24"/>
          <w:lang w:val="pt-BR"/>
        </w:rPr>
        <w:t xml:space="preserve">SEPLAN e a coordenação técnica do processo ficará a cargo das UES dos seguintes órgãos co-executores do Projeto: SAPE e SETHAS. </w:t>
      </w:r>
    </w:p>
    <w:p w:rsidR="00E07AFF" w:rsidRPr="007069ED" w:rsidRDefault="00E07AFF"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As UES terão a responsabilidade de preparar todos os process</w:t>
      </w:r>
      <w:r w:rsidR="00A65E7D" w:rsidRPr="007069ED">
        <w:rPr>
          <w:rFonts w:ascii="Times New Roman" w:hAnsi="Times New Roman" w:cs="Times New Roman"/>
          <w:sz w:val="24"/>
          <w:szCs w:val="24"/>
          <w:lang w:val="pt-BR"/>
        </w:rPr>
        <w:t>os licitatórios dos PINS e PSA,</w:t>
      </w:r>
      <w:r w:rsidRPr="007069ED">
        <w:rPr>
          <w:rFonts w:ascii="Times New Roman" w:hAnsi="Times New Roman" w:cs="Times New Roman"/>
          <w:sz w:val="24"/>
          <w:szCs w:val="24"/>
          <w:lang w:val="pt-BR"/>
        </w:rPr>
        <w:t xml:space="preserve"> não sendo prevista a transferência de recursos para os municípios, instituições ou outros órgãos</w:t>
      </w:r>
      <w:r w:rsidRPr="007069ED">
        <w:rPr>
          <w:rFonts w:ascii="Times New Roman" w:hAnsi="Times New Roman" w:cs="Times New Roman"/>
          <w:b/>
          <w:sz w:val="24"/>
          <w:szCs w:val="24"/>
          <w:lang w:val="pt-BR"/>
        </w:rPr>
        <w:t>, com exceção dos repasses às organizações produtivas</w:t>
      </w:r>
      <w:r w:rsidR="00A65E7D" w:rsidRPr="007069ED">
        <w:rPr>
          <w:rFonts w:ascii="Times New Roman" w:hAnsi="Times New Roman" w:cs="Times New Roman"/>
          <w:b/>
          <w:sz w:val="24"/>
          <w:szCs w:val="24"/>
          <w:lang w:val="pt-BR"/>
        </w:rPr>
        <w:t xml:space="preserve">/sociais </w:t>
      </w:r>
      <w:r w:rsidRPr="007069ED">
        <w:rPr>
          <w:rFonts w:ascii="Times New Roman" w:hAnsi="Times New Roman" w:cs="Times New Roman"/>
          <w:b/>
          <w:sz w:val="24"/>
          <w:szCs w:val="24"/>
          <w:lang w:val="pt-BR"/>
        </w:rPr>
        <w:t>para o</w:t>
      </w:r>
      <w:r w:rsidR="00A65E7D" w:rsidRPr="007069ED">
        <w:rPr>
          <w:rFonts w:ascii="Times New Roman" w:hAnsi="Times New Roman" w:cs="Times New Roman"/>
          <w:b/>
          <w:sz w:val="24"/>
          <w:szCs w:val="24"/>
          <w:lang w:val="pt-BR"/>
        </w:rPr>
        <w:t>peracionalização dos PINS e PSA, que serão responsáveis diretos pela execução dos recursos repassados através de Convênios</w:t>
      </w:r>
      <w:r w:rsidR="008A1856" w:rsidRPr="007069ED">
        <w:rPr>
          <w:rFonts w:ascii="Times New Roman" w:hAnsi="Times New Roman" w:cs="Times New Roman"/>
          <w:b/>
          <w:sz w:val="24"/>
          <w:szCs w:val="24"/>
          <w:lang w:val="pt-BR"/>
        </w:rPr>
        <w:t xml:space="preserve"> (</w:t>
      </w:r>
      <w:hyperlink r:id="rId53" w:history="1">
        <w:r w:rsidR="008A1856" w:rsidRPr="00013229">
          <w:rPr>
            <w:rStyle w:val="Hyperlink"/>
            <w:rFonts w:ascii="Times New Roman" w:hAnsi="Times New Roman" w:cs="Times New Roman"/>
            <w:b/>
            <w:sz w:val="24"/>
            <w:szCs w:val="24"/>
            <w:lang w:val="pt-BR"/>
          </w:rPr>
          <w:t>Anexo 31</w:t>
        </w:r>
      </w:hyperlink>
      <w:r w:rsidR="008A1856" w:rsidRPr="007069ED">
        <w:rPr>
          <w:rFonts w:ascii="Times New Roman" w:hAnsi="Times New Roman" w:cs="Times New Roman"/>
          <w:b/>
          <w:sz w:val="24"/>
          <w:szCs w:val="24"/>
          <w:lang w:val="pt-BR"/>
        </w:rPr>
        <w:t>)</w:t>
      </w:r>
      <w:r w:rsidR="00A65E7D" w:rsidRPr="007069ED">
        <w:rPr>
          <w:rFonts w:ascii="Times New Roman" w:hAnsi="Times New Roman" w:cs="Times New Roman"/>
          <w:b/>
          <w:sz w:val="24"/>
          <w:szCs w:val="24"/>
          <w:lang w:val="pt-BR"/>
        </w:rPr>
        <w:t>.</w:t>
      </w:r>
      <w:r w:rsidRPr="007069ED">
        <w:rPr>
          <w:rFonts w:ascii="Times New Roman" w:hAnsi="Times New Roman" w:cs="Times New Roman"/>
          <w:sz w:val="24"/>
          <w:szCs w:val="24"/>
          <w:lang w:val="pt-BR"/>
        </w:rPr>
        <w:t xml:space="preserve"> A preparação dos processos envolverá a elaboração dos editais de manifestação de interesse, análise, pontuação e aprovação de projetos de investimento e planos de negócios, elaborados pelas organizações beneficiárias com apoio da Ater privada, conforme ciclo de aprovação estabelecido no Item IV.3.2 deste Manual.</w:t>
      </w:r>
    </w:p>
    <w:p w:rsidR="00E07AFF" w:rsidRPr="007069ED" w:rsidRDefault="00E07AFF" w:rsidP="007069ED">
      <w:pPr>
        <w:pStyle w:val="Default"/>
        <w:tabs>
          <w:tab w:val="left" w:pos="0"/>
        </w:tabs>
        <w:spacing w:after="120" w:line="276" w:lineRule="auto"/>
        <w:jc w:val="both"/>
        <w:rPr>
          <w:rFonts w:ascii="Times New Roman" w:hAnsi="Times New Roman" w:cs="Times New Roman"/>
        </w:rPr>
      </w:pPr>
      <w:r w:rsidRPr="007069ED">
        <w:rPr>
          <w:rFonts w:ascii="Times New Roman" w:hAnsi="Times New Roman" w:cs="Times New Roman"/>
        </w:rPr>
        <w:t xml:space="preserve">A SETHAS </w:t>
      </w:r>
      <w:r w:rsidRPr="007069ED">
        <w:rPr>
          <w:rFonts w:ascii="Times New Roman" w:hAnsi="Times New Roman" w:cs="Times New Roman"/>
          <w:b/>
        </w:rPr>
        <w:t>atenderá ao público-alvo localizado nas áreas urbanas e rurais em condições de extrema pobreza e vulnerabilidade socioeconômica, com foco na economia solidária e segurança alimentar e nutricional</w:t>
      </w:r>
      <w:r w:rsidRPr="007069ED">
        <w:rPr>
          <w:rFonts w:ascii="Times New Roman" w:hAnsi="Times New Roman" w:cs="Times New Roman"/>
        </w:rPr>
        <w:t xml:space="preserve">, e a SAPE </w:t>
      </w:r>
      <w:r w:rsidRPr="007069ED">
        <w:rPr>
          <w:rFonts w:ascii="Times New Roman" w:hAnsi="Times New Roman" w:cs="Times New Roman"/>
          <w:b/>
        </w:rPr>
        <w:t xml:space="preserve">atenderá ao público-alvo localizado nas áreas </w:t>
      </w:r>
      <w:r w:rsidRPr="007069ED">
        <w:rPr>
          <w:rFonts w:ascii="Times New Roman" w:hAnsi="Times New Roman" w:cs="Times New Roman"/>
          <w:b/>
        </w:rPr>
        <w:lastRenderedPageBreak/>
        <w:t>rurais e periurbanas com foco na inclusão produtiva sustentável</w:t>
      </w:r>
      <w:r w:rsidRPr="007069ED">
        <w:rPr>
          <w:rFonts w:ascii="Times New Roman" w:hAnsi="Times New Roman" w:cs="Times New Roman"/>
        </w:rPr>
        <w:t>, esta ultima podendo, para tanto, contar com o apoio dos técnicos de suas vinculadas: EMATER, EMPARN, IDIARN,</w:t>
      </w:r>
      <w:r w:rsidR="005040CD">
        <w:rPr>
          <w:rFonts w:ascii="Times New Roman" w:hAnsi="Times New Roman" w:cs="Times New Roman"/>
        </w:rPr>
        <w:t xml:space="preserve"> ou Sistema S,</w:t>
      </w:r>
      <w:r w:rsidRPr="007069ED">
        <w:rPr>
          <w:rFonts w:ascii="Times New Roman" w:hAnsi="Times New Roman" w:cs="Times New Roman"/>
        </w:rPr>
        <w:t xml:space="preserve"> entretanto, a responsabilidade operacional direta das ações propostas será da UES SAPE, não podendo ser delegada para suas vinculadas.</w:t>
      </w:r>
    </w:p>
    <w:p w:rsidR="0016393F" w:rsidRPr="007069ED" w:rsidRDefault="0016393F" w:rsidP="007069ED">
      <w:pPr>
        <w:pStyle w:val="Default"/>
        <w:spacing w:after="240" w:line="276" w:lineRule="auto"/>
        <w:jc w:val="both"/>
        <w:rPr>
          <w:rFonts w:ascii="Times New Roman" w:hAnsi="Times New Roman" w:cs="Times New Roman"/>
        </w:rPr>
      </w:pPr>
      <w:r w:rsidRPr="007069ED">
        <w:rPr>
          <w:rFonts w:ascii="Times New Roman" w:hAnsi="Times New Roman" w:cs="Times New Roman"/>
        </w:rPr>
        <w:t>No caos de PSA e PINS a serem apoiadas pelo Projeto, os mesmos, deverão partir de demandas dos próprios Povos Indígenas, referendadas por suas comunidades e organizações através de processos amplamente participativos. Essas demandas, depois de qualificadas, serão atendidas, sempre respeitando o caráter etnorracial e cultural, porém com o foco no desenvolvimento sustentável local, respeitando as diretrizes apresentadas no Marco Conceitual dos Povos Indígenas (</w:t>
      </w:r>
      <w:hyperlink r:id="rId54" w:history="1">
        <w:r w:rsidRPr="00013229">
          <w:rPr>
            <w:rStyle w:val="Hyperlink"/>
            <w:rFonts w:ascii="Times New Roman" w:hAnsi="Times New Roman" w:cs="Times New Roman"/>
          </w:rPr>
          <w:t>Anexo 16</w:t>
        </w:r>
      </w:hyperlink>
      <w:r w:rsidRPr="007069ED">
        <w:rPr>
          <w:rFonts w:ascii="Times New Roman" w:hAnsi="Times New Roman" w:cs="Times New Roman"/>
        </w:rPr>
        <w:t>).</w:t>
      </w:r>
    </w:p>
    <w:p w:rsidR="00D81042" w:rsidRPr="007069ED" w:rsidRDefault="00D81042" w:rsidP="007069ED">
      <w:pPr>
        <w:pStyle w:val="Default"/>
        <w:spacing w:after="240" w:line="276" w:lineRule="auto"/>
        <w:jc w:val="both"/>
        <w:rPr>
          <w:rFonts w:ascii="Times New Roman" w:hAnsi="Times New Roman" w:cs="Times New Roman"/>
        </w:rPr>
      </w:pPr>
      <w:r w:rsidRPr="007069ED">
        <w:rPr>
          <w:rFonts w:ascii="Times New Roman" w:hAnsi="Times New Roman" w:cs="Times New Roman"/>
        </w:rPr>
        <w:t>Todos os PSA e PINS aprovados pela UES serão submetidos a análise e referendos do CEDRUS, no caso de investimentos realizados pela SAPE e ao CEES, no caso de investimentos realizados pelas SETHAS. Nos municípios, a porta de entrada do Projeto é o CMD, que será responsável pela verificação da elegibilidade dos beneficiários diretos dos investimentos, além de apoiar o Projeto no acompanhamento e fiscalização dos recursos repassados.</w:t>
      </w:r>
    </w:p>
    <w:p w:rsidR="00A95701" w:rsidRPr="007069ED" w:rsidRDefault="00A95701" w:rsidP="007069ED">
      <w:pPr>
        <w:pStyle w:val="Default"/>
        <w:spacing w:after="240" w:line="276" w:lineRule="auto"/>
        <w:jc w:val="both"/>
        <w:rPr>
          <w:rFonts w:ascii="Times New Roman" w:hAnsi="Times New Roman" w:cs="Times New Roman"/>
        </w:rPr>
      </w:pPr>
      <w:r w:rsidRPr="007069ED">
        <w:rPr>
          <w:rFonts w:ascii="Times New Roman" w:hAnsi="Times New Roman" w:cs="Times New Roman"/>
        </w:rPr>
        <w:t>Pelo menos uma vez por ano a UGP, com apoio das UES envolvidas, deverá apresentar as ações propostas e resultados até então alcançados ao</w:t>
      </w:r>
      <w:r w:rsidR="000A4BD8" w:rsidRPr="007069ED">
        <w:rPr>
          <w:rFonts w:ascii="Times New Roman" w:hAnsi="Times New Roman" w:cs="Times New Roman"/>
        </w:rPr>
        <w:t xml:space="preserve">s seus respectivos Conselhos (CEDRUS e CESS), bem como ao </w:t>
      </w:r>
      <w:r w:rsidRPr="007069ED">
        <w:rPr>
          <w:rFonts w:ascii="Times New Roman" w:hAnsi="Times New Roman" w:cs="Times New Roman"/>
        </w:rPr>
        <w:t>Conselho Estadual de Segurança Alimentar e Nutricional – CONESAN, e o Conselho Estadual de Assistência Social - CEAS.</w:t>
      </w:r>
    </w:p>
    <w:p w:rsidR="00E07AFF" w:rsidRPr="007069ED" w:rsidRDefault="00D81042" w:rsidP="007069ED">
      <w:pPr>
        <w:pStyle w:val="Default"/>
        <w:tabs>
          <w:tab w:val="left" w:pos="0"/>
        </w:tabs>
        <w:spacing w:after="120" w:line="276" w:lineRule="auto"/>
        <w:jc w:val="both"/>
        <w:rPr>
          <w:rFonts w:ascii="Times New Roman" w:hAnsi="Times New Roman" w:cs="Times New Roman"/>
        </w:rPr>
      </w:pPr>
      <w:r w:rsidRPr="007069ED">
        <w:rPr>
          <w:rFonts w:ascii="Times New Roman" w:hAnsi="Times New Roman" w:cs="Times New Roman"/>
        </w:rPr>
        <w:t>S</w:t>
      </w:r>
      <w:r w:rsidR="00E07AFF" w:rsidRPr="007069ED">
        <w:rPr>
          <w:rFonts w:ascii="Times New Roman" w:hAnsi="Times New Roman" w:cs="Times New Roman"/>
        </w:rPr>
        <w:t xml:space="preserve">erão parceiros do processo de implementação do Subcomponente: organizações do público-alvo; SEMARH, </w:t>
      </w:r>
      <w:r w:rsidR="00E07AFF" w:rsidRPr="007069ED">
        <w:rPr>
          <w:rFonts w:ascii="Times New Roman" w:eastAsia="Times New Roman" w:hAnsi="Times New Roman" w:cs="Times New Roman"/>
          <w:lang w:eastAsia="pt-BR"/>
        </w:rPr>
        <w:t>SEEC;</w:t>
      </w:r>
      <w:r w:rsidR="00E07AFF" w:rsidRPr="007069ED">
        <w:rPr>
          <w:rFonts w:ascii="Times New Roman" w:hAnsi="Times New Roman" w:cs="Times New Roman"/>
        </w:rPr>
        <w:t xml:space="preserve"> IDEMA; CAERN; SIN; CEDRUS; CEES; </w:t>
      </w:r>
      <w:r w:rsidR="005040CD">
        <w:rPr>
          <w:rFonts w:ascii="Times New Roman" w:hAnsi="Times New Roman" w:cs="Times New Roman"/>
        </w:rPr>
        <w:t xml:space="preserve">Sistema S (SENAR, SEBRAE, SENAI, IEL); </w:t>
      </w:r>
      <w:r w:rsidR="00E07AFF" w:rsidRPr="007069ED">
        <w:rPr>
          <w:rFonts w:ascii="Times New Roman" w:hAnsi="Times New Roman" w:cs="Times New Roman"/>
        </w:rPr>
        <w:t>C</w:t>
      </w:r>
      <w:r w:rsidR="00594E58" w:rsidRPr="007069ED">
        <w:rPr>
          <w:rFonts w:ascii="Times New Roman" w:hAnsi="Times New Roman" w:cs="Times New Roman"/>
        </w:rPr>
        <w:t xml:space="preserve">MDs; </w:t>
      </w:r>
      <w:r w:rsidR="00E07AFF" w:rsidRPr="007069ED">
        <w:rPr>
          <w:rFonts w:ascii="Times New Roman" w:hAnsi="Times New Roman" w:cs="Times New Roman"/>
        </w:rPr>
        <w:t xml:space="preserve">e os Colegiados Territoriais; </w:t>
      </w:r>
      <w:r w:rsidR="00594E58" w:rsidRPr="007069ED">
        <w:rPr>
          <w:rFonts w:ascii="Times New Roman" w:hAnsi="Times New Roman" w:cs="Times New Roman"/>
        </w:rPr>
        <w:t xml:space="preserve">parceiros das alianças produtivas; </w:t>
      </w:r>
      <w:r w:rsidR="00E07AFF" w:rsidRPr="007069ED">
        <w:rPr>
          <w:rFonts w:ascii="Times New Roman" w:hAnsi="Times New Roman" w:cs="Times New Roman"/>
        </w:rPr>
        <w:t>entre outros.</w:t>
      </w:r>
    </w:p>
    <w:p w:rsidR="008A3BCC" w:rsidRPr="00F13FCD" w:rsidRDefault="00F13FCD" w:rsidP="00F13FCD">
      <w:pPr>
        <w:pStyle w:val="Subttulo2"/>
      </w:pPr>
      <w:bookmarkStart w:id="48" w:name="_Toc353214564"/>
      <w:r>
        <w:t>IV.2</w:t>
      </w:r>
      <w:r w:rsidRPr="00F13FCD">
        <w:t xml:space="preserve">. </w:t>
      </w:r>
      <w:r w:rsidR="008A3BCC" w:rsidRPr="00F13FCD">
        <w:t>Componente 2 - Melhoria dos Serviços Públicos</w:t>
      </w:r>
      <w:bookmarkEnd w:id="48"/>
    </w:p>
    <w:p w:rsidR="00045D77" w:rsidRPr="007069ED" w:rsidRDefault="00045D77" w:rsidP="007069ED">
      <w:pPr>
        <w:spacing w:before="120"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O Projeto irá apoiar ações voltadas à melhoria da qualidade e do acesso dos serviços públicos essências (ou seja, saúde, educação e segurança), priorizando os territórios mais vulneráveis do Estado</w:t>
      </w:r>
      <w:r w:rsidR="00086357" w:rsidRPr="007069ED">
        <w:rPr>
          <w:rFonts w:ascii="Times New Roman" w:eastAsia="Times New Roman" w:hAnsi="Times New Roman" w:cs="Times New Roman"/>
          <w:bCs/>
          <w:sz w:val="24"/>
          <w:szCs w:val="24"/>
          <w:lang w:val="pt-BR" w:eastAsia="pt-BR"/>
        </w:rPr>
        <w:t>,</w:t>
      </w:r>
      <w:r w:rsidRPr="007069ED">
        <w:rPr>
          <w:rFonts w:ascii="Times New Roman" w:eastAsia="Times New Roman" w:hAnsi="Times New Roman" w:cs="Times New Roman"/>
          <w:bCs/>
          <w:sz w:val="24"/>
          <w:szCs w:val="24"/>
          <w:lang w:val="pt-BR" w:eastAsia="pt-BR"/>
        </w:rPr>
        <w:t xml:space="preserve"> de acordo com a estratégia de focalização e desenvolvimento regional. </w:t>
      </w:r>
    </w:p>
    <w:p w:rsidR="00045D77" w:rsidRPr="007069ED" w:rsidRDefault="00045D77" w:rsidP="007069ED">
      <w:pPr>
        <w:spacing w:before="120" w:after="120"/>
        <w:jc w:val="both"/>
        <w:rPr>
          <w:rFonts w:ascii="Times New Roman" w:eastAsia="Arial Narrow" w:hAnsi="Times New Roman" w:cs="Times New Roman"/>
          <w:b/>
          <w:bCs/>
          <w:sz w:val="24"/>
          <w:szCs w:val="24"/>
          <w:lang w:val="pt-BR"/>
        </w:rPr>
      </w:pPr>
      <w:r w:rsidRPr="007069ED">
        <w:rPr>
          <w:rFonts w:ascii="Times New Roman" w:eastAsia="Times New Roman" w:hAnsi="Times New Roman" w:cs="Times New Roman"/>
          <w:b/>
          <w:bCs/>
          <w:sz w:val="24"/>
          <w:szCs w:val="24"/>
          <w:lang w:val="pt-BR" w:eastAsia="pt-BR"/>
        </w:rPr>
        <w:t>Público Alvo</w:t>
      </w:r>
      <w:r w:rsidRPr="007069ED">
        <w:rPr>
          <w:rFonts w:ascii="Times New Roman" w:eastAsia="Times New Roman" w:hAnsi="Times New Roman" w:cs="Times New Roman"/>
          <w:bCs/>
          <w:sz w:val="24"/>
          <w:szCs w:val="24"/>
          <w:lang w:val="pt-BR" w:eastAsia="pt-BR"/>
        </w:rPr>
        <w:t>.</w:t>
      </w:r>
      <w:r w:rsidR="00896D2C" w:rsidRPr="007069ED">
        <w:rPr>
          <w:rFonts w:ascii="Times New Roman" w:eastAsia="Times New Roman" w:hAnsi="Times New Roman" w:cs="Times New Roman"/>
          <w:bCs/>
          <w:sz w:val="24"/>
          <w:szCs w:val="24"/>
          <w:lang w:val="pt-BR" w:eastAsia="pt-BR"/>
        </w:rPr>
        <w:t xml:space="preserve"> População pobre e os grupos vulneráveis que vivem em regiões deprimidas do Estado</w:t>
      </w:r>
      <w:r w:rsidR="00896D2C" w:rsidRPr="007069ED">
        <w:rPr>
          <w:rFonts w:ascii="Times New Roman" w:eastAsia="Arial Narrow" w:hAnsi="Times New Roman" w:cs="Times New Roman"/>
          <w:b/>
          <w:bCs/>
          <w:sz w:val="24"/>
          <w:szCs w:val="24"/>
          <w:lang w:val="pt-BR"/>
        </w:rPr>
        <w:t>.</w:t>
      </w:r>
      <w:r w:rsidRPr="007069ED">
        <w:rPr>
          <w:rFonts w:ascii="Times New Roman" w:eastAsia="Arial Narrow" w:hAnsi="Times New Roman" w:cs="Times New Roman"/>
          <w:b/>
          <w:bCs/>
          <w:sz w:val="24"/>
          <w:szCs w:val="24"/>
          <w:lang w:val="pt-BR"/>
        </w:rPr>
        <w:t xml:space="preserve"> </w:t>
      </w:r>
    </w:p>
    <w:bookmarkEnd w:id="46"/>
    <w:p w:rsidR="00D11AAC" w:rsidRPr="007069ED" w:rsidRDefault="009E1F55" w:rsidP="007069ED">
      <w:pPr>
        <w:tabs>
          <w:tab w:val="left" w:pos="0"/>
          <w:tab w:val="left" w:pos="993"/>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 xml:space="preserve">Subcomponente </w:t>
      </w:r>
      <w:r w:rsidR="00D11AAC" w:rsidRPr="007069ED">
        <w:rPr>
          <w:rFonts w:ascii="Times New Roman" w:hAnsi="Times New Roman" w:cs="Times New Roman"/>
          <w:b/>
          <w:sz w:val="24"/>
          <w:szCs w:val="24"/>
          <w:lang w:val="pt-BR"/>
        </w:rPr>
        <w:t>2</w:t>
      </w:r>
      <w:r w:rsidRPr="007069ED">
        <w:rPr>
          <w:rFonts w:ascii="Times New Roman" w:hAnsi="Times New Roman" w:cs="Times New Roman"/>
          <w:b/>
          <w:sz w:val="24"/>
          <w:szCs w:val="24"/>
          <w:lang w:val="pt-BR"/>
        </w:rPr>
        <w:t>.1</w:t>
      </w:r>
      <w:r w:rsidR="008A3BCC" w:rsidRPr="007069ED">
        <w:rPr>
          <w:rFonts w:ascii="Times New Roman" w:hAnsi="Times New Roman" w:cs="Times New Roman"/>
          <w:b/>
          <w:sz w:val="24"/>
          <w:szCs w:val="24"/>
          <w:lang w:val="pt-BR"/>
        </w:rPr>
        <w:t xml:space="preserve"> -</w:t>
      </w:r>
      <w:r w:rsidR="00D11AAC" w:rsidRPr="007069ED">
        <w:rPr>
          <w:rFonts w:ascii="Times New Roman" w:hAnsi="Times New Roman" w:cs="Times New Roman"/>
          <w:b/>
          <w:sz w:val="24"/>
          <w:szCs w:val="24"/>
          <w:lang w:val="pt-BR"/>
        </w:rPr>
        <w:t xml:space="preserve"> Atenção à Saúde</w:t>
      </w:r>
      <w:r w:rsidR="00D11AAC" w:rsidRPr="007069ED">
        <w:rPr>
          <w:rFonts w:ascii="Times New Roman" w:hAnsi="Times New Roman" w:cs="Times New Roman"/>
          <w:sz w:val="24"/>
          <w:szCs w:val="24"/>
          <w:lang w:val="pt-BR"/>
        </w:rPr>
        <w:t xml:space="preserve"> </w:t>
      </w:r>
    </w:p>
    <w:p w:rsidR="00D11AAC" w:rsidRPr="007069ED" w:rsidRDefault="00611371" w:rsidP="007069ED">
      <w:pPr>
        <w:tabs>
          <w:tab w:val="left" w:pos="0"/>
          <w:tab w:val="left" w:pos="993"/>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Projeto apoiará a e</w:t>
      </w:r>
      <w:r w:rsidR="00D11AAC" w:rsidRPr="007069ED">
        <w:rPr>
          <w:rFonts w:ascii="Times New Roman" w:hAnsi="Times New Roman" w:cs="Times New Roman"/>
          <w:sz w:val="24"/>
          <w:szCs w:val="24"/>
          <w:lang w:val="pt-BR"/>
        </w:rPr>
        <w:t>stra</w:t>
      </w:r>
      <w:r w:rsidRPr="007069ED">
        <w:rPr>
          <w:rFonts w:ascii="Times New Roman" w:hAnsi="Times New Roman" w:cs="Times New Roman"/>
          <w:sz w:val="24"/>
          <w:szCs w:val="24"/>
          <w:lang w:val="pt-BR"/>
        </w:rPr>
        <w:t>tégia do estado na m</w:t>
      </w:r>
      <w:r w:rsidR="00D11AAC" w:rsidRPr="007069ED">
        <w:rPr>
          <w:rFonts w:ascii="Times New Roman" w:hAnsi="Times New Roman" w:cs="Times New Roman"/>
          <w:sz w:val="24"/>
          <w:szCs w:val="24"/>
          <w:lang w:val="pt-BR"/>
        </w:rPr>
        <w:t xml:space="preserve">elhoria </w:t>
      </w:r>
      <w:r w:rsidRPr="007069ED">
        <w:rPr>
          <w:rFonts w:ascii="Times New Roman" w:hAnsi="Times New Roman" w:cs="Times New Roman"/>
          <w:sz w:val="24"/>
          <w:szCs w:val="24"/>
          <w:lang w:val="pt-BR"/>
        </w:rPr>
        <w:t>da qualidade da prestação de serviços de s</w:t>
      </w:r>
      <w:r w:rsidR="00D11AAC" w:rsidRPr="007069ED">
        <w:rPr>
          <w:rFonts w:ascii="Times New Roman" w:hAnsi="Times New Roman" w:cs="Times New Roman"/>
          <w:sz w:val="24"/>
          <w:szCs w:val="24"/>
          <w:lang w:val="pt-BR"/>
        </w:rPr>
        <w:t xml:space="preserve">aúde, </w:t>
      </w:r>
      <w:r w:rsidRPr="007069ED">
        <w:rPr>
          <w:rFonts w:ascii="Times New Roman" w:hAnsi="Times New Roman" w:cs="Times New Roman"/>
          <w:sz w:val="24"/>
          <w:szCs w:val="24"/>
          <w:lang w:val="pt-BR"/>
        </w:rPr>
        <w:t xml:space="preserve">garantindo o acesso adequado para tratamentos especializados nos territórios prioritários. </w:t>
      </w:r>
      <w:r w:rsidR="00D11AAC" w:rsidRPr="007069ED">
        <w:rPr>
          <w:rFonts w:ascii="Times New Roman" w:hAnsi="Times New Roman" w:cs="Times New Roman"/>
          <w:sz w:val="24"/>
          <w:szCs w:val="24"/>
          <w:lang w:val="pt-BR"/>
        </w:rPr>
        <w:t xml:space="preserve">A estratégia visa introduzir alterações ao modelo de cuidados de saúde através da melhoria da prestação de serviços voltados aos cuidados primários nos municípios, sintetizados nos seguintes objetivos específicos: (a) redução das taxas </w:t>
      </w:r>
      <w:r w:rsidR="009C052C" w:rsidRPr="007069ED">
        <w:rPr>
          <w:rFonts w:ascii="Times New Roman" w:hAnsi="Times New Roman" w:cs="Times New Roman"/>
          <w:sz w:val="24"/>
          <w:szCs w:val="24"/>
          <w:lang w:val="pt-BR"/>
        </w:rPr>
        <w:t>de mortalidade materno-infantil;</w:t>
      </w:r>
      <w:r w:rsidR="00D11AAC" w:rsidRPr="007069ED">
        <w:rPr>
          <w:rFonts w:ascii="Times New Roman" w:hAnsi="Times New Roman" w:cs="Times New Roman"/>
          <w:sz w:val="24"/>
          <w:szCs w:val="24"/>
          <w:lang w:val="pt-BR"/>
        </w:rPr>
        <w:t xml:space="preserve"> (b) aumento da disponibilidade de diagnóstico precoce de qualidade para câncer de mama e colo do úter</w:t>
      </w:r>
      <w:r w:rsidR="009C052C" w:rsidRPr="007069ED">
        <w:rPr>
          <w:rFonts w:ascii="Times New Roman" w:hAnsi="Times New Roman" w:cs="Times New Roman"/>
          <w:sz w:val="24"/>
          <w:szCs w:val="24"/>
          <w:lang w:val="pt-BR"/>
        </w:rPr>
        <w:t>o;</w:t>
      </w:r>
      <w:r w:rsidR="00D11AAC" w:rsidRPr="007069ED">
        <w:rPr>
          <w:rFonts w:ascii="Times New Roman" w:hAnsi="Times New Roman" w:cs="Times New Roman"/>
          <w:sz w:val="24"/>
          <w:szCs w:val="24"/>
          <w:lang w:val="pt-BR"/>
        </w:rPr>
        <w:t xml:space="preserve"> e (c) aumento da disponibilidade de instalações, bem como de recursos humanos e financeiros para estabelecer em todo o Estado a regionalização da rede de emergência de saúde.</w:t>
      </w:r>
    </w:p>
    <w:p w:rsidR="00D11AAC" w:rsidRDefault="00D11AAC" w:rsidP="007069ED">
      <w:pPr>
        <w:tabs>
          <w:tab w:val="left" w:pos="0"/>
          <w:tab w:val="left" w:pos="993"/>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lastRenderedPageBreak/>
        <w:t>Público Alvo</w:t>
      </w:r>
      <w:r w:rsidRPr="007069ED">
        <w:rPr>
          <w:rFonts w:ascii="Times New Roman" w:hAnsi="Times New Roman" w:cs="Times New Roman"/>
          <w:sz w:val="24"/>
          <w:szCs w:val="24"/>
          <w:lang w:val="pt-BR"/>
        </w:rPr>
        <w:t>.</w:t>
      </w:r>
      <w:r w:rsidR="00611371" w:rsidRPr="007069ED">
        <w:rPr>
          <w:rFonts w:ascii="Times New Roman" w:hAnsi="Times New Roman" w:cs="Times New Roman"/>
          <w:sz w:val="24"/>
          <w:szCs w:val="24"/>
          <w:lang w:val="pt-BR"/>
        </w:rPr>
        <w:t xml:space="preserve"> </w:t>
      </w:r>
      <w:r w:rsidR="00D053E4">
        <w:rPr>
          <w:rFonts w:ascii="Times New Roman" w:hAnsi="Times New Roman" w:cs="Times New Roman"/>
          <w:sz w:val="24"/>
          <w:szCs w:val="24"/>
          <w:lang w:val="pt-BR"/>
        </w:rPr>
        <w:t>O P</w:t>
      </w:r>
      <w:r w:rsidR="00140016">
        <w:rPr>
          <w:rFonts w:ascii="Times New Roman" w:hAnsi="Times New Roman" w:cs="Times New Roman"/>
          <w:sz w:val="24"/>
          <w:szCs w:val="24"/>
          <w:lang w:val="pt-BR"/>
        </w:rPr>
        <w:t>rojeto proporcionará um maior acesso a serviços de saúde, em especialmente para: (i) c</w:t>
      </w:r>
      <w:r w:rsidRPr="007069ED">
        <w:rPr>
          <w:rFonts w:ascii="Times New Roman" w:hAnsi="Times New Roman" w:cs="Times New Roman"/>
          <w:sz w:val="24"/>
          <w:szCs w:val="24"/>
          <w:lang w:val="pt-BR"/>
        </w:rPr>
        <w:t xml:space="preserve">rianças </w:t>
      </w:r>
      <w:r w:rsidR="00140016">
        <w:rPr>
          <w:rFonts w:ascii="Times New Roman" w:hAnsi="Times New Roman" w:cs="Times New Roman"/>
          <w:sz w:val="24"/>
          <w:szCs w:val="24"/>
          <w:lang w:val="pt-BR"/>
        </w:rPr>
        <w:t xml:space="preserve">com idade de </w:t>
      </w:r>
      <w:r w:rsidRPr="007069ED">
        <w:rPr>
          <w:rFonts w:ascii="Times New Roman" w:hAnsi="Times New Roman" w:cs="Times New Roman"/>
          <w:sz w:val="24"/>
          <w:szCs w:val="24"/>
          <w:lang w:val="pt-BR"/>
        </w:rPr>
        <w:t>0 - 24 meses,</w:t>
      </w:r>
      <w:r w:rsidR="00140016">
        <w:rPr>
          <w:rFonts w:ascii="Times New Roman" w:hAnsi="Times New Roman" w:cs="Times New Roman"/>
          <w:sz w:val="24"/>
          <w:szCs w:val="24"/>
          <w:lang w:val="pt-BR"/>
        </w:rPr>
        <w:t xml:space="preserve"> (ii)</w:t>
      </w:r>
      <w:r w:rsidRPr="007069ED">
        <w:rPr>
          <w:rFonts w:ascii="Times New Roman" w:hAnsi="Times New Roman" w:cs="Times New Roman"/>
          <w:sz w:val="24"/>
          <w:szCs w:val="24"/>
          <w:lang w:val="pt-BR"/>
        </w:rPr>
        <w:t xml:space="preserve"> mulheres </w:t>
      </w:r>
      <w:r w:rsidR="00140016">
        <w:rPr>
          <w:rFonts w:ascii="Times New Roman" w:hAnsi="Times New Roman" w:cs="Times New Roman"/>
          <w:sz w:val="24"/>
          <w:szCs w:val="24"/>
          <w:lang w:val="pt-BR"/>
        </w:rPr>
        <w:t>e</w:t>
      </w:r>
      <w:r w:rsidRPr="007069ED">
        <w:rPr>
          <w:rFonts w:ascii="Times New Roman" w:hAnsi="Times New Roman" w:cs="Times New Roman"/>
          <w:sz w:val="24"/>
          <w:szCs w:val="24"/>
          <w:lang w:val="pt-BR"/>
        </w:rPr>
        <w:t>m idade reprodutiva, que correm o risco de mortalidade materna,</w:t>
      </w:r>
      <w:r w:rsidR="00140016">
        <w:rPr>
          <w:rFonts w:ascii="Times New Roman" w:hAnsi="Times New Roman" w:cs="Times New Roman"/>
          <w:sz w:val="24"/>
          <w:szCs w:val="24"/>
          <w:lang w:val="pt-BR"/>
        </w:rPr>
        <w:t xml:space="preserve"> (iii)</w:t>
      </w:r>
      <w:r w:rsidRPr="007069ED">
        <w:rPr>
          <w:rFonts w:ascii="Times New Roman" w:hAnsi="Times New Roman" w:cs="Times New Roman"/>
          <w:sz w:val="24"/>
          <w:szCs w:val="24"/>
          <w:lang w:val="pt-BR"/>
        </w:rPr>
        <w:t xml:space="preserve"> mulheres com idade entre 25 - 69, que </w:t>
      </w:r>
      <w:r w:rsidR="00140016">
        <w:rPr>
          <w:rFonts w:ascii="Times New Roman" w:hAnsi="Times New Roman" w:cs="Times New Roman"/>
          <w:sz w:val="24"/>
          <w:szCs w:val="24"/>
          <w:lang w:val="pt-BR"/>
        </w:rPr>
        <w:t xml:space="preserve">correm </w:t>
      </w:r>
      <w:r w:rsidRPr="007069ED">
        <w:rPr>
          <w:rFonts w:ascii="Times New Roman" w:hAnsi="Times New Roman" w:cs="Times New Roman"/>
          <w:sz w:val="24"/>
          <w:szCs w:val="24"/>
          <w:lang w:val="pt-BR"/>
        </w:rPr>
        <w:t>maior risco de câncer de mama e do colo do útero,</w:t>
      </w:r>
      <w:r w:rsidR="00140016">
        <w:rPr>
          <w:rFonts w:ascii="Times New Roman" w:hAnsi="Times New Roman" w:cs="Times New Roman"/>
          <w:sz w:val="24"/>
          <w:szCs w:val="24"/>
          <w:lang w:val="pt-BR"/>
        </w:rPr>
        <w:t xml:space="preserve"> (iv)</w:t>
      </w:r>
      <w:r w:rsidRPr="007069ED">
        <w:rPr>
          <w:rFonts w:ascii="Times New Roman" w:hAnsi="Times New Roman" w:cs="Times New Roman"/>
          <w:sz w:val="24"/>
          <w:szCs w:val="24"/>
          <w:lang w:val="pt-BR"/>
        </w:rPr>
        <w:t xml:space="preserve"> a população em </w:t>
      </w:r>
      <w:r w:rsidR="00140016">
        <w:rPr>
          <w:rFonts w:ascii="Times New Roman" w:hAnsi="Times New Roman" w:cs="Times New Roman"/>
          <w:sz w:val="24"/>
          <w:szCs w:val="24"/>
          <w:lang w:val="pt-BR"/>
        </w:rPr>
        <w:t xml:space="preserve">geral que </w:t>
      </w:r>
      <w:r w:rsidRPr="007069ED">
        <w:rPr>
          <w:rFonts w:ascii="Times New Roman" w:hAnsi="Times New Roman" w:cs="Times New Roman"/>
          <w:sz w:val="24"/>
          <w:szCs w:val="24"/>
          <w:lang w:val="pt-BR"/>
        </w:rPr>
        <w:t xml:space="preserve">necessidade de </w:t>
      </w:r>
      <w:r w:rsidR="00140016">
        <w:rPr>
          <w:rFonts w:ascii="Times New Roman" w:hAnsi="Times New Roman" w:cs="Times New Roman"/>
          <w:sz w:val="24"/>
          <w:szCs w:val="24"/>
          <w:lang w:val="pt-BR"/>
        </w:rPr>
        <w:t>atendimento d</w:t>
      </w:r>
      <w:r w:rsidRPr="007069ED">
        <w:rPr>
          <w:rFonts w:ascii="Times New Roman" w:hAnsi="Times New Roman" w:cs="Times New Roman"/>
          <w:sz w:val="24"/>
          <w:szCs w:val="24"/>
          <w:lang w:val="pt-BR"/>
        </w:rPr>
        <w:t xml:space="preserve">e emergência. </w:t>
      </w:r>
      <w:r w:rsidR="00140016">
        <w:rPr>
          <w:rFonts w:ascii="Times New Roman" w:hAnsi="Times New Roman" w:cs="Times New Roman"/>
          <w:sz w:val="24"/>
          <w:szCs w:val="24"/>
          <w:lang w:val="pt-BR"/>
        </w:rPr>
        <w:t>Este subcomponente também irá</w:t>
      </w:r>
      <w:r w:rsidRPr="007069ED">
        <w:rPr>
          <w:rFonts w:ascii="Times New Roman" w:hAnsi="Times New Roman" w:cs="Times New Roman"/>
          <w:sz w:val="24"/>
          <w:szCs w:val="24"/>
          <w:lang w:val="pt-BR"/>
        </w:rPr>
        <w:t xml:space="preserve"> beneficiar as equipes de gestores estaduais e municipais de saúde, através de mecanismos de</w:t>
      </w:r>
      <w:r w:rsidR="00574C1E" w:rsidRPr="007069ED">
        <w:rPr>
          <w:rFonts w:ascii="Times New Roman" w:hAnsi="Times New Roman" w:cs="Times New Roman"/>
          <w:sz w:val="24"/>
          <w:szCs w:val="24"/>
          <w:lang w:val="pt-BR"/>
        </w:rPr>
        <w:t xml:space="preserve"> reforço na gestão, </w:t>
      </w:r>
      <w:r w:rsidRPr="007069ED">
        <w:rPr>
          <w:rFonts w:ascii="Times New Roman" w:hAnsi="Times New Roman" w:cs="Times New Roman"/>
          <w:sz w:val="24"/>
          <w:szCs w:val="24"/>
          <w:lang w:val="pt-BR"/>
        </w:rPr>
        <w:t>que são essenciais para a prestação de serviços.</w:t>
      </w:r>
      <w:r w:rsidR="00611371" w:rsidRPr="007069ED">
        <w:rPr>
          <w:rFonts w:ascii="Times New Roman" w:hAnsi="Times New Roman" w:cs="Times New Roman"/>
          <w:sz w:val="24"/>
          <w:szCs w:val="24"/>
          <w:lang w:val="pt-BR"/>
        </w:rPr>
        <w:t xml:space="preserve"> </w:t>
      </w:r>
    </w:p>
    <w:p w:rsidR="00D11AAC" w:rsidRPr="007069ED" w:rsidRDefault="00D11AAC" w:rsidP="007069ED">
      <w:pPr>
        <w:tabs>
          <w:tab w:val="left" w:pos="0"/>
          <w:tab w:val="left" w:pos="993"/>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Este subcomponente irá apoiar a estratégia para o setor da saúde através do suporte às seguintes atividades:</w:t>
      </w:r>
    </w:p>
    <w:p w:rsidR="00D11AAC" w:rsidRPr="00842518" w:rsidRDefault="00E94683" w:rsidP="00EA0437">
      <w:pPr>
        <w:pStyle w:val="PargrafodaLista"/>
        <w:numPr>
          <w:ilvl w:val="1"/>
          <w:numId w:val="18"/>
        </w:numPr>
        <w:tabs>
          <w:tab w:val="left" w:pos="1134"/>
        </w:tabs>
        <w:spacing w:after="120"/>
        <w:ind w:left="709" w:hanging="142"/>
        <w:jc w:val="both"/>
        <w:rPr>
          <w:rFonts w:ascii="Times New Roman" w:hAnsi="Times New Roman" w:cs="Times New Roman"/>
          <w:sz w:val="24"/>
          <w:szCs w:val="24"/>
          <w:lang w:val="pt-BR"/>
        </w:rPr>
      </w:pPr>
      <w:r w:rsidRPr="00842518">
        <w:rPr>
          <w:rFonts w:ascii="Times New Roman" w:hAnsi="Times New Roman" w:cs="Times New Roman"/>
          <w:sz w:val="24"/>
          <w:szCs w:val="24"/>
          <w:lang w:val="pt-BR"/>
        </w:rPr>
        <w:t xml:space="preserve">Saúde Materno Infantil, </w:t>
      </w:r>
      <w:r w:rsidR="00D11AAC" w:rsidRPr="00842518">
        <w:rPr>
          <w:rFonts w:ascii="Times New Roman" w:hAnsi="Times New Roman" w:cs="Times New Roman"/>
          <w:sz w:val="24"/>
          <w:szCs w:val="24"/>
          <w:lang w:val="pt-BR"/>
        </w:rPr>
        <w:t xml:space="preserve">as </w:t>
      </w:r>
      <w:r w:rsidR="00520BAD" w:rsidRPr="00842518">
        <w:rPr>
          <w:rFonts w:ascii="Times New Roman" w:hAnsi="Times New Roman" w:cs="Times New Roman"/>
          <w:sz w:val="24"/>
          <w:szCs w:val="24"/>
          <w:lang w:val="pt-BR"/>
        </w:rPr>
        <w:t xml:space="preserve">atividades </w:t>
      </w:r>
      <w:r w:rsidR="002618DD" w:rsidRPr="00842518">
        <w:rPr>
          <w:rFonts w:ascii="Times New Roman" w:hAnsi="Times New Roman" w:cs="Times New Roman"/>
          <w:sz w:val="24"/>
          <w:szCs w:val="24"/>
          <w:lang w:val="pt-BR"/>
        </w:rPr>
        <w:t>incluem: (a</w:t>
      </w:r>
      <w:r w:rsidR="00D11AAC" w:rsidRPr="00842518">
        <w:rPr>
          <w:rFonts w:ascii="Times New Roman" w:hAnsi="Times New Roman" w:cs="Times New Roman"/>
          <w:sz w:val="24"/>
          <w:szCs w:val="24"/>
          <w:lang w:val="pt-BR"/>
        </w:rPr>
        <w:t>) reforço na infraestrutura de atenção primária à saúde (por meio de construção, recuperação e provisão o</w:t>
      </w:r>
      <w:r w:rsidR="002618DD" w:rsidRPr="00842518">
        <w:rPr>
          <w:rFonts w:ascii="Times New Roman" w:hAnsi="Times New Roman" w:cs="Times New Roman"/>
          <w:sz w:val="24"/>
          <w:szCs w:val="24"/>
          <w:lang w:val="pt-BR"/>
        </w:rPr>
        <w:t>u modernização de equipamentos); (b)</w:t>
      </w:r>
      <w:r w:rsidR="00D11AAC" w:rsidRPr="00842518">
        <w:rPr>
          <w:rFonts w:ascii="Times New Roman" w:hAnsi="Times New Roman" w:cs="Times New Roman"/>
          <w:sz w:val="24"/>
          <w:szCs w:val="24"/>
          <w:lang w:val="pt-BR"/>
        </w:rPr>
        <w:t xml:space="preserve"> implementação do programa de formação contínua para a e</w:t>
      </w:r>
      <w:r w:rsidR="002618DD" w:rsidRPr="00842518">
        <w:rPr>
          <w:rFonts w:ascii="Times New Roman" w:hAnsi="Times New Roman" w:cs="Times New Roman"/>
          <w:sz w:val="24"/>
          <w:szCs w:val="24"/>
          <w:lang w:val="pt-BR"/>
        </w:rPr>
        <w:t>quipes de saúde da família</w:t>
      </w:r>
      <w:r w:rsidR="00081057" w:rsidRPr="00842518">
        <w:rPr>
          <w:rFonts w:ascii="Times New Roman" w:hAnsi="Times New Roman" w:cs="Times New Roman"/>
          <w:sz w:val="24"/>
          <w:szCs w:val="24"/>
          <w:lang w:val="pt-BR"/>
        </w:rPr>
        <w:t xml:space="preserve"> (médicos e enfermeiros)</w:t>
      </w:r>
      <w:r w:rsidR="00842518" w:rsidRPr="00842518">
        <w:rPr>
          <w:rFonts w:ascii="Times New Roman" w:hAnsi="Times New Roman" w:cs="Times New Roman"/>
          <w:sz w:val="24"/>
          <w:szCs w:val="24"/>
          <w:lang w:val="pt-BR"/>
        </w:rPr>
        <w:t xml:space="preserve"> nos cuiddos do pré-natal, com ênfase na classificação de risco, acesso a cuidados primários e recepção, pós parto e cuidados neonatal; </w:t>
      </w:r>
      <w:r w:rsidR="002618DD" w:rsidRPr="00842518">
        <w:rPr>
          <w:rFonts w:ascii="Times New Roman" w:hAnsi="Times New Roman" w:cs="Times New Roman"/>
          <w:sz w:val="24"/>
          <w:szCs w:val="24"/>
          <w:lang w:val="pt-BR"/>
        </w:rPr>
        <w:t xml:space="preserve">(c) </w:t>
      </w:r>
      <w:r w:rsidR="00D11AAC" w:rsidRPr="00842518">
        <w:rPr>
          <w:rFonts w:ascii="Times New Roman" w:hAnsi="Times New Roman" w:cs="Times New Roman"/>
          <w:sz w:val="24"/>
          <w:szCs w:val="24"/>
          <w:lang w:val="pt-BR"/>
        </w:rPr>
        <w:t>desenvolvimento de programas de tele</w:t>
      </w:r>
      <w:r w:rsidR="002618DD" w:rsidRPr="00842518">
        <w:rPr>
          <w:rFonts w:ascii="Times New Roman" w:hAnsi="Times New Roman" w:cs="Times New Roman"/>
          <w:sz w:val="24"/>
          <w:szCs w:val="24"/>
          <w:lang w:val="pt-BR"/>
        </w:rPr>
        <w:t>s</w:t>
      </w:r>
      <w:r w:rsidR="00D11AAC" w:rsidRPr="00842518">
        <w:rPr>
          <w:rFonts w:ascii="Times New Roman" w:hAnsi="Times New Roman" w:cs="Times New Roman"/>
          <w:sz w:val="24"/>
          <w:szCs w:val="24"/>
          <w:lang w:val="pt-BR"/>
        </w:rPr>
        <w:t>saúde e "segunda opinião" para apoio clínico aos médicos de saúde da fa</w:t>
      </w:r>
      <w:r w:rsidR="00065B86" w:rsidRPr="00842518">
        <w:rPr>
          <w:rFonts w:ascii="Times New Roman" w:hAnsi="Times New Roman" w:cs="Times New Roman"/>
          <w:sz w:val="24"/>
          <w:szCs w:val="24"/>
          <w:lang w:val="pt-BR"/>
        </w:rPr>
        <w:t>mília no diagnóstico da doença;</w:t>
      </w:r>
      <w:r w:rsidR="002618DD" w:rsidRPr="00842518">
        <w:rPr>
          <w:rFonts w:ascii="Times New Roman" w:hAnsi="Times New Roman" w:cs="Times New Roman"/>
          <w:sz w:val="24"/>
          <w:szCs w:val="24"/>
          <w:lang w:val="pt-BR"/>
        </w:rPr>
        <w:t xml:space="preserve"> (d)</w:t>
      </w:r>
      <w:r w:rsidR="00D11AAC" w:rsidRPr="00842518">
        <w:rPr>
          <w:rFonts w:ascii="Times New Roman" w:hAnsi="Times New Roman" w:cs="Times New Roman"/>
          <w:sz w:val="24"/>
          <w:szCs w:val="24"/>
          <w:lang w:val="pt-BR"/>
        </w:rPr>
        <w:t xml:space="preserve"> construção do Hospital Materno Infantil em Mossoró; </w:t>
      </w:r>
      <w:r w:rsidR="002618DD" w:rsidRPr="00842518">
        <w:rPr>
          <w:rFonts w:ascii="Times New Roman" w:hAnsi="Times New Roman" w:cs="Times New Roman"/>
          <w:sz w:val="24"/>
          <w:szCs w:val="24"/>
          <w:lang w:val="pt-BR"/>
        </w:rPr>
        <w:t>(e)</w:t>
      </w:r>
      <w:r w:rsidR="00D11AAC" w:rsidRPr="00842518">
        <w:rPr>
          <w:rFonts w:ascii="Times New Roman" w:hAnsi="Times New Roman" w:cs="Times New Roman"/>
          <w:sz w:val="24"/>
          <w:szCs w:val="24"/>
          <w:lang w:val="pt-BR"/>
        </w:rPr>
        <w:t xml:space="preserve"> Instituição de si</w:t>
      </w:r>
      <w:r w:rsidR="002618DD" w:rsidRPr="00842518">
        <w:rPr>
          <w:rFonts w:ascii="Times New Roman" w:hAnsi="Times New Roman" w:cs="Times New Roman"/>
          <w:sz w:val="24"/>
          <w:szCs w:val="24"/>
          <w:lang w:val="pt-BR"/>
        </w:rPr>
        <w:t>stema de bancos de leite humano;</w:t>
      </w:r>
      <w:r w:rsidR="00D11AAC" w:rsidRPr="00842518">
        <w:rPr>
          <w:rFonts w:ascii="Times New Roman" w:hAnsi="Times New Roman" w:cs="Times New Roman"/>
          <w:sz w:val="24"/>
          <w:szCs w:val="24"/>
          <w:lang w:val="pt-BR"/>
        </w:rPr>
        <w:t xml:space="preserve"> e </w:t>
      </w:r>
      <w:r w:rsidR="002618DD" w:rsidRPr="00842518">
        <w:rPr>
          <w:rFonts w:ascii="Times New Roman" w:hAnsi="Times New Roman" w:cs="Times New Roman"/>
          <w:sz w:val="24"/>
          <w:szCs w:val="24"/>
          <w:lang w:val="pt-BR"/>
        </w:rPr>
        <w:t>(f)</w:t>
      </w:r>
      <w:r w:rsidR="00D11AAC" w:rsidRPr="00842518">
        <w:rPr>
          <w:rFonts w:ascii="Times New Roman" w:hAnsi="Times New Roman" w:cs="Times New Roman"/>
          <w:sz w:val="24"/>
          <w:szCs w:val="24"/>
          <w:lang w:val="pt-BR"/>
        </w:rPr>
        <w:t xml:space="preserve"> implementação de sistema de classificação de risco para identificar, monit</w:t>
      </w:r>
      <w:r w:rsidR="00574C1E" w:rsidRPr="00842518">
        <w:rPr>
          <w:rFonts w:ascii="Times New Roman" w:hAnsi="Times New Roman" w:cs="Times New Roman"/>
          <w:sz w:val="24"/>
          <w:szCs w:val="24"/>
          <w:lang w:val="pt-BR"/>
        </w:rPr>
        <w:t>orar e encaminhar gestantes de partos de alto risco para</w:t>
      </w:r>
      <w:r w:rsidR="00D11AAC" w:rsidRPr="00842518">
        <w:rPr>
          <w:rFonts w:ascii="Times New Roman" w:hAnsi="Times New Roman" w:cs="Times New Roman"/>
          <w:sz w:val="24"/>
          <w:szCs w:val="24"/>
          <w:lang w:val="pt-BR"/>
        </w:rPr>
        <w:t xml:space="preserve"> Unidades Especializadas.</w:t>
      </w:r>
    </w:p>
    <w:p w:rsidR="00D11AAC" w:rsidRPr="007069ED" w:rsidRDefault="00E94683" w:rsidP="00EA0437">
      <w:pPr>
        <w:pStyle w:val="PargrafodaLista"/>
        <w:numPr>
          <w:ilvl w:val="1"/>
          <w:numId w:val="18"/>
        </w:numPr>
        <w:tabs>
          <w:tab w:val="left" w:pos="1134"/>
        </w:tabs>
        <w:spacing w:after="120"/>
        <w:ind w:left="709" w:hanging="142"/>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Cuidados Oncológicos</w:t>
      </w:r>
      <w:r w:rsidR="00D11AAC" w:rsidRPr="007069ED">
        <w:rPr>
          <w:rFonts w:ascii="Times New Roman" w:hAnsi="Times New Roman" w:cs="Times New Roman"/>
          <w:sz w:val="24"/>
          <w:szCs w:val="24"/>
          <w:lang w:val="pt-BR"/>
        </w:rPr>
        <w:t xml:space="preserve">, as atividades incluem: </w:t>
      </w:r>
      <w:r w:rsidR="002618DD" w:rsidRPr="007069ED">
        <w:rPr>
          <w:rFonts w:ascii="Times New Roman" w:hAnsi="Times New Roman" w:cs="Times New Roman"/>
          <w:sz w:val="24"/>
          <w:szCs w:val="24"/>
          <w:lang w:val="pt-BR"/>
        </w:rPr>
        <w:t>(a)</w:t>
      </w:r>
      <w:r w:rsidR="00D11AAC" w:rsidRPr="007069ED">
        <w:rPr>
          <w:rFonts w:ascii="Times New Roman" w:hAnsi="Times New Roman" w:cs="Times New Roman"/>
          <w:sz w:val="24"/>
          <w:szCs w:val="24"/>
          <w:lang w:val="pt-BR"/>
        </w:rPr>
        <w:t xml:space="preserve"> melhoria de Centros de Referência para di</w:t>
      </w:r>
      <w:r w:rsidR="002618DD" w:rsidRPr="007069ED">
        <w:rPr>
          <w:rFonts w:ascii="Times New Roman" w:hAnsi="Times New Roman" w:cs="Times New Roman"/>
          <w:sz w:val="24"/>
          <w:szCs w:val="24"/>
          <w:lang w:val="pt-BR"/>
        </w:rPr>
        <w:t xml:space="preserve">agnóstico de doenças do câncer; (b) </w:t>
      </w:r>
      <w:r w:rsidR="00D11AAC" w:rsidRPr="007069ED">
        <w:rPr>
          <w:rFonts w:ascii="Times New Roman" w:hAnsi="Times New Roman" w:cs="Times New Roman"/>
          <w:sz w:val="24"/>
          <w:szCs w:val="24"/>
          <w:lang w:val="pt-BR"/>
        </w:rPr>
        <w:t>implementação de programa de educação continuada para os profiss</w:t>
      </w:r>
      <w:r w:rsidR="002618DD" w:rsidRPr="007069ED">
        <w:rPr>
          <w:rFonts w:ascii="Times New Roman" w:hAnsi="Times New Roman" w:cs="Times New Roman"/>
          <w:sz w:val="24"/>
          <w:szCs w:val="24"/>
          <w:lang w:val="pt-BR"/>
        </w:rPr>
        <w:t>ionais de saúde e gestores; (c</w:t>
      </w:r>
      <w:r w:rsidR="00D11AAC" w:rsidRPr="007069ED">
        <w:rPr>
          <w:rFonts w:ascii="Times New Roman" w:hAnsi="Times New Roman" w:cs="Times New Roman"/>
          <w:sz w:val="24"/>
          <w:szCs w:val="24"/>
          <w:lang w:val="pt-BR"/>
        </w:rPr>
        <w:t>) o desenvolvimento de programas de teles</w:t>
      </w:r>
      <w:r w:rsidR="00520BAD" w:rsidRPr="007069ED">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aúde para apoiar os médicos municip</w:t>
      </w:r>
      <w:r w:rsidR="002618DD" w:rsidRPr="007069ED">
        <w:rPr>
          <w:rFonts w:ascii="Times New Roman" w:hAnsi="Times New Roman" w:cs="Times New Roman"/>
          <w:sz w:val="24"/>
          <w:szCs w:val="24"/>
          <w:lang w:val="pt-BR"/>
        </w:rPr>
        <w:t>ais no diagnóstico da doença; (d</w:t>
      </w:r>
      <w:r w:rsidR="00D11AAC" w:rsidRPr="007069ED">
        <w:rPr>
          <w:rFonts w:ascii="Times New Roman" w:hAnsi="Times New Roman" w:cs="Times New Roman"/>
          <w:sz w:val="24"/>
          <w:szCs w:val="24"/>
          <w:lang w:val="pt-BR"/>
        </w:rPr>
        <w:t>) estruturação de laboratórios estaduais de</w:t>
      </w:r>
      <w:r w:rsidR="002618DD" w:rsidRPr="007069ED">
        <w:rPr>
          <w:rFonts w:ascii="Times New Roman" w:hAnsi="Times New Roman" w:cs="Times New Roman"/>
          <w:sz w:val="24"/>
          <w:szCs w:val="24"/>
          <w:lang w:val="pt-BR"/>
        </w:rPr>
        <w:t xml:space="preserve"> testes e diagnóstico de câncer; (e)</w:t>
      </w:r>
      <w:r w:rsidR="00D11AAC" w:rsidRPr="007069ED">
        <w:rPr>
          <w:rFonts w:ascii="Times New Roman" w:hAnsi="Times New Roman" w:cs="Times New Roman"/>
          <w:sz w:val="24"/>
          <w:szCs w:val="24"/>
          <w:lang w:val="pt-BR"/>
        </w:rPr>
        <w:t xml:space="preserve"> a implementação de programas contínuos de formação profissional focada em doenças cancerosas.</w:t>
      </w:r>
    </w:p>
    <w:p w:rsidR="00D11AAC" w:rsidRPr="007069ED" w:rsidRDefault="00E94683" w:rsidP="00EA0437">
      <w:pPr>
        <w:pStyle w:val="PargrafodaLista"/>
        <w:numPr>
          <w:ilvl w:val="1"/>
          <w:numId w:val="18"/>
        </w:numPr>
        <w:tabs>
          <w:tab w:val="left" w:pos="1134"/>
        </w:tabs>
        <w:spacing w:after="120"/>
        <w:ind w:left="709" w:hanging="142"/>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Serviços de Urgência e Emergência</w:t>
      </w:r>
      <w:r w:rsidR="00520BAD" w:rsidRPr="007069ED">
        <w:rPr>
          <w:rFonts w:ascii="Times New Roman" w:hAnsi="Times New Roman" w:cs="Times New Roman"/>
          <w:sz w:val="24"/>
          <w:szCs w:val="24"/>
          <w:lang w:val="pt-BR"/>
        </w:rPr>
        <w:t xml:space="preserve">, </w:t>
      </w:r>
      <w:r w:rsidR="00D11AAC" w:rsidRPr="007069ED">
        <w:rPr>
          <w:rFonts w:ascii="Times New Roman" w:hAnsi="Times New Roman" w:cs="Times New Roman"/>
          <w:sz w:val="24"/>
          <w:szCs w:val="24"/>
          <w:lang w:val="pt-BR"/>
        </w:rPr>
        <w:t>as atividades incluem</w:t>
      </w:r>
      <w:r w:rsidR="002618DD" w:rsidRPr="007069ED">
        <w:rPr>
          <w:rFonts w:ascii="Times New Roman" w:hAnsi="Times New Roman" w:cs="Times New Roman"/>
          <w:sz w:val="24"/>
          <w:szCs w:val="24"/>
          <w:lang w:val="pt-BR"/>
        </w:rPr>
        <w:t>: (a</w:t>
      </w:r>
      <w:r w:rsidR="00D11AAC" w:rsidRPr="007069ED">
        <w:rPr>
          <w:rFonts w:ascii="Times New Roman" w:hAnsi="Times New Roman" w:cs="Times New Roman"/>
          <w:sz w:val="24"/>
          <w:szCs w:val="24"/>
          <w:lang w:val="pt-BR"/>
        </w:rPr>
        <w:t>) a prestação de serviços médicos de emergência com adequadas condições t</w:t>
      </w:r>
      <w:r w:rsidR="002618DD" w:rsidRPr="007069ED">
        <w:rPr>
          <w:rFonts w:ascii="Times New Roman" w:hAnsi="Times New Roman" w:cs="Times New Roman"/>
          <w:sz w:val="24"/>
          <w:szCs w:val="24"/>
          <w:lang w:val="pt-BR"/>
        </w:rPr>
        <w:t xml:space="preserve">écnicas para receber pacientes, </w:t>
      </w:r>
      <w:r w:rsidR="00D11AAC" w:rsidRPr="007069ED">
        <w:rPr>
          <w:rFonts w:ascii="Times New Roman" w:hAnsi="Times New Roman" w:cs="Times New Roman"/>
          <w:sz w:val="24"/>
          <w:szCs w:val="24"/>
          <w:lang w:val="pt-BR"/>
        </w:rPr>
        <w:t>ou seja, adotar medidas terapêuticas específicas com cuidados d</w:t>
      </w:r>
      <w:r w:rsidR="009C052C" w:rsidRPr="007069ED">
        <w:rPr>
          <w:rFonts w:ascii="Times New Roman" w:hAnsi="Times New Roman" w:cs="Times New Roman"/>
          <w:sz w:val="24"/>
          <w:szCs w:val="24"/>
          <w:lang w:val="pt-BR"/>
        </w:rPr>
        <w:t>e saúde adequados, como adequada</w:t>
      </w:r>
      <w:r w:rsidR="00D11AAC" w:rsidRPr="007069ED">
        <w:rPr>
          <w:rFonts w:ascii="Times New Roman" w:hAnsi="Times New Roman" w:cs="Times New Roman"/>
          <w:sz w:val="24"/>
          <w:szCs w:val="24"/>
          <w:lang w:val="pt-BR"/>
        </w:rPr>
        <w:t xml:space="preserve"> recepção de pacientes, oportuna e apropriada intervenção com a disponibilidade de leitos nas Unidades de Terapia Intensiva e Unidades de Cuidados Intermediários (UIT / UTI) n</w:t>
      </w:r>
      <w:r w:rsidR="00520BAD" w:rsidRPr="007069ED">
        <w:rPr>
          <w:rFonts w:ascii="Times New Roman" w:hAnsi="Times New Roman" w:cs="Times New Roman"/>
          <w:sz w:val="24"/>
          <w:szCs w:val="24"/>
          <w:lang w:val="pt-BR"/>
        </w:rPr>
        <w:t>os hospitais de referência</w:t>
      </w:r>
      <w:r w:rsidR="002618DD" w:rsidRPr="007069ED">
        <w:rPr>
          <w:rFonts w:ascii="Times New Roman" w:hAnsi="Times New Roman" w:cs="Times New Roman"/>
          <w:sz w:val="24"/>
          <w:szCs w:val="24"/>
          <w:lang w:val="pt-BR"/>
        </w:rPr>
        <w:t>; (b)</w:t>
      </w:r>
      <w:r w:rsidR="00D11AAC" w:rsidRPr="007069ED">
        <w:rPr>
          <w:rFonts w:ascii="Times New Roman" w:hAnsi="Times New Roman" w:cs="Times New Roman"/>
          <w:sz w:val="24"/>
          <w:szCs w:val="24"/>
          <w:lang w:val="pt-BR"/>
        </w:rPr>
        <w:t xml:space="preserve"> implementação de protocolos e diretrizes bas</w:t>
      </w:r>
      <w:r w:rsidR="002618DD" w:rsidRPr="007069ED">
        <w:rPr>
          <w:rFonts w:ascii="Times New Roman" w:hAnsi="Times New Roman" w:cs="Times New Roman"/>
          <w:sz w:val="24"/>
          <w:szCs w:val="24"/>
          <w:lang w:val="pt-BR"/>
        </w:rPr>
        <w:t>eadas em evidências científicas;</w:t>
      </w:r>
      <w:r w:rsidR="00D11AAC" w:rsidRPr="007069ED">
        <w:rPr>
          <w:rFonts w:ascii="Times New Roman" w:hAnsi="Times New Roman" w:cs="Times New Roman"/>
          <w:sz w:val="24"/>
          <w:szCs w:val="24"/>
          <w:lang w:val="pt-BR"/>
        </w:rPr>
        <w:t xml:space="preserve"> e </w:t>
      </w:r>
      <w:r w:rsidR="002618DD" w:rsidRPr="007069ED">
        <w:rPr>
          <w:rFonts w:ascii="Times New Roman" w:hAnsi="Times New Roman" w:cs="Times New Roman"/>
          <w:sz w:val="24"/>
          <w:szCs w:val="24"/>
          <w:lang w:val="pt-BR"/>
        </w:rPr>
        <w:t>(c)</w:t>
      </w:r>
      <w:r w:rsidR="00D11AAC" w:rsidRPr="007069ED">
        <w:rPr>
          <w:rFonts w:ascii="Times New Roman" w:hAnsi="Times New Roman" w:cs="Times New Roman"/>
          <w:sz w:val="24"/>
          <w:szCs w:val="24"/>
          <w:lang w:val="pt-BR"/>
        </w:rPr>
        <w:t xml:space="preserve"> investimentos (obras e equipamentos) para melhorar instalações e capacidades dentro das regi</w:t>
      </w:r>
      <w:r w:rsidR="009C052C" w:rsidRPr="007069ED">
        <w:rPr>
          <w:rFonts w:ascii="Times New Roman" w:hAnsi="Times New Roman" w:cs="Times New Roman"/>
          <w:sz w:val="24"/>
          <w:szCs w:val="24"/>
          <w:lang w:val="pt-BR"/>
        </w:rPr>
        <w:t xml:space="preserve">onais </w:t>
      </w:r>
      <w:r w:rsidR="00D11AAC" w:rsidRPr="007069ED">
        <w:rPr>
          <w:rFonts w:ascii="Times New Roman" w:hAnsi="Times New Roman" w:cs="Times New Roman"/>
          <w:sz w:val="24"/>
          <w:szCs w:val="24"/>
          <w:lang w:val="pt-BR"/>
        </w:rPr>
        <w:t>de saúde.</w:t>
      </w:r>
    </w:p>
    <w:p w:rsidR="00843356" w:rsidRPr="007069ED" w:rsidRDefault="00843356" w:rsidP="007069ED">
      <w:pPr>
        <w:pStyle w:val="PargrafodaLista"/>
        <w:tabs>
          <w:tab w:val="left" w:pos="1134"/>
        </w:tabs>
        <w:spacing w:after="120"/>
        <w:ind w:left="709"/>
        <w:jc w:val="both"/>
        <w:rPr>
          <w:rFonts w:ascii="Times New Roman" w:hAnsi="Times New Roman" w:cs="Times New Roman"/>
          <w:sz w:val="24"/>
          <w:szCs w:val="24"/>
          <w:lang w:val="pt-BR"/>
        </w:rPr>
      </w:pPr>
    </w:p>
    <w:p w:rsidR="00843356" w:rsidRPr="007069ED" w:rsidRDefault="00843356" w:rsidP="007069ED">
      <w:pPr>
        <w:widowControl/>
        <w:spacing w:after="120"/>
        <w:ind w:left="567" w:hanging="567"/>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Estratégia Operacional do Subcomponente 2.1</w:t>
      </w:r>
    </w:p>
    <w:p w:rsidR="00843356" w:rsidRDefault="00D25973" w:rsidP="007069ED">
      <w:pPr>
        <w:widowControl/>
        <w:spacing w:after="1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Todo o processo será coordenado pela </w:t>
      </w:r>
      <w:r w:rsidR="00490C83">
        <w:rPr>
          <w:rFonts w:ascii="Times New Roman" w:hAnsi="Times New Roman" w:cs="Times New Roman"/>
          <w:sz w:val="24"/>
          <w:szCs w:val="24"/>
          <w:lang w:val="pt-BR"/>
        </w:rPr>
        <w:t>UGP/</w:t>
      </w:r>
      <w:r>
        <w:rPr>
          <w:rFonts w:ascii="Times New Roman" w:hAnsi="Times New Roman" w:cs="Times New Roman"/>
          <w:sz w:val="24"/>
          <w:szCs w:val="24"/>
          <w:lang w:val="pt-BR"/>
        </w:rPr>
        <w:t xml:space="preserve">SEPLAN. </w:t>
      </w:r>
      <w:r w:rsidR="00843356" w:rsidRPr="007069ED">
        <w:rPr>
          <w:rFonts w:ascii="Times New Roman" w:hAnsi="Times New Roman" w:cs="Times New Roman"/>
          <w:sz w:val="24"/>
          <w:szCs w:val="24"/>
          <w:lang w:val="pt-BR"/>
        </w:rPr>
        <w:t xml:space="preserve">A UES SESAP será responsável pela operacionalização dos investimentos da saúde, tendo a responsabilidade de preparar todos os processos licitatórios que serão licitados pela SEPLAN, no âmbito UGP, não sendo prevista a transferência de recursos para os municípios, instituições ou outros órgãos. </w:t>
      </w:r>
    </w:p>
    <w:p w:rsidR="00843356" w:rsidRDefault="00843356" w:rsidP="007069ED">
      <w:pPr>
        <w:widowControl/>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 xml:space="preserve">A SESAP irá implementar as atividades propostas </w:t>
      </w:r>
      <w:r w:rsidR="00BD3492">
        <w:rPr>
          <w:rFonts w:ascii="Times New Roman" w:hAnsi="Times New Roman" w:cs="Times New Roman"/>
          <w:sz w:val="24"/>
          <w:szCs w:val="24"/>
          <w:lang w:val="pt-BR"/>
        </w:rPr>
        <w:t xml:space="preserve">relacionadas com intervenções estaduais e municipais em atividades de atenção secundária e terciária, </w:t>
      </w:r>
      <w:r w:rsidRPr="007069ED">
        <w:rPr>
          <w:rFonts w:ascii="Times New Roman" w:hAnsi="Times New Roman" w:cs="Times New Roman"/>
          <w:sz w:val="24"/>
          <w:szCs w:val="24"/>
          <w:lang w:val="pt-BR"/>
        </w:rPr>
        <w:t xml:space="preserve">visando agilizar os procedimentos e prazos da execução operacional. </w:t>
      </w:r>
      <w:r w:rsidR="00BD3492">
        <w:rPr>
          <w:rFonts w:ascii="Times New Roman" w:hAnsi="Times New Roman" w:cs="Times New Roman"/>
          <w:sz w:val="24"/>
          <w:szCs w:val="24"/>
          <w:lang w:val="pt-BR"/>
        </w:rPr>
        <w:t xml:space="preserve">Incluirá o financiamento de construções, ampliações reformas, aquisição de equipamentos médicos e móveis, consultorias, treinamentos e serviços não especializados. </w:t>
      </w:r>
      <w:r w:rsidRPr="007069ED">
        <w:rPr>
          <w:rFonts w:ascii="Times New Roman" w:hAnsi="Times New Roman" w:cs="Times New Roman"/>
          <w:sz w:val="24"/>
          <w:szCs w:val="24"/>
          <w:lang w:val="pt-BR"/>
        </w:rPr>
        <w:t xml:space="preserve">A preparação dos processos envolverá a elaboração dos editais de obras e equipamentos, contendo projetos arquitetônicos e complementares, especificações técnicas dos equipamentos, bem como os termos de referência para contratação de consultorias, tanto pessoa física quanto pessoas jurídica, </w:t>
      </w:r>
      <w:r w:rsidR="001D6F53" w:rsidRPr="007069ED">
        <w:rPr>
          <w:rFonts w:ascii="Times New Roman" w:hAnsi="Times New Roman" w:cs="Times New Roman"/>
          <w:sz w:val="24"/>
          <w:szCs w:val="24"/>
          <w:lang w:val="pt-BR"/>
        </w:rPr>
        <w:t>respeitando os ciclos de aprovação estabelecidos nos Itens IV.3.1 e IV.3.4 deste Manual</w:t>
      </w:r>
      <w:r w:rsidRPr="007069ED">
        <w:rPr>
          <w:rFonts w:ascii="Times New Roman" w:hAnsi="Times New Roman" w:cs="Times New Roman"/>
          <w:sz w:val="24"/>
          <w:szCs w:val="24"/>
          <w:lang w:val="pt-BR"/>
        </w:rPr>
        <w:t>.</w:t>
      </w:r>
    </w:p>
    <w:p w:rsidR="00BD3492" w:rsidRDefault="00BD3492" w:rsidP="007069ED">
      <w:pPr>
        <w:widowControl/>
        <w:spacing w:after="120"/>
        <w:jc w:val="both"/>
        <w:rPr>
          <w:rFonts w:ascii="Times New Roman" w:hAnsi="Times New Roman" w:cs="Times New Roman"/>
          <w:sz w:val="24"/>
          <w:szCs w:val="24"/>
          <w:lang w:val="pt-BR"/>
        </w:rPr>
      </w:pPr>
      <w:r>
        <w:rPr>
          <w:rFonts w:ascii="Times New Roman" w:hAnsi="Times New Roman" w:cs="Times New Roman"/>
          <w:sz w:val="24"/>
          <w:szCs w:val="24"/>
          <w:lang w:val="pt-BR"/>
        </w:rPr>
        <w:t>O Sistema Único de S</w:t>
      </w:r>
      <w:r w:rsidRPr="00BD3492">
        <w:rPr>
          <w:rFonts w:ascii="Times New Roman" w:hAnsi="Times New Roman" w:cs="Times New Roman"/>
          <w:sz w:val="24"/>
          <w:szCs w:val="24"/>
          <w:lang w:val="pt-BR"/>
        </w:rPr>
        <w:t>aúde do Brasil (SUS</w:t>
      </w:r>
      <w:r>
        <w:rPr>
          <w:rFonts w:ascii="Times New Roman" w:hAnsi="Times New Roman" w:cs="Times New Roman"/>
          <w:sz w:val="24"/>
          <w:szCs w:val="24"/>
          <w:lang w:val="pt-BR"/>
        </w:rPr>
        <w:t xml:space="preserve">) </w:t>
      </w:r>
      <w:r w:rsidRPr="00BD3492">
        <w:rPr>
          <w:rFonts w:ascii="Times New Roman" w:hAnsi="Times New Roman" w:cs="Times New Roman"/>
          <w:sz w:val="24"/>
          <w:szCs w:val="24"/>
          <w:lang w:val="pt-BR"/>
        </w:rPr>
        <w:t xml:space="preserve">inclui todos os cuidados </w:t>
      </w:r>
      <w:r>
        <w:rPr>
          <w:rFonts w:ascii="Times New Roman" w:hAnsi="Times New Roman" w:cs="Times New Roman"/>
          <w:sz w:val="24"/>
          <w:szCs w:val="24"/>
          <w:lang w:val="pt-BR"/>
        </w:rPr>
        <w:t xml:space="preserve">e prestação de serviços de saúde </w:t>
      </w:r>
      <w:r w:rsidRPr="00BD3492">
        <w:rPr>
          <w:rFonts w:ascii="Times New Roman" w:hAnsi="Times New Roman" w:cs="Times New Roman"/>
          <w:sz w:val="24"/>
          <w:szCs w:val="24"/>
          <w:lang w:val="pt-BR"/>
        </w:rPr>
        <w:t>pelas instituições públicas dos três níveis de governo, bem como as instituições privadas que prestam serviços sob contrato. Em princípio, toda a população tem direito a cuidados de saúde universais, independentemente de grupos específicos / minorias. Responsabilidade para o SUS é compartilhada pelos três níveis de governo - o Ministério da Saúde e os conselhos estaduais e municipais, bem como suas respectivas secretarias, que compõem uma representação igual de provedores e usuários. Integração entre os diferentes níveis de governo é realizada atra</w:t>
      </w:r>
      <w:r>
        <w:rPr>
          <w:rFonts w:ascii="Times New Roman" w:hAnsi="Times New Roman" w:cs="Times New Roman"/>
          <w:sz w:val="24"/>
          <w:szCs w:val="24"/>
          <w:lang w:val="pt-BR"/>
        </w:rPr>
        <w:t>vés de uma comissão inter-gestora</w:t>
      </w:r>
      <w:r w:rsidRPr="00BD3492">
        <w:rPr>
          <w:rFonts w:ascii="Times New Roman" w:hAnsi="Times New Roman" w:cs="Times New Roman"/>
          <w:sz w:val="24"/>
          <w:szCs w:val="24"/>
          <w:lang w:val="pt-BR"/>
        </w:rPr>
        <w:t>, composto por autoridades de c</w:t>
      </w:r>
      <w:r>
        <w:rPr>
          <w:rFonts w:ascii="Times New Roman" w:hAnsi="Times New Roman" w:cs="Times New Roman"/>
          <w:sz w:val="24"/>
          <w:szCs w:val="24"/>
          <w:lang w:val="pt-BR"/>
        </w:rPr>
        <w:t>ada um. Todas as prioridades serão</w:t>
      </w:r>
      <w:r w:rsidRPr="00BD3492">
        <w:rPr>
          <w:rFonts w:ascii="Times New Roman" w:hAnsi="Times New Roman" w:cs="Times New Roman"/>
          <w:sz w:val="24"/>
          <w:szCs w:val="24"/>
          <w:lang w:val="pt-BR"/>
        </w:rPr>
        <w:t xml:space="preserve"> decididas após a apresentação para as comissões.</w:t>
      </w:r>
    </w:p>
    <w:p w:rsidR="00BD3492" w:rsidRDefault="00BD3492" w:rsidP="00BD3492">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 participação social na definição das </w:t>
      </w:r>
      <w:r w:rsidRPr="00BD3492">
        <w:rPr>
          <w:rFonts w:ascii="Times New Roman" w:hAnsi="Times New Roman" w:cs="Times New Roman"/>
          <w:sz w:val="24"/>
          <w:szCs w:val="24"/>
          <w:lang w:val="pt-BR"/>
        </w:rPr>
        <w:t>políticas de saúde e no controle de sua implementação é um dos princípios fundadores do SUS. A participação é um pré-requisito para os recursos a serem transferidos da esfera federal para os governos estaduais ou locais. Participação da comunidade ocorre nos conselhos de saúde, que existem nos três níveis de governo, tem caráter deliberativo, e são baseados em paridade de membros (membros do governo e da sociedade, incluindo usuários e prestadores de serviços de saúde).</w:t>
      </w:r>
      <w:r w:rsidR="00814466">
        <w:rPr>
          <w:rFonts w:ascii="Times New Roman" w:hAnsi="Times New Roman" w:cs="Times New Roman"/>
          <w:sz w:val="24"/>
          <w:szCs w:val="24"/>
          <w:lang w:val="pt-BR"/>
        </w:rPr>
        <w:t xml:space="preserve"> Assim, p</w:t>
      </w:r>
      <w:r w:rsidRPr="007069ED">
        <w:rPr>
          <w:rFonts w:ascii="Times New Roman" w:hAnsi="Times New Roman" w:cs="Times New Roman"/>
          <w:sz w:val="24"/>
          <w:szCs w:val="24"/>
          <w:lang w:val="pt-BR"/>
        </w:rPr>
        <w:t>elo menos uma vez por ano, a UGP, com apoio da UES SESAP, deverá apresentar as ações propostas e resultados até então alcançados ao Conselho Estadual de Saúde - CES.</w:t>
      </w:r>
    </w:p>
    <w:p w:rsidR="00BD3492" w:rsidRPr="00BD3492" w:rsidRDefault="00814466" w:rsidP="00814466">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Pr>
          <w:rFonts w:ascii="Times New Roman" w:hAnsi="Times New Roman" w:cs="Times New Roman"/>
          <w:sz w:val="24"/>
          <w:szCs w:val="24"/>
          <w:lang w:val="pt-BR"/>
        </w:rPr>
        <w:t>Para garantir a boa execução de ação sob sub</w:t>
      </w:r>
      <w:r w:rsidR="00BD3492" w:rsidRPr="00BD3492">
        <w:rPr>
          <w:rFonts w:ascii="Times New Roman" w:hAnsi="Times New Roman" w:cs="Times New Roman"/>
          <w:sz w:val="24"/>
          <w:szCs w:val="24"/>
          <w:lang w:val="pt-BR"/>
        </w:rPr>
        <w:t xml:space="preserve">componente </w:t>
      </w:r>
      <w:r>
        <w:rPr>
          <w:rFonts w:ascii="Times New Roman" w:hAnsi="Times New Roman" w:cs="Times New Roman"/>
          <w:sz w:val="24"/>
          <w:szCs w:val="24"/>
          <w:lang w:val="pt-BR"/>
        </w:rPr>
        <w:t xml:space="preserve">as </w:t>
      </w:r>
      <w:r w:rsidR="00BD3492" w:rsidRPr="00BD3492">
        <w:rPr>
          <w:rFonts w:ascii="Times New Roman" w:hAnsi="Times New Roman" w:cs="Times New Roman"/>
          <w:sz w:val="24"/>
          <w:szCs w:val="24"/>
          <w:lang w:val="pt-BR"/>
        </w:rPr>
        <w:t xml:space="preserve">responsabilidades </w:t>
      </w:r>
      <w:r>
        <w:rPr>
          <w:rFonts w:ascii="Times New Roman" w:hAnsi="Times New Roman" w:cs="Times New Roman"/>
          <w:sz w:val="24"/>
          <w:szCs w:val="24"/>
          <w:lang w:val="pt-BR"/>
        </w:rPr>
        <w:t xml:space="preserve">da UES SESAP </w:t>
      </w:r>
      <w:r w:rsidR="00BD3492" w:rsidRPr="00BD3492">
        <w:rPr>
          <w:rFonts w:ascii="Times New Roman" w:hAnsi="Times New Roman" w:cs="Times New Roman"/>
          <w:sz w:val="24"/>
          <w:szCs w:val="24"/>
          <w:lang w:val="pt-BR"/>
        </w:rPr>
        <w:t xml:space="preserve">englobam: </w:t>
      </w:r>
      <w:r>
        <w:rPr>
          <w:rFonts w:ascii="Times New Roman" w:hAnsi="Times New Roman" w:cs="Times New Roman"/>
          <w:sz w:val="24"/>
          <w:szCs w:val="24"/>
          <w:lang w:val="pt-BR"/>
        </w:rPr>
        <w:t>(i) a</w:t>
      </w:r>
      <w:r w:rsidR="00BD3492" w:rsidRPr="00BD3492">
        <w:rPr>
          <w:rFonts w:ascii="Times New Roman" w:hAnsi="Times New Roman" w:cs="Times New Roman"/>
          <w:sz w:val="24"/>
          <w:szCs w:val="24"/>
          <w:lang w:val="pt-BR"/>
        </w:rPr>
        <w:t>poiar a S</w:t>
      </w:r>
      <w:r>
        <w:rPr>
          <w:rFonts w:ascii="Times New Roman" w:hAnsi="Times New Roman" w:cs="Times New Roman"/>
          <w:sz w:val="24"/>
          <w:szCs w:val="24"/>
          <w:lang w:val="pt-BR"/>
        </w:rPr>
        <w:t xml:space="preserve">EPLAN </w:t>
      </w:r>
      <w:r w:rsidR="00BD3492" w:rsidRPr="00BD3492">
        <w:rPr>
          <w:rFonts w:ascii="Times New Roman" w:hAnsi="Times New Roman" w:cs="Times New Roman"/>
          <w:sz w:val="24"/>
          <w:szCs w:val="24"/>
          <w:lang w:val="pt-BR"/>
        </w:rPr>
        <w:t>na coordenação e supervisão d</w:t>
      </w:r>
      <w:r>
        <w:rPr>
          <w:rFonts w:ascii="Times New Roman" w:hAnsi="Times New Roman" w:cs="Times New Roman"/>
          <w:sz w:val="24"/>
          <w:szCs w:val="24"/>
          <w:lang w:val="pt-BR"/>
        </w:rPr>
        <w:t>as atividades desenvolvidas pelos setores técnicos da SESAP</w:t>
      </w:r>
      <w:r w:rsidR="00BD3492" w:rsidRPr="00BD3492">
        <w:rPr>
          <w:rFonts w:ascii="Times New Roman" w:hAnsi="Times New Roman" w:cs="Times New Roman"/>
          <w:sz w:val="24"/>
          <w:szCs w:val="24"/>
          <w:lang w:val="pt-BR"/>
        </w:rPr>
        <w:t xml:space="preserve">; </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 xml:space="preserve">ii) coordenar o planejamento e financiamento de atividades </w:t>
      </w:r>
      <w:r>
        <w:rPr>
          <w:rFonts w:ascii="Times New Roman" w:hAnsi="Times New Roman" w:cs="Times New Roman"/>
          <w:sz w:val="24"/>
          <w:szCs w:val="24"/>
          <w:lang w:val="pt-BR"/>
        </w:rPr>
        <w:t xml:space="preserve">e serviços do subcomponente de </w:t>
      </w:r>
      <w:r w:rsidR="00BD3492" w:rsidRPr="00BD3492">
        <w:rPr>
          <w:rFonts w:ascii="Times New Roman" w:hAnsi="Times New Roman" w:cs="Times New Roman"/>
          <w:sz w:val="24"/>
          <w:szCs w:val="24"/>
          <w:lang w:val="pt-BR"/>
        </w:rPr>
        <w:t>saúde</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(iii) apoio na </w:t>
      </w:r>
      <w:r w:rsidR="00BD3492" w:rsidRPr="00BD3492">
        <w:rPr>
          <w:rFonts w:ascii="Times New Roman" w:hAnsi="Times New Roman" w:cs="Times New Roman"/>
          <w:sz w:val="24"/>
          <w:szCs w:val="24"/>
          <w:lang w:val="pt-BR"/>
        </w:rPr>
        <w:t xml:space="preserve">realização dos procedimentos fiduciários sob a sua responsabilidade; </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iv) monitoramento e avaliação das atividades</w:t>
      </w:r>
      <w:r>
        <w:rPr>
          <w:rFonts w:ascii="Times New Roman" w:hAnsi="Times New Roman" w:cs="Times New Roman"/>
          <w:sz w:val="24"/>
          <w:szCs w:val="24"/>
          <w:lang w:val="pt-BR"/>
        </w:rPr>
        <w:t xml:space="preserve">, </w:t>
      </w:r>
      <w:r w:rsidRPr="00BD3492">
        <w:rPr>
          <w:rFonts w:ascii="Times New Roman" w:hAnsi="Times New Roman" w:cs="Times New Roman"/>
          <w:sz w:val="24"/>
          <w:szCs w:val="24"/>
          <w:lang w:val="pt-BR"/>
        </w:rPr>
        <w:t>indicadores e resultados</w:t>
      </w:r>
      <w:r w:rsidR="00BD3492" w:rsidRPr="00BD3492">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do subcomponente de </w:t>
      </w:r>
      <w:r w:rsidR="00BD3492" w:rsidRPr="00BD3492">
        <w:rPr>
          <w:rFonts w:ascii="Times New Roman" w:hAnsi="Times New Roman" w:cs="Times New Roman"/>
          <w:sz w:val="24"/>
          <w:szCs w:val="24"/>
          <w:lang w:val="pt-BR"/>
        </w:rPr>
        <w:t xml:space="preserve">saúde; </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v) coordenar as políticas estaduais e atividades relacionadas com a descentralização do SUS</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 xml:space="preserve"> e </w:t>
      </w:r>
      <w:r>
        <w:rPr>
          <w:rFonts w:ascii="Times New Roman" w:hAnsi="Times New Roman" w:cs="Times New Roman"/>
          <w:sz w:val="24"/>
          <w:szCs w:val="24"/>
          <w:lang w:val="pt-BR"/>
        </w:rPr>
        <w:t>(</w:t>
      </w:r>
      <w:r w:rsidR="00BD3492" w:rsidRPr="00BD3492">
        <w:rPr>
          <w:rFonts w:ascii="Times New Roman" w:hAnsi="Times New Roman" w:cs="Times New Roman"/>
          <w:sz w:val="24"/>
          <w:szCs w:val="24"/>
          <w:lang w:val="pt-BR"/>
        </w:rPr>
        <w:t>vi) garan</w:t>
      </w:r>
      <w:r>
        <w:rPr>
          <w:rFonts w:ascii="Times New Roman" w:hAnsi="Times New Roman" w:cs="Times New Roman"/>
          <w:sz w:val="24"/>
          <w:szCs w:val="24"/>
          <w:lang w:val="pt-BR"/>
        </w:rPr>
        <w:t>tir a implementação de P</w:t>
      </w:r>
      <w:r w:rsidR="00BD3492" w:rsidRPr="00BD3492">
        <w:rPr>
          <w:rFonts w:ascii="Times New Roman" w:hAnsi="Times New Roman" w:cs="Times New Roman"/>
          <w:sz w:val="24"/>
          <w:szCs w:val="24"/>
          <w:lang w:val="pt-BR"/>
        </w:rPr>
        <w:t>rojeto</w:t>
      </w:r>
      <w:r>
        <w:rPr>
          <w:rFonts w:ascii="Times New Roman" w:hAnsi="Times New Roman" w:cs="Times New Roman"/>
          <w:sz w:val="24"/>
          <w:szCs w:val="24"/>
          <w:lang w:val="pt-BR"/>
        </w:rPr>
        <w:t xml:space="preserve"> no tempo</w:t>
      </w:r>
      <w:r w:rsidR="00BD3492" w:rsidRPr="00BD3492">
        <w:rPr>
          <w:rFonts w:ascii="Times New Roman" w:hAnsi="Times New Roman" w:cs="Times New Roman"/>
          <w:sz w:val="24"/>
          <w:szCs w:val="24"/>
          <w:lang w:val="pt-BR"/>
        </w:rPr>
        <w:t xml:space="preserve"> adequado, mantendo o diálogo político e técnico com a participação municípios que recebem incentivos de saúde primários </w:t>
      </w:r>
      <w:r>
        <w:rPr>
          <w:rFonts w:ascii="Times New Roman" w:hAnsi="Times New Roman" w:cs="Times New Roman"/>
          <w:sz w:val="24"/>
          <w:szCs w:val="24"/>
          <w:lang w:val="pt-BR"/>
        </w:rPr>
        <w:t xml:space="preserve">ou terciário ou intervenções. </w:t>
      </w:r>
      <w:r w:rsidR="00BD3492" w:rsidRPr="00BD3492">
        <w:rPr>
          <w:rFonts w:ascii="Times New Roman" w:hAnsi="Times New Roman" w:cs="Times New Roman"/>
          <w:sz w:val="24"/>
          <w:szCs w:val="24"/>
          <w:lang w:val="pt-BR"/>
        </w:rPr>
        <w:t>Dada a complexidade do estabelecimento de redes de cuidados de saúde, a Secretaria de Saúde irá financiar e manter um pequeno grupo de consultores em tempo integral para prestar assistência técnica aos municípios participantes e supervisionar a implementação hospitais.</w:t>
      </w:r>
    </w:p>
    <w:p w:rsidR="00BD3492" w:rsidRPr="00814466" w:rsidRDefault="00BD3492" w:rsidP="00814466">
      <w:pPr>
        <w:tabs>
          <w:tab w:val="left" w:pos="1134"/>
        </w:tabs>
        <w:spacing w:after="0"/>
        <w:jc w:val="both"/>
        <w:rPr>
          <w:rFonts w:ascii="Times New Roman" w:hAnsi="Times New Roman" w:cs="Times New Roman"/>
          <w:sz w:val="24"/>
          <w:szCs w:val="24"/>
          <w:lang w:val="pt-BR"/>
        </w:rPr>
      </w:pPr>
      <w:r w:rsidRPr="00814466">
        <w:rPr>
          <w:rFonts w:ascii="Times New Roman" w:hAnsi="Times New Roman" w:cs="Times New Roman"/>
          <w:sz w:val="24"/>
          <w:szCs w:val="24"/>
          <w:lang w:val="pt-BR"/>
        </w:rPr>
        <w:t xml:space="preserve">A fim de proporcionar atividades do Projeto, o Estado trabalhará em estreita colaboração com as secretarias municipais de saúde para garantir que os municípios obter o apoio adequado para fortalecer e organizar a prestação de serviços de saúde. </w:t>
      </w:r>
      <w:r w:rsidR="00814466">
        <w:rPr>
          <w:rFonts w:ascii="Times New Roman" w:hAnsi="Times New Roman" w:cs="Times New Roman"/>
          <w:sz w:val="24"/>
          <w:szCs w:val="24"/>
          <w:lang w:val="pt-BR"/>
        </w:rPr>
        <w:t>A as</w:t>
      </w:r>
      <w:r w:rsidRPr="00814466">
        <w:rPr>
          <w:rFonts w:ascii="Times New Roman" w:hAnsi="Times New Roman" w:cs="Times New Roman"/>
          <w:sz w:val="24"/>
          <w:szCs w:val="24"/>
          <w:lang w:val="pt-BR"/>
        </w:rPr>
        <w:t>sistência técnica se</w:t>
      </w:r>
      <w:r w:rsidR="00814466">
        <w:rPr>
          <w:rFonts w:ascii="Times New Roman" w:hAnsi="Times New Roman" w:cs="Times New Roman"/>
          <w:sz w:val="24"/>
          <w:szCs w:val="24"/>
          <w:lang w:val="pt-BR"/>
        </w:rPr>
        <w:t xml:space="preserve">rá </w:t>
      </w:r>
      <w:r w:rsidRPr="00814466">
        <w:rPr>
          <w:rFonts w:ascii="Times New Roman" w:hAnsi="Times New Roman" w:cs="Times New Roman"/>
          <w:sz w:val="24"/>
          <w:szCs w:val="24"/>
          <w:lang w:val="pt-BR"/>
        </w:rPr>
        <w:t>parte do pac</w:t>
      </w:r>
      <w:r w:rsidR="00814466">
        <w:rPr>
          <w:rFonts w:ascii="Times New Roman" w:hAnsi="Times New Roman" w:cs="Times New Roman"/>
          <w:sz w:val="24"/>
          <w:szCs w:val="24"/>
          <w:lang w:val="pt-BR"/>
        </w:rPr>
        <w:t>ote que os municípios receberão</w:t>
      </w:r>
      <w:r w:rsidRPr="00814466">
        <w:rPr>
          <w:rFonts w:ascii="Times New Roman" w:hAnsi="Times New Roman" w:cs="Times New Roman"/>
          <w:sz w:val="24"/>
          <w:szCs w:val="24"/>
          <w:lang w:val="pt-BR"/>
        </w:rPr>
        <w:t xml:space="preserve"> pelo Estado, especialmente para os municípios e </w:t>
      </w:r>
      <w:r w:rsidRPr="00814466">
        <w:rPr>
          <w:rFonts w:ascii="Times New Roman" w:hAnsi="Times New Roman" w:cs="Times New Roman"/>
          <w:sz w:val="24"/>
          <w:szCs w:val="24"/>
          <w:lang w:val="pt-BR"/>
        </w:rPr>
        <w:lastRenderedPageBreak/>
        <w:t>instituições frac</w:t>
      </w:r>
      <w:r w:rsidR="00814466">
        <w:rPr>
          <w:rFonts w:ascii="Times New Roman" w:hAnsi="Times New Roman" w:cs="Times New Roman"/>
          <w:sz w:val="24"/>
          <w:szCs w:val="24"/>
          <w:lang w:val="pt-BR"/>
        </w:rPr>
        <w:t>as. Além disso, o Estado passará</w:t>
      </w:r>
      <w:r w:rsidRPr="00814466">
        <w:rPr>
          <w:rFonts w:ascii="Times New Roman" w:hAnsi="Times New Roman" w:cs="Times New Roman"/>
          <w:sz w:val="24"/>
          <w:szCs w:val="24"/>
          <w:lang w:val="pt-BR"/>
        </w:rPr>
        <w:t xml:space="preserve"> a trabalhar de perto e continuamente com as comissões de coordenação estaduais / municipais para minimizar o risco de coordenação e incentivar a cooperação do Estado.</w:t>
      </w:r>
    </w:p>
    <w:p w:rsidR="00BD3492" w:rsidRPr="00BD3492" w:rsidRDefault="00BD3492" w:rsidP="00BD3492">
      <w:pPr>
        <w:pStyle w:val="PargrafodaLista"/>
        <w:tabs>
          <w:tab w:val="left" w:pos="1134"/>
        </w:tabs>
        <w:spacing w:after="0"/>
        <w:ind w:left="709"/>
        <w:jc w:val="both"/>
        <w:rPr>
          <w:rFonts w:ascii="Times New Roman" w:hAnsi="Times New Roman" w:cs="Times New Roman"/>
          <w:sz w:val="24"/>
          <w:szCs w:val="24"/>
          <w:lang w:val="pt-BR"/>
        </w:rPr>
      </w:pPr>
    </w:p>
    <w:p w:rsidR="0043312C" w:rsidRPr="007069ED" w:rsidRDefault="00D11AAC" w:rsidP="007069ED">
      <w:pPr>
        <w:autoSpaceDE w:val="0"/>
        <w:spacing w:after="120"/>
        <w:jc w:val="both"/>
        <w:rPr>
          <w:rFonts w:ascii="Times New Roman" w:eastAsia="Times New Roman" w:hAnsi="Times New Roman" w:cs="Times New Roman"/>
          <w:b/>
          <w:sz w:val="24"/>
          <w:szCs w:val="24"/>
          <w:lang w:val="pt-BR"/>
        </w:rPr>
      </w:pPr>
      <w:r w:rsidRPr="007069ED">
        <w:rPr>
          <w:rFonts w:ascii="Times New Roman" w:eastAsia="Times New Roman" w:hAnsi="Times New Roman" w:cs="Times New Roman"/>
          <w:b/>
          <w:sz w:val="24"/>
          <w:szCs w:val="24"/>
          <w:lang w:val="pt-BR"/>
        </w:rPr>
        <w:t>Subcomponent</w:t>
      </w:r>
      <w:r w:rsidR="009E1F55" w:rsidRPr="007069ED">
        <w:rPr>
          <w:rFonts w:ascii="Times New Roman" w:eastAsia="Times New Roman" w:hAnsi="Times New Roman" w:cs="Times New Roman"/>
          <w:b/>
          <w:sz w:val="24"/>
          <w:szCs w:val="24"/>
          <w:lang w:val="pt-BR"/>
        </w:rPr>
        <w:t>e 2.2</w:t>
      </w:r>
      <w:r w:rsidR="00ED1EB9">
        <w:rPr>
          <w:rFonts w:ascii="Times New Roman" w:eastAsia="Times New Roman" w:hAnsi="Times New Roman" w:cs="Times New Roman"/>
          <w:b/>
          <w:sz w:val="24"/>
          <w:szCs w:val="24"/>
          <w:lang w:val="pt-BR"/>
        </w:rPr>
        <w:t xml:space="preserve"> - Melhoria d</w:t>
      </w:r>
      <w:r w:rsidRPr="007069ED">
        <w:rPr>
          <w:rFonts w:ascii="Times New Roman" w:eastAsia="Times New Roman" w:hAnsi="Times New Roman" w:cs="Times New Roman"/>
          <w:b/>
          <w:sz w:val="24"/>
          <w:szCs w:val="24"/>
          <w:lang w:val="pt-BR"/>
        </w:rPr>
        <w:t>a Qualidade da Educação Básica</w:t>
      </w:r>
    </w:p>
    <w:p w:rsidR="00435EA4" w:rsidRPr="007069ED" w:rsidRDefault="00435EA4" w:rsidP="007069ED">
      <w:pPr>
        <w:pStyle w:val="PargrafodaLista"/>
        <w:shd w:val="clear" w:color="auto" w:fill="FFFFFF"/>
        <w:tabs>
          <w:tab w:val="left" w:pos="540"/>
        </w:tabs>
        <w:autoSpaceDE w:val="0"/>
        <w:autoSpaceDN w:val="0"/>
        <w:adjustRightInd w:val="0"/>
        <w:ind w:left="0"/>
        <w:jc w:val="both"/>
        <w:rPr>
          <w:rFonts w:ascii="Times New Roman" w:hAnsi="Times New Roman"/>
          <w:sz w:val="24"/>
          <w:szCs w:val="24"/>
          <w:lang w:val="pt-PT"/>
        </w:rPr>
      </w:pPr>
      <w:r w:rsidRPr="007069ED">
        <w:rPr>
          <w:rFonts w:ascii="Times New Roman" w:hAnsi="Times New Roman"/>
          <w:sz w:val="24"/>
          <w:szCs w:val="24"/>
          <w:lang w:val="pt-PT"/>
        </w:rPr>
        <w:t xml:space="preserve">O objetivo deste subcomponente </w:t>
      </w:r>
      <w:r w:rsidR="00520BAD" w:rsidRPr="007069ED">
        <w:rPr>
          <w:rFonts w:ascii="Times New Roman" w:hAnsi="Times New Roman"/>
          <w:sz w:val="24"/>
          <w:szCs w:val="24"/>
          <w:lang w:val="pt-PT"/>
        </w:rPr>
        <w:t xml:space="preserve">apoiará a estratégia do Estado </w:t>
      </w:r>
      <w:r w:rsidR="009C052C" w:rsidRPr="007069ED">
        <w:rPr>
          <w:rFonts w:ascii="Times New Roman" w:hAnsi="Times New Roman"/>
          <w:sz w:val="24"/>
          <w:szCs w:val="24"/>
          <w:lang w:val="pt-PT"/>
        </w:rPr>
        <w:t>na</w:t>
      </w:r>
      <w:r w:rsidRPr="007069ED">
        <w:rPr>
          <w:rFonts w:ascii="Times New Roman" w:hAnsi="Times New Roman"/>
          <w:sz w:val="24"/>
          <w:szCs w:val="24"/>
          <w:lang w:val="pt-PT"/>
        </w:rPr>
        <w:t xml:space="preserve"> agenda de desenvolvimento regional integrado e </w:t>
      </w:r>
      <w:r w:rsidR="009C052C" w:rsidRPr="007069ED">
        <w:rPr>
          <w:rFonts w:ascii="Times New Roman" w:hAnsi="Times New Roman"/>
          <w:sz w:val="24"/>
          <w:szCs w:val="24"/>
          <w:lang w:val="pt-PT"/>
        </w:rPr>
        <w:t>n</w:t>
      </w:r>
      <w:r w:rsidRPr="007069ED">
        <w:rPr>
          <w:rFonts w:ascii="Times New Roman" w:hAnsi="Times New Roman"/>
          <w:sz w:val="24"/>
          <w:szCs w:val="24"/>
          <w:lang w:val="pt-PT"/>
        </w:rPr>
        <w:t>o desempenho educacional dos alunos e escolas. O subcomponente apoiará a melhoria de uma série de ativi</w:t>
      </w:r>
      <w:r w:rsidR="00D8678A" w:rsidRPr="007069ED">
        <w:rPr>
          <w:rFonts w:ascii="Times New Roman" w:hAnsi="Times New Roman"/>
          <w:sz w:val="24"/>
          <w:szCs w:val="24"/>
          <w:lang w:val="pt-PT"/>
        </w:rPr>
        <w:t>dades, a g</w:t>
      </w:r>
      <w:r w:rsidRPr="007069ED">
        <w:rPr>
          <w:rFonts w:ascii="Times New Roman" w:hAnsi="Times New Roman"/>
          <w:sz w:val="24"/>
          <w:szCs w:val="24"/>
          <w:lang w:val="pt-PT"/>
        </w:rPr>
        <w:t>r</w:t>
      </w:r>
      <w:r w:rsidR="00D8678A" w:rsidRPr="007069ED">
        <w:rPr>
          <w:rFonts w:ascii="Times New Roman" w:hAnsi="Times New Roman"/>
          <w:sz w:val="24"/>
          <w:szCs w:val="24"/>
          <w:lang w:val="pt-PT"/>
        </w:rPr>
        <w:t>a</w:t>
      </w:r>
      <w:r w:rsidRPr="007069ED">
        <w:rPr>
          <w:rFonts w:ascii="Times New Roman" w:hAnsi="Times New Roman"/>
          <w:sz w:val="24"/>
          <w:szCs w:val="24"/>
          <w:lang w:val="pt-PT"/>
        </w:rPr>
        <w:t xml:space="preserve">nde maioria delas já </w:t>
      </w:r>
      <w:r w:rsidR="00D8678A" w:rsidRPr="007069ED">
        <w:rPr>
          <w:rFonts w:ascii="Times New Roman" w:hAnsi="Times New Roman"/>
          <w:sz w:val="24"/>
          <w:szCs w:val="24"/>
          <w:lang w:val="pt-PT"/>
        </w:rPr>
        <w:t>desenvolvidas pelo Estado através do PA</w:t>
      </w:r>
      <w:r w:rsidR="009C052C" w:rsidRPr="007069ED">
        <w:rPr>
          <w:rFonts w:ascii="Times New Roman" w:hAnsi="Times New Roman"/>
          <w:sz w:val="24"/>
          <w:szCs w:val="24"/>
          <w:lang w:val="pt-PT"/>
        </w:rPr>
        <w:t>R (Programa de Ação Articulada) apoiado</w:t>
      </w:r>
      <w:r w:rsidR="00D8678A" w:rsidRPr="007069ED">
        <w:rPr>
          <w:rFonts w:ascii="Times New Roman" w:hAnsi="Times New Roman"/>
          <w:sz w:val="24"/>
          <w:szCs w:val="24"/>
          <w:lang w:val="pt-PT"/>
        </w:rPr>
        <w:t xml:space="preserve"> pelo MEC. Atenção especial será dada às regiões com menores resultados educacionais para </w:t>
      </w:r>
      <w:r w:rsidR="009C052C" w:rsidRPr="007069ED">
        <w:rPr>
          <w:rFonts w:ascii="Times New Roman" w:hAnsi="Times New Roman"/>
          <w:sz w:val="24"/>
          <w:szCs w:val="24"/>
          <w:lang w:val="pt-PT"/>
        </w:rPr>
        <w:t>as quais</w:t>
      </w:r>
      <w:r w:rsidR="00D8678A" w:rsidRPr="007069ED">
        <w:rPr>
          <w:rFonts w:ascii="Times New Roman" w:hAnsi="Times New Roman"/>
          <w:sz w:val="24"/>
          <w:szCs w:val="24"/>
          <w:lang w:val="pt-PT"/>
        </w:rPr>
        <w:t xml:space="preserve"> os investimentos serão direcionados, visando aumentar o desempenho de alunos e escolas dessas regões </w:t>
      </w:r>
      <w:r w:rsidR="009C052C" w:rsidRPr="007069ED">
        <w:rPr>
          <w:rFonts w:ascii="Times New Roman" w:hAnsi="Times New Roman"/>
          <w:sz w:val="24"/>
          <w:szCs w:val="24"/>
          <w:lang w:val="pt-PT"/>
        </w:rPr>
        <w:t>v</w:t>
      </w:r>
      <w:r w:rsidR="00D8678A" w:rsidRPr="007069ED">
        <w:rPr>
          <w:rFonts w:ascii="Times New Roman" w:hAnsi="Times New Roman"/>
          <w:sz w:val="24"/>
          <w:szCs w:val="24"/>
          <w:lang w:val="pt-PT"/>
        </w:rPr>
        <w:t xml:space="preserve">ulneráveis. </w:t>
      </w:r>
    </w:p>
    <w:p w:rsidR="0043312C" w:rsidRPr="007069ED" w:rsidRDefault="0043312C" w:rsidP="007069ED">
      <w:pPr>
        <w:spacing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O subcomponente está divido em dois grupos de atividades, a saber: </w:t>
      </w:r>
    </w:p>
    <w:p w:rsidR="00435EA4" w:rsidRPr="007069ED" w:rsidRDefault="0043312C" w:rsidP="00EA0437">
      <w:pPr>
        <w:pStyle w:val="PargrafodaLista"/>
        <w:numPr>
          <w:ilvl w:val="1"/>
          <w:numId w:val="19"/>
        </w:numPr>
        <w:tabs>
          <w:tab w:val="left" w:pos="993"/>
        </w:tabs>
        <w:spacing w:after="120"/>
        <w:ind w:left="1134" w:hanging="425"/>
        <w:jc w:val="both"/>
        <w:rPr>
          <w:rFonts w:ascii="Times New Roman" w:hAnsi="Times New Roman" w:cs="Times New Roman"/>
          <w:color w:val="000000"/>
          <w:sz w:val="24"/>
          <w:szCs w:val="24"/>
          <w:lang w:val="pt-BR"/>
        </w:rPr>
      </w:pPr>
      <w:r w:rsidRPr="007069ED">
        <w:rPr>
          <w:rFonts w:ascii="Times New Roman" w:eastAsia="Times New Roman" w:hAnsi="Times New Roman" w:cs="Times New Roman"/>
          <w:bCs/>
          <w:sz w:val="24"/>
          <w:szCs w:val="24"/>
          <w:lang w:val="pt-BR" w:eastAsia="pt-BR"/>
        </w:rPr>
        <w:t>Grupo A –</w:t>
      </w:r>
      <w:r w:rsidR="00435EA4" w:rsidRPr="007069ED">
        <w:rPr>
          <w:rFonts w:ascii="Times New Roman" w:eastAsia="Times New Roman" w:hAnsi="Times New Roman" w:cs="Times New Roman"/>
          <w:bCs/>
          <w:sz w:val="24"/>
          <w:szCs w:val="24"/>
          <w:lang w:val="pt-BR" w:eastAsia="pt-BR"/>
        </w:rPr>
        <w:t xml:space="preserve"> </w:t>
      </w:r>
      <w:r w:rsidR="00D8678A" w:rsidRPr="007069ED">
        <w:rPr>
          <w:rFonts w:ascii="Times New Roman" w:eastAsia="Times New Roman" w:hAnsi="Times New Roman" w:cs="Times New Roman"/>
          <w:bCs/>
          <w:sz w:val="24"/>
          <w:szCs w:val="24"/>
          <w:lang w:val="pt-BR" w:eastAsia="pt-BR"/>
        </w:rPr>
        <w:t xml:space="preserve">Integração da Educação </w:t>
      </w:r>
      <w:r w:rsidR="00435EA4" w:rsidRPr="007069ED">
        <w:rPr>
          <w:rFonts w:ascii="Times New Roman" w:eastAsia="Times New Roman" w:hAnsi="Times New Roman" w:cs="Times New Roman"/>
          <w:bCs/>
          <w:sz w:val="24"/>
          <w:szCs w:val="24"/>
          <w:lang w:val="pt-BR" w:eastAsia="pt-BR"/>
        </w:rPr>
        <w:t>à Agenda de Desenvolviment</w:t>
      </w:r>
      <w:r w:rsidR="00D8678A" w:rsidRPr="007069ED">
        <w:rPr>
          <w:rFonts w:ascii="Times New Roman" w:eastAsia="Times New Roman" w:hAnsi="Times New Roman" w:cs="Times New Roman"/>
          <w:bCs/>
          <w:sz w:val="24"/>
          <w:szCs w:val="24"/>
          <w:lang w:val="pt-BR" w:eastAsia="pt-BR"/>
        </w:rPr>
        <w:t>o Regional</w:t>
      </w:r>
      <w:r w:rsidR="00435EA4" w:rsidRPr="007069ED">
        <w:rPr>
          <w:rFonts w:ascii="Times New Roman" w:hAnsi="Times New Roman" w:cs="Times New Roman"/>
          <w:color w:val="000000"/>
          <w:sz w:val="24"/>
          <w:szCs w:val="24"/>
          <w:lang w:val="pt-BR"/>
        </w:rPr>
        <w:t>; e</w:t>
      </w:r>
    </w:p>
    <w:p w:rsidR="00435EA4" w:rsidRPr="007069ED" w:rsidRDefault="0043312C" w:rsidP="00EA0437">
      <w:pPr>
        <w:pStyle w:val="PargrafodaLista"/>
        <w:numPr>
          <w:ilvl w:val="1"/>
          <w:numId w:val="19"/>
        </w:numPr>
        <w:tabs>
          <w:tab w:val="left" w:pos="993"/>
        </w:tabs>
        <w:spacing w:after="120"/>
        <w:ind w:left="1134" w:hanging="425"/>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 xml:space="preserve">Grupo B – </w:t>
      </w:r>
      <w:r w:rsidR="00435EA4" w:rsidRPr="007069ED">
        <w:rPr>
          <w:rFonts w:ascii="Times New Roman" w:eastAsia="Times New Roman" w:hAnsi="Times New Roman" w:cs="Times New Roman"/>
          <w:bCs/>
          <w:sz w:val="24"/>
          <w:szCs w:val="24"/>
          <w:lang w:val="pt-BR" w:eastAsia="pt-BR"/>
        </w:rPr>
        <w:t>Melhoria do</w:t>
      </w:r>
      <w:r w:rsidR="00D8678A" w:rsidRPr="007069ED">
        <w:rPr>
          <w:rFonts w:ascii="Times New Roman" w:eastAsia="Times New Roman" w:hAnsi="Times New Roman" w:cs="Times New Roman"/>
          <w:bCs/>
          <w:sz w:val="24"/>
          <w:szCs w:val="24"/>
          <w:lang w:val="pt-BR" w:eastAsia="pt-BR"/>
        </w:rPr>
        <w:t xml:space="preserve">s </w:t>
      </w:r>
      <w:r w:rsidR="00435EA4" w:rsidRPr="007069ED">
        <w:rPr>
          <w:rFonts w:ascii="Times New Roman" w:eastAsia="Times New Roman" w:hAnsi="Times New Roman" w:cs="Times New Roman"/>
          <w:bCs/>
          <w:sz w:val="24"/>
          <w:szCs w:val="24"/>
          <w:lang w:val="pt-BR" w:eastAsia="pt-BR"/>
        </w:rPr>
        <w:t>Processo</w:t>
      </w:r>
      <w:r w:rsidR="00D8678A" w:rsidRPr="007069ED">
        <w:rPr>
          <w:rFonts w:ascii="Times New Roman" w:eastAsia="Times New Roman" w:hAnsi="Times New Roman" w:cs="Times New Roman"/>
          <w:bCs/>
          <w:sz w:val="24"/>
          <w:szCs w:val="24"/>
          <w:lang w:val="pt-BR" w:eastAsia="pt-BR"/>
        </w:rPr>
        <w:t>s</w:t>
      </w:r>
      <w:r w:rsidR="00F67163" w:rsidRPr="007069ED">
        <w:rPr>
          <w:rFonts w:ascii="Times New Roman" w:eastAsia="Times New Roman" w:hAnsi="Times New Roman" w:cs="Times New Roman"/>
          <w:bCs/>
          <w:sz w:val="24"/>
          <w:szCs w:val="24"/>
          <w:lang w:val="pt-BR" w:eastAsia="pt-BR"/>
        </w:rPr>
        <w:t xml:space="preserve"> de Ensino-Aprendizagem, que irá</w:t>
      </w:r>
      <w:r w:rsidR="00D8678A" w:rsidRPr="007069ED">
        <w:rPr>
          <w:rFonts w:ascii="Times New Roman" w:eastAsia="Times New Roman" w:hAnsi="Times New Roman" w:cs="Times New Roman"/>
          <w:bCs/>
          <w:sz w:val="24"/>
          <w:szCs w:val="24"/>
          <w:lang w:val="pt-BR" w:eastAsia="pt-BR"/>
        </w:rPr>
        <w:t xml:space="preserve"> impactar não somente as áreas-alvo, mas também os resultados educacionais dos alunos e escolas de todo o Estado.</w:t>
      </w:r>
      <w:r w:rsidR="00435EA4" w:rsidRPr="007069ED">
        <w:rPr>
          <w:rFonts w:ascii="Times New Roman" w:eastAsia="Times New Roman" w:hAnsi="Times New Roman" w:cs="Times New Roman"/>
          <w:bCs/>
          <w:sz w:val="24"/>
          <w:szCs w:val="24"/>
          <w:lang w:val="pt-BR" w:eastAsia="pt-BR"/>
        </w:rPr>
        <w:t xml:space="preserve"> </w:t>
      </w:r>
    </w:p>
    <w:p w:rsidR="00D11AAC" w:rsidRDefault="00D11AAC" w:rsidP="007069ED">
      <w:pPr>
        <w:pStyle w:val="Default"/>
        <w:spacing w:after="120" w:line="276" w:lineRule="auto"/>
        <w:jc w:val="both"/>
        <w:rPr>
          <w:rFonts w:ascii="Times New Roman" w:hAnsi="Times New Roman" w:cs="Times New Roman"/>
          <w:color w:val="auto"/>
          <w:lang w:eastAsia="pt-BR"/>
        </w:rPr>
      </w:pPr>
      <w:r w:rsidRPr="007069ED">
        <w:rPr>
          <w:rFonts w:ascii="Times New Roman" w:hAnsi="Times New Roman" w:cs="Times New Roman"/>
          <w:b/>
          <w:color w:val="auto"/>
        </w:rPr>
        <w:t xml:space="preserve">Público Beneficiário. </w:t>
      </w:r>
      <w:r w:rsidR="00D053E4" w:rsidRPr="00D053E4">
        <w:rPr>
          <w:rFonts w:ascii="Times New Roman" w:hAnsi="Times New Roman" w:cs="Times New Roman"/>
          <w:color w:val="auto"/>
        </w:rPr>
        <w:t>As melhorias na educação apoiadas pelo Projeto</w:t>
      </w:r>
      <w:r w:rsidR="00D053E4">
        <w:rPr>
          <w:rFonts w:ascii="Times New Roman" w:hAnsi="Times New Roman" w:cs="Times New Roman"/>
          <w:b/>
          <w:color w:val="auto"/>
        </w:rPr>
        <w:t xml:space="preserve"> </w:t>
      </w:r>
      <w:r w:rsidR="00D053E4">
        <w:rPr>
          <w:rFonts w:ascii="Times New Roman" w:hAnsi="Times New Roman" w:cs="Times New Roman"/>
          <w:color w:val="auto"/>
          <w:lang w:eastAsia="pt-BR"/>
        </w:rPr>
        <w:t xml:space="preserve">irão beneficiar mais de 300 mil alunos matriculados nas 700 escolas estaduais do Rio Grande do Norte (589 urbanas e 111 rurais), representando 40% da população total dos alunos matriculados na educação básica do Estado. </w:t>
      </w:r>
      <w:r w:rsidR="004C6273" w:rsidRPr="007069ED">
        <w:rPr>
          <w:rFonts w:ascii="Times New Roman" w:hAnsi="Times New Roman" w:cs="Times New Roman"/>
          <w:color w:val="auto"/>
          <w:lang w:eastAsia="pt-BR"/>
        </w:rPr>
        <w:t>Além disso, o subcomponente proporcionar ações específicas voltadas aos grupos mais vulneráveis, ou seja, os agricultores familiares, que se beneficiarão</w:t>
      </w:r>
      <w:r w:rsidRPr="007069ED">
        <w:rPr>
          <w:rFonts w:ascii="Times New Roman" w:hAnsi="Times New Roman" w:cs="Times New Roman"/>
          <w:color w:val="auto"/>
          <w:lang w:eastAsia="pt-BR"/>
        </w:rPr>
        <w:t xml:space="preserve"> </w:t>
      </w:r>
      <w:r w:rsidR="004C6273" w:rsidRPr="007069ED">
        <w:rPr>
          <w:rFonts w:ascii="Times New Roman" w:hAnsi="Times New Roman" w:cs="Times New Roman"/>
          <w:color w:val="auto"/>
          <w:lang w:eastAsia="pt-BR"/>
        </w:rPr>
        <w:t>de alfabetização (12,5 mil alunos alfabetizados) e acesso à compra institucional através do P</w:t>
      </w:r>
      <w:r w:rsidR="00D053E4">
        <w:rPr>
          <w:rFonts w:ascii="Times New Roman" w:hAnsi="Times New Roman" w:cs="Times New Roman"/>
          <w:color w:val="auto"/>
          <w:lang w:eastAsia="pt-BR"/>
        </w:rPr>
        <w:t>rograma Nacional de Alimentação Escola - P</w:t>
      </w:r>
      <w:r w:rsidR="004C6273" w:rsidRPr="007069ED">
        <w:rPr>
          <w:rFonts w:ascii="Times New Roman" w:hAnsi="Times New Roman" w:cs="Times New Roman"/>
          <w:color w:val="auto"/>
          <w:lang w:eastAsia="pt-BR"/>
        </w:rPr>
        <w:t xml:space="preserve">NAE, bem como, os jovens </w:t>
      </w:r>
      <w:r w:rsidR="00D053E4">
        <w:rPr>
          <w:rFonts w:ascii="Times New Roman" w:hAnsi="Times New Roman" w:cs="Times New Roman"/>
          <w:color w:val="auto"/>
          <w:lang w:eastAsia="pt-BR"/>
        </w:rPr>
        <w:t xml:space="preserve">e mulheres </w:t>
      </w:r>
      <w:r w:rsidR="004C6273" w:rsidRPr="007069ED">
        <w:rPr>
          <w:rFonts w:ascii="Times New Roman" w:hAnsi="Times New Roman" w:cs="Times New Roman"/>
          <w:color w:val="auto"/>
          <w:lang w:eastAsia="pt-BR"/>
        </w:rPr>
        <w:t>moradores de áreas economicamente marginalizadas que se beneficiarão de maior acesso a</w:t>
      </w:r>
      <w:r w:rsidR="004469BE" w:rsidRPr="007069ED">
        <w:rPr>
          <w:rFonts w:ascii="Times New Roman" w:hAnsi="Times New Roman" w:cs="Times New Roman"/>
          <w:color w:val="auto"/>
          <w:lang w:eastAsia="pt-BR"/>
        </w:rPr>
        <w:t xml:space="preserve">o mercado de trabalho orientado </w:t>
      </w:r>
      <w:r w:rsidR="004C6273" w:rsidRPr="007069ED">
        <w:rPr>
          <w:rFonts w:ascii="Times New Roman" w:hAnsi="Times New Roman" w:cs="Times New Roman"/>
          <w:color w:val="auto"/>
          <w:lang w:eastAsia="pt-BR"/>
        </w:rPr>
        <w:t xml:space="preserve">para programas de formação técnica e profissional (aproximadamente 15 mil alunos da educação profissional). </w:t>
      </w:r>
    </w:p>
    <w:p w:rsidR="00D11AAC" w:rsidRPr="007069ED" w:rsidRDefault="008F7EE5" w:rsidP="00EA0437">
      <w:pPr>
        <w:pStyle w:val="PargrafodaLista"/>
        <w:widowControl/>
        <w:numPr>
          <w:ilvl w:val="0"/>
          <w:numId w:val="7"/>
        </w:numPr>
        <w:autoSpaceDE w:val="0"/>
        <w:autoSpaceDN w:val="0"/>
        <w:adjustRightInd w:val="0"/>
        <w:spacing w:after="120"/>
        <w:ind w:left="429" w:hanging="429"/>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Grupo A - </w:t>
      </w:r>
      <w:r w:rsidR="00D8678A" w:rsidRPr="007069ED">
        <w:rPr>
          <w:rFonts w:ascii="Times New Roman" w:hAnsi="Times New Roman" w:cs="Times New Roman"/>
          <w:b/>
          <w:sz w:val="24"/>
          <w:szCs w:val="24"/>
          <w:lang w:val="pt-BR"/>
        </w:rPr>
        <w:t>Integração da Educação Pública à A</w:t>
      </w:r>
      <w:r w:rsidR="00D11AAC" w:rsidRPr="007069ED">
        <w:rPr>
          <w:rFonts w:ascii="Times New Roman" w:hAnsi="Times New Roman" w:cs="Times New Roman"/>
          <w:b/>
          <w:sz w:val="24"/>
          <w:szCs w:val="24"/>
          <w:lang w:val="pt-BR"/>
        </w:rPr>
        <w:t>ge</w:t>
      </w:r>
      <w:r w:rsidR="00D8678A" w:rsidRPr="007069ED">
        <w:rPr>
          <w:rFonts w:ascii="Times New Roman" w:hAnsi="Times New Roman" w:cs="Times New Roman"/>
          <w:b/>
          <w:sz w:val="24"/>
          <w:szCs w:val="24"/>
          <w:lang w:val="pt-BR"/>
        </w:rPr>
        <w:t>nda do Desenvolvimento Regional S</w:t>
      </w:r>
      <w:r w:rsidR="00D11AAC" w:rsidRPr="007069ED">
        <w:rPr>
          <w:rFonts w:ascii="Times New Roman" w:hAnsi="Times New Roman" w:cs="Times New Roman"/>
          <w:b/>
          <w:sz w:val="24"/>
          <w:szCs w:val="24"/>
          <w:lang w:val="pt-BR"/>
        </w:rPr>
        <w:t xml:space="preserve">ustentável </w:t>
      </w:r>
    </w:p>
    <w:p w:rsidR="00D8678A" w:rsidRPr="007069ED" w:rsidRDefault="00D8678A" w:rsidP="007069ED">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Este grupo irá complementar as atividades já desenvolvidas através de dois programas nacionais: Programa Nacional de Educação do Campo - PRONACAMPO e o Programa Nacional de Acesso ao Ensino Técnico e Emprego - PRONATEC, que são elementos importantes na estratégia de educação do Estado para apoiar o desenvolvimento sustentável regional. Este grupo inclui as seguintes atividades:</w:t>
      </w:r>
    </w:p>
    <w:p w:rsidR="00D11AAC" w:rsidRPr="007069ED" w:rsidRDefault="006E3939" w:rsidP="007069ED">
      <w:pPr>
        <w:widowControl/>
        <w:autoSpaceDE w:val="0"/>
        <w:autoSpaceDN w:val="0"/>
        <w:adjustRightInd w:val="0"/>
        <w:spacing w:after="120"/>
        <w:ind w:left="851" w:hanging="294"/>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(i)</w:t>
      </w:r>
      <w:r w:rsidR="00D01170" w:rsidRPr="007069ED">
        <w:rPr>
          <w:rFonts w:ascii="Times New Roman" w:hAnsi="Times New Roman" w:cs="Times New Roman"/>
          <w:sz w:val="24"/>
          <w:szCs w:val="24"/>
          <w:lang w:val="pt-BR"/>
        </w:rPr>
        <w:t xml:space="preserve"> C</w:t>
      </w:r>
      <w:r w:rsidR="00F67163" w:rsidRPr="007069ED">
        <w:rPr>
          <w:rFonts w:ascii="Times New Roman" w:hAnsi="Times New Roman" w:cs="Times New Roman"/>
          <w:sz w:val="24"/>
          <w:szCs w:val="24"/>
          <w:lang w:val="pt-BR"/>
        </w:rPr>
        <w:t>onstrução de Escolas no C</w:t>
      </w:r>
      <w:r w:rsidR="00D11AAC" w:rsidRPr="007069ED">
        <w:rPr>
          <w:rFonts w:ascii="Times New Roman" w:hAnsi="Times New Roman" w:cs="Times New Roman"/>
          <w:sz w:val="24"/>
          <w:szCs w:val="24"/>
          <w:lang w:val="pt-BR"/>
        </w:rPr>
        <w:t>ampo - Esta atividade apoi</w:t>
      </w:r>
      <w:r w:rsidR="005A6C44" w:rsidRPr="007069ED">
        <w:rPr>
          <w:rFonts w:ascii="Times New Roman" w:hAnsi="Times New Roman" w:cs="Times New Roman"/>
          <w:sz w:val="24"/>
          <w:szCs w:val="24"/>
          <w:lang w:val="pt-BR"/>
        </w:rPr>
        <w:t xml:space="preserve">ará a construção de </w:t>
      </w:r>
      <w:r w:rsidR="00F67163" w:rsidRPr="007069ED">
        <w:rPr>
          <w:rFonts w:ascii="Times New Roman" w:hAnsi="Times New Roman" w:cs="Times New Roman"/>
          <w:sz w:val="24"/>
          <w:szCs w:val="24"/>
          <w:lang w:val="pt-BR"/>
        </w:rPr>
        <w:t xml:space="preserve">seis </w:t>
      </w:r>
      <w:r w:rsidR="005A6C44" w:rsidRPr="007069ED">
        <w:rPr>
          <w:rFonts w:ascii="Times New Roman" w:hAnsi="Times New Roman" w:cs="Times New Roman"/>
          <w:sz w:val="24"/>
          <w:szCs w:val="24"/>
          <w:lang w:val="pt-BR"/>
        </w:rPr>
        <w:t xml:space="preserve">escolas </w:t>
      </w:r>
      <w:r w:rsidR="00D11AAC" w:rsidRPr="007069ED">
        <w:rPr>
          <w:rFonts w:ascii="Times New Roman" w:hAnsi="Times New Roman" w:cs="Times New Roman"/>
          <w:sz w:val="24"/>
          <w:szCs w:val="24"/>
          <w:lang w:val="pt-BR"/>
        </w:rPr>
        <w:t>em comunidades selecionadas para atender à diversidade dos diversos grupos da população (assentamen</w:t>
      </w:r>
      <w:r w:rsidR="003B6195" w:rsidRPr="007069ED">
        <w:rPr>
          <w:rFonts w:ascii="Times New Roman" w:hAnsi="Times New Roman" w:cs="Times New Roman"/>
          <w:sz w:val="24"/>
          <w:szCs w:val="24"/>
          <w:lang w:val="pt-BR"/>
        </w:rPr>
        <w:t xml:space="preserve">tos, indígenas e quilombolas). </w:t>
      </w:r>
      <w:r w:rsidR="00D11AAC" w:rsidRPr="007069ED">
        <w:rPr>
          <w:rFonts w:ascii="Times New Roman" w:hAnsi="Times New Roman" w:cs="Times New Roman"/>
          <w:sz w:val="24"/>
          <w:szCs w:val="24"/>
          <w:lang w:val="pt-BR"/>
        </w:rPr>
        <w:t xml:space="preserve">Essas escolas serão construídas seguindo padrão do PRONACAMPO (Programa Nacional de Educação do Campo) e poderão também ofertar </w:t>
      </w:r>
      <w:r w:rsidR="00E635C3" w:rsidRPr="007069ED">
        <w:rPr>
          <w:rFonts w:ascii="Times New Roman" w:hAnsi="Times New Roman" w:cs="Times New Roman"/>
          <w:sz w:val="24"/>
          <w:szCs w:val="24"/>
          <w:lang w:val="pt-BR"/>
        </w:rPr>
        <w:t xml:space="preserve">programas de formação profissional. </w:t>
      </w:r>
      <w:r w:rsidR="00167D88" w:rsidRPr="007069ED">
        <w:rPr>
          <w:rFonts w:ascii="Times New Roman" w:hAnsi="Times New Roman" w:cs="Times New Roman"/>
          <w:sz w:val="24"/>
          <w:szCs w:val="24"/>
          <w:lang w:val="pt-BR"/>
        </w:rPr>
        <w:t>Essas escolas poderão funcionar como</w:t>
      </w:r>
      <w:r w:rsidR="00D11AAC" w:rsidRPr="007069ED">
        <w:rPr>
          <w:rFonts w:ascii="Times New Roman" w:hAnsi="Times New Roman" w:cs="Times New Roman"/>
          <w:sz w:val="24"/>
          <w:szCs w:val="24"/>
          <w:lang w:val="pt-BR"/>
        </w:rPr>
        <w:t xml:space="preserve"> “laboratório</w:t>
      </w:r>
      <w:r w:rsidR="00167D88" w:rsidRPr="007069ED">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da terra</w:t>
      </w:r>
      <w:r w:rsidR="00167D88" w:rsidRPr="007069ED">
        <w:rPr>
          <w:rFonts w:ascii="Times New Roman" w:hAnsi="Times New Roman" w:cs="Times New Roman"/>
          <w:sz w:val="24"/>
          <w:szCs w:val="24"/>
          <w:lang w:val="pt-BR"/>
        </w:rPr>
        <w:t>”, sendo abertas às</w:t>
      </w:r>
      <w:r w:rsidR="00D11AAC" w:rsidRPr="007069ED">
        <w:rPr>
          <w:rFonts w:ascii="Times New Roman" w:hAnsi="Times New Roman" w:cs="Times New Roman"/>
          <w:sz w:val="24"/>
          <w:szCs w:val="24"/>
          <w:lang w:val="pt-BR"/>
        </w:rPr>
        <w:t xml:space="preserve"> comunidade</w:t>
      </w:r>
      <w:r w:rsidR="00167D88" w:rsidRPr="007069ED">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w:t>
      </w:r>
      <w:r w:rsidR="00167D88" w:rsidRPr="007069ED">
        <w:rPr>
          <w:rFonts w:ascii="Times New Roman" w:hAnsi="Times New Roman" w:cs="Times New Roman"/>
          <w:sz w:val="24"/>
          <w:szCs w:val="24"/>
          <w:lang w:val="pt-BR"/>
        </w:rPr>
        <w:t xml:space="preserve">rurais e conterão </w:t>
      </w:r>
      <w:r w:rsidR="00D11AAC" w:rsidRPr="007069ED">
        <w:rPr>
          <w:rFonts w:ascii="Times New Roman" w:hAnsi="Times New Roman" w:cs="Times New Roman"/>
          <w:sz w:val="24"/>
          <w:szCs w:val="24"/>
          <w:lang w:val="pt-BR"/>
        </w:rPr>
        <w:t xml:space="preserve">equipamentos de informática. Elas poderão ser também centro de treinamento </w:t>
      </w:r>
      <w:r w:rsidR="00D11AAC" w:rsidRPr="007069ED">
        <w:rPr>
          <w:rFonts w:ascii="Times New Roman" w:hAnsi="Times New Roman" w:cs="Times New Roman"/>
          <w:sz w:val="24"/>
          <w:szCs w:val="24"/>
          <w:lang w:val="pt-BR"/>
        </w:rPr>
        <w:lastRenderedPageBreak/>
        <w:t>profissional para engaja</w:t>
      </w:r>
      <w:r w:rsidR="00167D88" w:rsidRPr="007069ED">
        <w:rPr>
          <w:rFonts w:ascii="Times New Roman" w:hAnsi="Times New Roman" w:cs="Times New Roman"/>
          <w:sz w:val="24"/>
          <w:szCs w:val="24"/>
          <w:lang w:val="pt-BR"/>
        </w:rPr>
        <w:t>mento d</w:t>
      </w:r>
      <w:r w:rsidR="00D11AAC" w:rsidRPr="007069ED">
        <w:rPr>
          <w:rFonts w:ascii="Times New Roman" w:hAnsi="Times New Roman" w:cs="Times New Roman"/>
          <w:sz w:val="24"/>
          <w:szCs w:val="24"/>
          <w:lang w:val="pt-BR"/>
        </w:rPr>
        <w:t>as atividades produtivas na</w:t>
      </w:r>
      <w:r w:rsidR="00167D88" w:rsidRPr="007069ED">
        <w:rPr>
          <w:rFonts w:ascii="Times New Roman" w:hAnsi="Times New Roman" w:cs="Times New Roman"/>
          <w:sz w:val="24"/>
          <w:szCs w:val="24"/>
          <w:lang w:val="pt-BR"/>
        </w:rPr>
        <w:t xml:space="preserve">s regiões </w:t>
      </w:r>
      <w:r w:rsidR="00D11AAC" w:rsidRPr="007069ED">
        <w:rPr>
          <w:rFonts w:ascii="Times New Roman" w:hAnsi="Times New Roman" w:cs="Times New Roman"/>
          <w:sz w:val="24"/>
          <w:szCs w:val="24"/>
          <w:lang w:val="pt-BR"/>
        </w:rPr>
        <w:t>e funcionar</w:t>
      </w:r>
      <w:r w:rsidR="00167D88" w:rsidRPr="007069ED">
        <w:rPr>
          <w:rFonts w:ascii="Times New Roman" w:hAnsi="Times New Roman" w:cs="Times New Roman"/>
          <w:sz w:val="24"/>
          <w:szCs w:val="24"/>
          <w:lang w:val="pt-BR"/>
        </w:rPr>
        <w:t>ão</w:t>
      </w:r>
      <w:r w:rsidR="00D11AAC" w:rsidRPr="007069ED">
        <w:rPr>
          <w:rFonts w:ascii="Times New Roman" w:hAnsi="Times New Roman" w:cs="Times New Roman"/>
          <w:sz w:val="24"/>
          <w:szCs w:val="24"/>
          <w:lang w:val="pt-BR"/>
        </w:rPr>
        <w:t xml:space="preserve"> como mobilizadora e coordenadora</w:t>
      </w:r>
      <w:r w:rsidR="00310F43" w:rsidRPr="007069ED">
        <w:rPr>
          <w:rFonts w:ascii="Times New Roman" w:hAnsi="Times New Roman" w:cs="Times New Roman"/>
          <w:sz w:val="24"/>
          <w:szCs w:val="24"/>
          <w:lang w:val="pt-BR"/>
        </w:rPr>
        <w:t xml:space="preserve"> das atividades da</w:t>
      </w:r>
      <w:r w:rsidR="00167D88" w:rsidRPr="007069ED">
        <w:rPr>
          <w:rFonts w:ascii="Times New Roman" w:hAnsi="Times New Roman" w:cs="Times New Roman"/>
          <w:sz w:val="24"/>
          <w:szCs w:val="24"/>
          <w:lang w:val="pt-BR"/>
        </w:rPr>
        <w:t>s</w:t>
      </w:r>
      <w:r w:rsidR="00310F43" w:rsidRPr="007069ED">
        <w:rPr>
          <w:rFonts w:ascii="Times New Roman" w:hAnsi="Times New Roman" w:cs="Times New Roman"/>
          <w:sz w:val="24"/>
          <w:szCs w:val="24"/>
          <w:lang w:val="pt-BR"/>
        </w:rPr>
        <w:t xml:space="preserve"> comunidade</w:t>
      </w:r>
      <w:r w:rsidR="00167D88" w:rsidRPr="007069ED">
        <w:rPr>
          <w:rFonts w:ascii="Times New Roman" w:hAnsi="Times New Roman" w:cs="Times New Roman"/>
          <w:sz w:val="24"/>
          <w:szCs w:val="24"/>
          <w:lang w:val="pt-BR"/>
        </w:rPr>
        <w:t>s rurais</w:t>
      </w:r>
      <w:r w:rsidR="00310F43" w:rsidRPr="007069ED">
        <w:rPr>
          <w:rFonts w:ascii="Times New Roman" w:hAnsi="Times New Roman" w:cs="Times New Roman"/>
          <w:sz w:val="24"/>
          <w:szCs w:val="24"/>
          <w:lang w:val="pt-BR"/>
        </w:rPr>
        <w:t xml:space="preserve">. </w:t>
      </w:r>
    </w:p>
    <w:p w:rsidR="00D11AAC" w:rsidRPr="007069ED" w:rsidRDefault="00D01170" w:rsidP="007069ED">
      <w:pPr>
        <w:widowControl/>
        <w:autoSpaceDE w:val="0"/>
        <w:autoSpaceDN w:val="0"/>
        <w:adjustRightInd w:val="0"/>
        <w:spacing w:after="120"/>
        <w:ind w:left="851" w:hanging="294"/>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(ii) A</w:t>
      </w:r>
      <w:r w:rsidR="00D11AAC" w:rsidRPr="007069ED">
        <w:rPr>
          <w:rFonts w:ascii="Times New Roman" w:hAnsi="Times New Roman" w:cs="Times New Roman"/>
          <w:sz w:val="24"/>
          <w:szCs w:val="24"/>
          <w:lang w:val="pt-BR"/>
        </w:rPr>
        <w:t>lfabetização da população jovem e adulta do campo n</w:t>
      </w:r>
      <w:r w:rsidR="00E635C3" w:rsidRPr="007069ED">
        <w:rPr>
          <w:rFonts w:ascii="Times New Roman" w:hAnsi="Times New Roman" w:cs="Times New Roman"/>
          <w:sz w:val="24"/>
          <w:szCs w:val="24"/>
          <w:lang w:val="pt-BR"/>
        </w:rPr>
        <w:t>ão escolarizada- Alfabetizar 12,</w:t>
      </w:r>
      <w:r w:rsidR="00D11AAC" w:rsidRPr="007069ED">
        <w:rPr>
          <w:rFonts w:ascii="Times New Roman" w:hAnsi="Times New Roman" w:cs="Times New Roman"/>
          <w:sz w:val="24"/>
          <w:szCs w:val="24"/>
          <w:lang w:val="pt-BR"/>
        </w:rPr>
        <w:t>5</w:t>
      </w:r>
      <w:r w:rsidR="00E635C3" w:rsidRPr="007069ED">
        <w:rPr>
          <w:rFonts w:ascii="Times New Roman" w:hAnsi="Times New Roman" w:cs="Times New Roman"/>
          <w:sz w:val="24"/>
          <w:szCs w:val="24"/>
          <w:lang w:val="pt-BR"/>
        </w:rPr>
        <w:t xml:space="preserve"> mil </w:t>
      </w:r>
      <w:r w:rsidR="00D11AAC" w:rsidRPr="007069ED">
        <w:rPr>
          <w:rFonts w:ascii="Times New Roman" w:hAnsi="Times New Roman" w:cs="Times New Roman"/>
          <w:sz w:val="24"/>
          <w:szCs w:val="24"/>
          <w:lang w:val="pt-BR"/>
        </w:rPr>
        <w:t>jovens e adultos agricultores familiares, que vivem e tra</w:t>
      </w:r>
      <w:r w:rsidR="00B2349A" w:rsidRPr="007069ED">
        <w:rPr>
          <w:rFonts w:ascii="Times New Roman" w:hAnsi="Times New Roman" w:cs="Times New Roman"/>
          <w:sz w:val="24"/>
          <w:szCs w:val="24"/>
          <w:lang w:val="pt-BR"/>
        </w:rPr>
        <w:t>balham nos 23 municípios</w:t>
      </w:r>
      <w:r w:rsidR="00D11AAC" w:rsidRPr="007069ED">
        <w:rPr>
          <w:rFonts w:ascii="Times New Roman" w:hAnsi="Times New Roman" w:cs="Times New Roman"/>
          <w:sz w:val="24"/>
          <w:szCs w:val="24"/>
          <w:lang w:val="pt-BR"/>
        </w:rPr>
        <w:t xml:space="preserve"> com os maiores índices de analfabetismo no Estado</w:t>
      </w:r>
      <w:r w:rsidR="00B2349A" w:rsidRPr="007069ED">
        <w:rPr>
          <w:rStyle w:val="Refdenotaderodap"/>
          <w:rFonts w:ascii="Times New Roman" w:hAnsi="Times New Roman" w:cs="Times New Roman"/>
          <w:sz w:val="24"/>
          <w:szCs w:val="24"/>
          <w:lang w:val="pt-BR"/>
        </w:rPr>
        <w:footnoteReference w:id="18"/>
      </w:r>
      <w:r w:rsidR="00D11AAC" w:rsidRPr="007069ED">
        <w:rPr>
          <w:rFonts w:ascii="Times New Roman" w:hAnsi="Times New Roman" w:cs="Times New Roman"/>
          <w:sz w:val="24"/>
          <w:szCs w:val="24"/>
          <w:lang w:val="pt-BR"/>
        </w:rPr>
        <w:t xml:space="preserve">, com vistas a melhorar a inclusão social e econômica desses jovens e adultos. Terão prioridade os jovens e adultos engajados em atividades produtivas. </w:t>
      </w:r>
      <w:r w:rsidR="00E635C3" w:rsidRPr="007069ED">
        <w:rPr>
          <w:rFonts w:ascii="Times New Roman" w:hAnsi="Times New Roman" w:cs="Times New Roman"/>
          <w:sz w:val="24"/>
          <w:szCs w:val="24"/>
          <w:lang w:val="pt-BR"/>
        </w:rPr>
        <w:t>Além disso, o programa pretende identificar através do CadÚnico, mulheres beneficiárias do Bolsa Família qu</w:t>
      </w:r>
      <w:r w:rsidR="00B2349A" w:rsidRPr="007069ED">
        <w:rPr>
          <w:rFonts w:ascii="Times New Roman" w:hAnsi="Times New Roman" w:cs="Times New Roman"/>
          <w:sz w:val="24"/>
          <w:szCs w:val="24"/>
          <w:lang w:val="pt-BR"/>
        </w:rPr>
        <w:t xml:space="preserve">e são analfabetas e motivá-las </w:t>
      </w:r>
      <w:r w:rsidR="00E635C3" w:rsidRPr="007069ED">
        <w:rPr>
          <w:rFonts w:ascii="Times New Roman" w:hAnsi="Times New Roman" w:cs="Times New Roman"/>
          <w:sz w:val="24"/>
          <w:szCs w:val="24"/>
          <w:lang w:val="pt-BR"/>
        </w:rPr>
        <w:t>a participar do programa de alfabetização. Anualmente s</w:t>
      </w:r>
      <w:r w:rsidR="00D11AAC" w:rsidRPr="007069ED">
        <w:rPr>
          <w:rFonts w:ascii="Times New Roman" w:hAnsi="Times New Roman" w:cs="Times New Roman"/>
          <w:sz w:val="24"/>
          <w:szCs w:val="24"/>
          <w:lang w:val="pt-BR"/>
        </w:rPr>
        <w:t>erão oferecidas 100 turmas de alfabetização, cada uma delas atendendo a 25 alunos. A metodo</w:t>
      </w:r>
      <w:r w:rsidR="00167D88" w:rsidRPr="007069ED">
        <w:rPr>
          <w:rFonts w:ascii="Times New Roman" w:hAnsi="Times New Roman" w:cs="Times New Roman"/>
          <w:sz w:val="24"/>
          <w:szCs w:val="24"/>
          <w:lang w:val="pt-BR"/>
        </w:rPr>
        <w:t>logia adotada será a</w:t>
      </w:r>
      <w:r w:rsidR="00CD5B02" w:rsidRPr="007069ED">
        <w:rPr>
          <w:rFonts w:ascii="Times New Roman" w:hAnsi="Times New Roman" w:cs="Times New Roman"/>
          <w:sz w:val="24"/>
          <w:szCs w:val="24"/>
          <w:lang w:val="pt-BR"/>
        </w:rPr>
        <w:t xml:space="preserve"> do Brasil Alfabetizado</w:t>
      </w:r>
      <w:r w:rsidR="00E635C3" w:rsidRPr="007069ED">
        <w:rPr>
          <w:rFonts w:ascii="Times New Roman" w:hAnsi="Times New Roman" w:cs="Times New Roman"/>
          <w:sz w:val="24"/>
          <w:szCs w:val="24"/>
          <w:lang w:val="pt-BR"/>
        </w:rPr>
        <w:t xml:space="preserve"> – do MEC</w:t>
      </w:r>
      <w:r w:rsidR="00CD5B02" w:rsidRPr="007069ED">
        <w:rPr>
          <w:rFonts w:ascii="Times New Roman" w:hAnsi="Times New Roman" w:cs="Times New Roman"/>
          <w:sz w:val="24"/>
          <w:szCs w:val="24"/>
          <w:lang w:val="pt-BR"/>
        </w:rPr>
        <w:t>. O P</w:t>
      </w:r>
      <w:r w:rsidR="00D11AAC" w:rsidRPr="007069ED">
        <w:rPr>
          <w:rFonts w:ascii="Times New Roman" w:hAnsi="Times New Roman" w:cs="Times New Roman"/>
          <w:sz w:val="24"/>
          <w:szCs w:val="24"/>
          <w:lang w:val="pt-BR"/>
        </w:rPr>
        <w:t xml:space="preserve">rojeto financiará </w:t>
      </w:r>
      <w:r w:rsidR="00167D88" w:rsidRPr="007069ED">
        <w:rPr>
          <w:rFonts w:ascii="Times New Roman" w:hAnsi="Times New Roman" w:cs="Times New Roman"/>
          <w:sz w:val="24"/>
          <w:szCs w:val="24"/>
          <w:lang w:val="pt-BR"/>
        </w:rPr>
        <w:t xml:space="preserve">monitores pedagógicos </w:t>
      </w:r>
      <w:r w:rsidR="00D11AAC" w:rsidRPr="007069ED">
        <w:rPr>
          <w:rFonts w:ascii="Times New Roman" w:hAnsi="Times New Roman" w:cs="Times New Roman"/>
          <w:sz w:val="24"/>
          <w:szCs w:val="24"/>
          <w:lang w:val="pt-BR"/>
        </w:rPr>
        <w:t>que funcionarão como capacitadores dos alfabetizadores e também farão o monitoramento permanente das atividades de alfabetização. Caberá à SEEC a oferta dos alfabetizadores que serão selecionados por pr</w:t>
      </w:r>
      <w:r w:rsidR="00167D88" w:rsidRPr="007069ED">
        <w:rPr>
          <w:rFonts w:ascii="Times New Roman" w:hAnsi="Times New Roman" w:cs="Times New Roman"/>
          <w:sz w:val="24"/>
          <w:szCs w:val="24"/>
          <w:lang w:val="pt-BR"/>
        </w:rPr>
        <w:t xml:space="preserve">ocesso simplificado de seleção, com recursos provenientes do FNDE/MEC. </w:t>
      </w:r>
      <w:r w:rsidR="00D11AAC" w:rsidRPr="007069ED">
        <w:rPr>
          <w:rFonts w:ascii="Times New Roman" w:hAnsi="Times New Roman" w:cs="Times New Roman"/>
          <w:sz w:val="24"/>
          <w:szCs w:val="24"/>
          <w:lang w:val="pt-BR"/>
        </w:rPr>
        <w:t xml:space="preserve">Os Conselhos e Cooperativas ligadas a agricultura familiar </w:t>
      </w:r>
      <w:r w:rsidR="00167D88" w:rsidRPr="007069ED">
        <w:rPr>
          <w:rFonts w:ascii="Times New Roman" w:hAnsi="Times New Roman" w:cs="Times New Roman"/>
          <w:sz w:val="24"/>
          <w:szCs w:val="24"/>
          <w:lang w:val="pt-BR"/>
        </w:rPr>
        <w:t xml:space="preserve">serão </w:t>
      </w:r>
      <w:r w:rsidR="00D11AAC" w:rsidRPr="007069ED">
        <w:rPr>
          <w:rFonts w:ascii="Times New Roman" w:hAnsi="Times New Roman" w:cs="Times New Roman"/>
          <w:sz w:val="24"/>
          <w:szCs w:val="24"/>
          <w:lang w:val="pt-BR"/>
        </w:rPr>
        <w:t>envolvidos na estratégia de implementação do programa de alfabetização.</w:t>
      </w:r>
    </w:p>
    <w:p w:rsidR="00D11AAC" w:rsidRPr="007069ED" w:rsidRDefault="00D01170" w:rsidP="007069ED">
      <w:pPr>
        <w:widowControl/>
        <w:autoSpaceDE w:val="0"/>
        <w:autoSpaceDN w:val="0"/>
        <w:adjustRightInd w:val="0"/>
        <w:spacing w:after="120"/>
        <w:ind w:left="851" w:hanging="294"/>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(iii) A</w:t>
      </w:r>
      <w:r w:rsidR="00F67163" w:rsidRPr="007069ED">
        <w:rPr>
          <w:rFonts w:ascii="Times New Roman" w:hAnsi="Times New Roman" w:cs="Times New Roman"/>
          <w:sz w:val="24"/>
          <w:szCs w:val="24"/>
          <w:lang w:val="pt-BR"/>
        </w:rPr>
        <w:t>poio a Rede de Educação Técnico-P</w:t>
      </w:r>
      <w:r w:rsidR="00D11AAC" w:rsidRPr="007069ED">
        <w:rPr>
          <w:rFonts w:ascii="Times New Roman" w:hAnsi="Times New Roman" w:cs="Times New Roman"/>
          <w:sz w:val="24"/>
          <w:szCs w:val="24"/>
          <w:lang w:val="pt-BR"/>
        </w:rPr>
        <w:t>rofissional</w:t>
      </w:r>
      <w:r w:rsidR="00F67163" w:rsidRPr="007069ED">
        <w:rPr>
          <w:rFonts w:ascii="Times New Roman" w:hAnsi="Times New Roman" w:cs="Times New Roman"/>
          <w:sz w:val="24"/>
          <w:szCs w:val="24"/>
          <w:lang w:val="pt-BR"/>
        </w:rPr>
        <w:t xml:space="preserve"> para Inclusão Produtiva - </w:t>
      </w:r>
      <w:r w:rsidR="00D11AAC" w:rsidRPr="007069ED">
        <w:rPr>
          <w:rFonts w:ascii="Times New Roman" w:hAnsi="Times New Roman" w:cs="Times New Roman"/>
          <w:sz w:val="24"/>
          <w:szCs w:val="24"/>
          <w:lang w:val="pt-BR"/>
        </w:rPr>
        <w:t xml:space="preserve">A SEEC está trabalhando num plano de oferta de ensino profissionalizante </w:t>
      </w:r>
      <w:r w:rsidR="00921450" w:rsidRPr="007069ED">
        <w:rPr>
          <w:rFonts w:ascii="Times New Roman" w:hAnsi="Times New Roman" w:cs="Times New Roman"/>
          <w:sz w:val="24"/>
          <w:szCs w:val="24"/>
          <w:lang w:val="pt-BR"/>
        </w:rPr>
        <w:t>para o e</w:t>
      </w:r>
      <w:r w:rsidR="00D11AAC" w:rsidRPr="007069ED">
        <w:rPr>
          <w:rFonts w:ascii="Times New Roman" w:hAnsi="Times New Roman" w:cs="Times New Roman"/>
          <w:sz w:val="24"/>
          <w:szCs w:val="24"/>
          <w:lang w:val="pt-BR"/>
        </w:rPr>
        <w:t xml:space="preserve">stado. Em apoio ao desenvolvimento sustentável, a SEEC pretende oferecer cursos de formação inicial continuada, e ensino médio integrado (onde se oferece educação geral e ensino profissionalizante) utilizando os vários modelos do PRONATEC (Programa Nacional de Apoio ao Emprego e Ensino Técnico). Os cursos profissionalizantes serão oferecidos atendendo à demanda originada pelas cadeias produtivas prioritárias. Parcerias com os Institutos Federais </w:t>
      </w:r>
      <w:r w:rsidR="00CD5B02" w:rsidRPr="007069ED">
        <w:rPr>
          <w:rFonts w:ascii="Times New Roman" w:hAnsi="Times New Roman" w:cs="Times New Roman"/>
          <w:sz w:val="24"/>
          <w:szCs w:val="24"/>
          <w:lang w:val="pt-BR"/>
        </w:rPr>
        <w:t xml:space="preserve">de Tecnologia </w:t>
      </w:r>
      <w:r w:rsidR="00D11AAC" w:rsidRPr="007069ED">
        <w:rPr>
          <w:rFonts w:ascii="Times New Roman" w:hAnsi="Times New Roman" w:cs="Times New Roman"/>
          <w:sz w:val="24"/>
          <w:szCs w:val="24"/>
          <w:lang w:val="pt-BR"/>
        </w:rPr>
        <w:t xml:space="preserve">e o Sistema </w:t>
      </w:r>
      <w:r w:rsidR="00CD5B02" w:rsidRPr="007069ED">
        <w:rPr>
          <w:rFonts w:ascii="Times New Roman" w:hAnsi="Times New Roman" w:cs="Times New Roman"/>
          <w:sz w:val="24"/>
          <w:szCs w:val="24"/>
          <w:lang w:val="pt-BR"/>
        </w:rPr>
        <w:t>“</w:t>
      </w:r>
      <w:r w:rsidR="00D11AAC" w:rsidRPr="007069ED">
        <w:rPr>
          <w:rFonts w:ascii="Times New Roman" w:hAnsi="Times New Roman" w:cs="Times New Roman"/>
          <w:sz w:val="24"/>
          <w:szCs w:val="24"/>
          <w:lang w:val="pt-BR"/>
        </w:rPr>
        <w:t>S</w:t>
      </w:r>
      <w:r w:rsidR="00CD5B02" w:rsidRPr="007069ED">
        <w:rPr>
          <w:rFonts w:ascii="Times New Roman" w:hAnsi="Times New Roman" w:cs="Times New Roman"/>
          <w:sz w:val="24"/>
          <w:szCs w:val="24"/>
          <w:lang w:val="pt-BR"/>
        </w:rPr>
        <w:t>”</w:t>
      </w:r>
      <w:r w:rsidR="00D11AAC" w:rsidRPr="007069ED">
        <w:rPr>
          <w:rFonts w:ascii="Times New Roman" w:hAnsi="Times New Roman" w:cs="Times New Roman"/>
          <w:sz w:val="24"/>
          <w:szCs w:val="24"/>
          <w:lang w:val="pt-BR"/>
        </w:rPr>
        <w:t xml:space="preserve"> deverão ser estabelecidas segundo as definições do PRONATEC. Nesta</w:t>
      </w:r>
      <w:r w:rsidR="006E3939" w:rsidRPr="007069ED">
        <w:rPr>
          <w:rFonts w:ascii="Times New Roman" w:hAnsi="Times New Roman" w:cs="Times New Roman"/>
          <w:sz w:val="24"/>
          <w:szCs w:val="24"/>
          <w:lang w:val="pt-BR"/>
        </w:rPr>
        <w:t xml:space="preserve"> atividade serão financiados: (a</w:t>
      </w:r>
      <w:r w:rsidR="00D11AAC" w:rsidRPr="007069ED">
        <w:rPr>
          <w:rFonts w:ascii="Times New Roman" w:hAnsi="Times New Roman" w:cs="Times New Roman"/>
          <w:sz w:val="24"/>
          <w:szCs w:val="24"/>
          <w:lang w:val="pt-BR"/>
        </w:rPr>
        <w:t>) estudos para a identificação dos cursos que deverão apoiar as cadeias produtivas;</w:t>
      </w:r>
      <w:r w:rsidR="006E3939" w:rsidRPr="007069ED">
        <w:rPr>
          <w:rFonts w:ascii="Times New Roman" w:hAnsi="Times New Roman" w:cs="Times New Roman"/>
          <w:sz w:val="24"/>
          <w:szCs w:val="24"/>
          <w:lang w:val="pt-BR"/>
        </w:rPr>
        <w:t xml:space="preserve"> (b) consultorias; (c</w:t>
      </w:r>
      <w:r w:rsidR="00D11AAC" w:rsidRPr="007069ED">
        <w:rPr>
          <w:rFonts w:ascii="Times New Roman" w:hAnsi="Times New Roman" w:cs="Times New Roman"/>
          <w:sz w:val="24"/>
          <w:szCs w:val="24"/>
          <w:lang w:val="pt-BR"/>
        </w:rPr>
        <w:t>) preparação e impressão de planos de cursos, e programas e materiais técnico-pedagógico para desenvolvimento dos</w:t>
      </w:r>
      <w:r w:rsidR="006E3939" w:rsidRPr="007069ED">
        <w:rPr>
          <w:rFonts w:ascii="Times New Roman" w:hAnsi="Times New Roman" w:cs="Times New Roman"/>
          <w:sz w:val="24"/>
          <w:szCs w:val="24"/>
          <w:lang w:val="pt-BR"/>
        </w:rPr>
        <w:t xml:space="preserve"> cursos profissionalizantes; (d</w:t>
      </w:r>
      <w:r w:rsidR="00D11AAC" w:rsidRPr="007069ED">
        <w:rPr>
          <w:rFonts w:ascii="Times New Roman" w:hAnsi="Times New Roman" w:cs="Times New Roman"/>
          <w:sz w:val="24"/>
          <w:szCs w:val="24"/>
          <w:lang w:val="pt-BR"/>
        </w:rPr>
        <w:t xml:space="preserve">) </w:t>
      </w:r>
      <w:r w:rsidR="005405D0" w:rsidRPr="007069ED">
        <w:rPr>
          <w:rFonts w:ascii="Times New Roman" w:hAnsi="Times New Roman" w:cs="Times New Roman"/>
          <w:sz w:val="24"/>
          <w:szCs w:val="24"/>
          <w:lang w:val="pt-BR"/>
        </w:rPr>
        <w:t xml:space="preserve">contratação </w:t>
      </w:r>
      <w:r w:rsidR="00D11AAC" w:rsidRPr="007069ED">
        <w:rPr>
          <w:rFonts w:ascii="Times New Roman" w:hAnsi="Times New Roman" w:cs="Times New Roman"/>
          <w:sz w:val="24"/>
          <w:szCs w:val="24"/>
          <w:lang w:val="pt-BR"/>
        </w:rPr>
        <w:t xml:space="preserve">de capacitadores </w:t>
      </w:r>
      <w:r w:rsidR="005405D0" w:rsidRPr="007069ED">
        <w:rPr>
          <w:rFonts w:ascii="Times New Roman" w:hAnsi="Times New Roman" w:cs="Times New Roman"/>
          <w:sz w:val="24"/>
          <w:szCs w:val="24"/>
          <w:lang w:val="pt-BR"/>
        </w:rPr>
        <w:t>para</w:t>
      </w:r>
      <w:r w:rsidR="006E3939" w:rsidRPr="007069ED">
        <w:rPr>
          <w:rFonts w:ascii="Times New Roman" w:hAnsi="Times New Roman" w:cs="Times New Roman"/>
          <w:sz w:val="24"/>
          <w:szCs w:val="24"/>
          <w:lang w:val="pt-BR"/>
        </w:rPr>
        <w:t xml:space="preserve"> cursos de curta duração; e (e</w:t>
      </w:r>
      <w:r w:rsidR="00D11AAC" w:rsidRPr="007069ED">
        <w:rPr>
          <w:rFonts w:ascii="Times New Roman" w:hAnsi="Times New Roman" w:cs="Times New Roman"/>
          <w:sz w:val="24"/>
          <w:szCs w:val="24"/>
          <w:lang w:val="pt-BR"/>
        </w:rPr>
        <w:t>) equipamentos de apoio ao desenvolvimento dos cursos de formação profissional.</w:t>
      </w:r>
    </w:p>
    <w:p w:rsidR="00D11AAC" w:rsidRPr="007069ED" w:rsidRDefault="00D01170" w:rsidP="007069ED">
      <w:pPr>
        <w:widowControl/>
        <w:autoSpaceDE w:val="0"/>
        <w:autoSpaceDN w:val="0"/>
        <w:adjustRightInd w:val="0"/>
        <w:spacing w:after="120"/>
        <w:ind w:left="851" w:hanging="294"/>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(iv) F</w:t>
      </w:r>
      <w:r w:rsidR="00D11AAC" w:rsidRPr="007069ED">
        <w:rPr>
          <w:rFonts w:ascii="Times New Roman" w:hAnsi="Times New Roman" w:cs="Times New Roman"/>
          <w:sz w:val="24"/>
          <w:szCs w:val="24"/>
          <w:lang w:val="pt-BR"/>
        </w:rPr>
        <w:t>omento à agricultura familiar para inserção ao Programa Nacional de Alimentação Escolar – PNAE.</w:t>
      </w:r>
      <w:r w:rsidR="00CE2537" w:rsidRPr="007069ED">
        <w:rPr>
          <w:rFonts w:ascii="Times New Roman" w:hAnsi="Times New Roman" w:cs="Times New Roman"/>
          <w:sz w:val="24"/>
          <w:szCs w:val="24"/>
          <w:lang w:val="pt-BR"/>
        </w:rPr>
        <w:t xml:space="preserve"> </w:t>
      </w:r>
      <w:r w:rsidR="00D11AAC" w:rsidRPr="007069ED">
        <w:rPr>
          <w:rFonts w:ascii="Times New Roman" w:hAnsi="Times New Roman" w:cs="Times New Roman"/>
          <w:sz w:val="24"/>
          <w:szCs w:val="24"/>
          <w:lang w:val="pt-BR"/>
        </w:rPr>
        <w:t xml:space="preserve">Esta ação pretende ampliar os percentuais de compras das escolas </w:t>
      </w:r>
      <w:r w:rsidR="005405D0" w:rsidRPr="007069ED">
        <w:rPr>
          <w:rFonts w:ascii="Times New Roman" w:hAnsi="Times New Roman" w:cs="Times New Roman"/>
          <w:sz w:val="24"/>
          <w:szCs w:val="24"/>
          <w:lang w:val="pt-BR"/>
        </w:rPr>
        <w:t>com relação a</w:t>
      </w:r>
      <w:r w:rsidR="00D11AAC" w:rsidRPr="007069ED">
        <w:rPr>
          <w:rFonts w:ascii="Times New Roman" w:hAnsi="Times New Roman" w:cs="Times New Roman"/>
          <w:sz w:val="24"/>
          <w:szCs w:val="24"/>
          <w:lang w:val="pt-BR"/>
        </w:rPr>
        <w:t xml:space="preserve">os produtos da agricultura familiar em cumprimento da </w:t>
      </w:r>
      <w:r w:rsidR="00862FC8" w:rsidRPr="007069ED">
        <w:rPr>
          <w:rFonts w:ascii="Times New Roman" w:hAnsi="Times New Roman" w:cs="Times New Roman"/>
          <w:sz w:val="24"/>
          <w:szCs w:val="24"/>
          <w:lang w:val="pt-BR"/>
        </w:rPr>
        <w:t xml:space="preserve">Lei nº </w:t>
      </w:r>
      <w:r w:rsidR="00CD5B02" w:rsidRPr="007069ED">
        <w:rPr>
          <w:rFonts w:ascii="Times New Roman" w:hAnsi="Times New Roman" w:cs="Times New Roman"/>
          <w:sz w:val="24"/>
          <w:szCs w:val="24"/>
          <w:lang w:val="pt-BR"/>
        </w:rPr>
        <w:t>11.947/2009, que define</w:t>
      </w:r>
      <w:r w:rsidR="00D11AAC" w:rsidRPr="007069ED">
        <w:rPr>
          <w:rFonts w:ascii="Times New Roman" w:hAnsi="Times New Roman" w:cs="Times New Roman"/>
          <w:sz w:val="24"/>
          <w:szCs w:val="24"/>
          <w:lang w:val="pt-BR"/>
        </w:rPr>
        <w:t xml:space="preserve"> a aq</w:t>
      </w:r>
      <w:r w:rsidR="005A6C44" w:rsidRPr="007069ED">
        <w:rPr>
          <w:rFonts w:ascii="Times New Roman" w:hAnsi="Times New Roman" w:cs="Times New Roman"/>
          <w:sz w:val="24"/>
          <w:szCs w:val="24"/>
          <w:lang w:val="pt-BR"/>
        </w:rPr>
        <w:t>uisição no cardápio escolar de</w:t>
      </w:r>
      <w:r w:rsidR="005405D0" w:rsidRPr="007069ED">
        <w:rPr>
          <w:rFonts w:ascii="Times New Roman" w:hAnsi="Times New Roman" w:cs="Times New Roman"/>
          <w:sz w:val="24"/>
          <w:szCs w:val="24"/>
          <w:lang w:val="pt-BR"/>
        </w:rPr>
        <w:t>,</w:t>
      </w:r>
      <w:r w:rsidR="005A6C44" w:rsidRPr="007069ED">
        <w:rPr>
          <w:rFonts w:ascii="Times New Roman" w:hAnsi="Times New Roman" w:cs="Times New Roman"/>
          <w:sz w:val="24"/>
          <w:szCs w:val="24"/>
          <w:lang w:val="pt-BR"/>
        </w:rPr>
        <w:t xml:space="preserve"> </w:t>
      </w:r>
      <w:r w:rsidR="005405D0" w:rsidRPr="007069ED">
        <w:rPr>
          <w:rFonts w:ascii="Times New Roman" w:hAnsi="Times New Roman" w:cs="Times New Roman"/>
          <w:sz w:val="24"/>
          <w:szCs w:val="24"/>
          <w:lang w:val="pt-BR"/>
        </w:rPr>
        <w:t xml:space="preserve">no mínimo, 30% </w:t>
      </w:r>
      <w:r w:rsidR="00D11AAC" w:rsidRPr="007069ED">
        <w:rPr>
          <w:rFonts w:ascii="Times New Roman" w:hAnsi="Times New Roman" w:cs="Times New Roman"/>
          <w:sz w:val="24"/>
          <w:szCs w:val="24"/>
          <w:lang w:val="pt-BR"/>
        </w:rPr>
        <w:t>de produtos oriun</w:t>
      </w:r>
      <w:r w:rsidR="00387088" w:rsidRPr="007069ED">
        <w:rPr>
          <w:rFonts w:ascii="Times New Roman" w:hAnsi="Times New Roman" w:cs="Times New Roman"/>
          <w:sz w:val="24"/>
          <w:szCs w:val="24"/>
          <w:lang w:val="pt-BR"/>
        </w:rPr>
        <w:t>dos da agricultura familiar. Est</w:t>
      </w:r>
      <w:r w:rsidR="00D11AAC" w:rsidRPr="007069ED">
        <w:rPr>
          <w:rFonts w:ascii="Times New Roman" w:hAnsi="Times New Roman" w:cs="Times New Roman"/>
          <w:sz w:val="24"/>
          <w:szCs w:val="24"/>
          <w:lang w:val="pt-BR"/>
        </w:rPr>
        <w:t>a ativid</w:t>
      </w:r>
      <w:r w:rsidR="00851236" w:rsidRPr="007069ED">
        <w:rPr>
          <w:rFonts w:ascii="Times New Roman" w:hAnsi="Times New Roman" w:cs="Times New Roman"/>
          <w:sz w:val="24"/>
          <w:szCs w:val="24"/>
          <w:lang w:val="pt-BR"/>
        </w:rPr>
        <w:t>ade deverá ser realizada</w:t>
      </w:r>
      <w:r w:rsidR="00CD5B02" w:rsidRPr="007069ED">
        <w:rPr>
          <w:rFonts w:ascii="Times New Roman" w:hAnsi="Times New Roman" w:cs="Times New Roman"/>
          <w:sz w:val="24"/>
          <w:szCs w:val="24"/>
          <w:lang w:val="pt-BR"/>
        </w:rPr>
        <w:t xml:space="preserve"> pela SEEC, a</w:t>
      </w:r>
      <w:r w:rsidR="00D11AAC" w:rsidRPr="007069ED">
        <w:rPr>
          <w:rFonts w:ascii="Times New Roman" w:hAnsi="Times New Roman" w:cs="Times New Roman"/>
          <w:sz w:val="24"/>
          <w:szCs w:val="24"/>
          <w:lang w:val="pt-BR"/>
        </w:rPr>
        <w:t>través das DIRED/DRAES</w:t>
      </w:r>
      <w:r w:rsidR="00CE2537" w:rsidRPr="007069ED">
        <w:rPr>
          <w:rFonts w:ascii="Times New Roman" w:hAnsi="Times New Roman" w:cs="Times New Roman"/>
          <w:sz w:val="24"/>
          <w:szCs w:val="24"/>
          <w:lang w:val="pt-BR"/>
        </w:rPr>
        <w:t xml:space="preserve">, com apoio da SETHAS e da </w:t>
      </w:r>
      <w:r w:rsidR="00D11AAC" w:rsidRPr="007069ED">
        <w:rPr>
          <w:rFonts w:ascii="Times New Roman" w:hAnsi="Times New Roman" w:cs="Times New Roman"/>
          <w:sz w:val="24"/>
          <w:szCs w:val="24"/>
          <w:lang w:val="pt-BR"/>
        </w:rPr>
        <w:t>SAPE/EMATER. Caberá a SEEC orientar os diretores de escolas no cumprimento da Lei através de reuniões, oficinas e capacitações sobre o tema. Caberá à SETHAS</w:t>
      </w:r>
      <w:r w:rsidR="00CE2537" w:rsidRPr="007069ED">
        <w:rPr>
          <w:rFonts w:ascii="Times New Roman" w:hAnsi="Times New Roman" w:cs="Times New Roman"/>
          <w:sz w:val="24"/>
          <w:szCs w:val="24"/>
          <w:lang w:val="pt-BR"/>
        </w:rPr>
        <w:t xml:space="preserve"> e a </w:t>
      </w:r>
      <w:r w:rsidR="00D11AAC" w:rsidRPr="007069ED">
        <w:rPr>
          <w:rFonts w:ascii="Times New Roman" w:hAnsi="Times New Roman" w:cs="Times New Roman"/>
          <w:sz w:val="24"/>
          <w:szCs w:val="24"/>
          <w:lang w:val="pt-BR"/>
        </w:rPr>
        <w:t>SAPE/EMATER tra</w:t>
      </w:r>
      <w:r w:rsidR="00862FC8" w:rsidRPr="007069ED">
        <w:rPr>
          <w:rFonts w:ascii="Times New Roman" w:hAnsi="Times New Roman" w:cs="Times New Roman"/>
          <w:sz w:val="24"/>
          <w:szCs w:val="24"/>
          <w:lang w:val="pt-BR"/>
        </w:rPr>
        <w:t>balhar junto aos agricultores, sindicatos, c</w:t>
      </w:r>
      <w:r w:rsidR="00D11AAC" w:rsidRPr="007069ED">
        <w:rPr>
          <w:rFonts w:ascii="Times New Roman" w:hAnsi="Times New Roman" w:cs="Times New Roman"/>
          <w:sz w:val="24"/>
          <w:szCs w:val="24"/>
          <w:lang w:val="pt-BR"/>
        </w:rPr>
        <w:t xml:space="preserve">onselhos e </w:t>
      </w:r>
      <w:r w:rsidR="00862FC8" w:rsidRPr="007069ED">
        <w:rPr>
          <w:rFonts w:ascii="Times New Roman" w:hAnsi="Times New Roman" w:cs="Times New Roman"/>
          <w:sz w:val="24"/>
          <w:szCs w:val="24"/>
          <w:lang w:val="pt-BR"/>
        </w:rPr>
        <w:t>p</w:t>
      </w:r>
      <w:r w:rsidR="00D11AAC" w:rsidRPr="007069ED">
        <w:rPr>
          <w:rFonts w:ascii="Times New Roman" w:hAnsi="Times New Roman" w:cs="Times New Roman"/>
          <w:sz w:val="24"/>
          <w:szCs w:val="24"/>
          <w:lang w:val="pt-BR"/>
        </w:rPr>
        <w:t xml:space="preserve">refeituras na obtenção da </w:t>
      </w:r>
      <w:r w:rsidR="00D11AAC" w:rsidRPr="007069ED">
        <w:rPr>
          <w:rFonts w:ascii="Times New Roman" w:hAnsi="Times New Roman" w:cs="Times New Roman"/>
          <w:sz w:val="24"/>
          <w:szCs w:val="24"/>
          <w:lang w:val="pt-BR"/>
        </w:rPr>
        <w:lastRenderedPageBreak/>
        <w:t xml:space="preserve">certificação dos produtos para possibilitar a </w:t>
      </w:r>
      <w:r w:rsidR="00CD5B02" w:rsidRPr="007069ED">
        <w:rPr>
          <w:rFonts w:ascii="Times New Roman" w:hAnsi="Times New Roman" w:cs="Times New Roman"/>
          <w:sz w:val="24"/>
          <w:szCs w:val="24"/>
          <w:lang w:val="pt-BR"/>
        </w:rPr>
        <w:t xml:space="preserve">sua </w:t>
      </w:r>
      <w:r w:rsidR="00D11AAC" w:rsidRPr="007069ED">
        <w:rPr>
          <w:rFonts w:ascii="Times New Roman" w:hAnsi="Times New Roman" w:cs="Times New Roman"/>
          <w:sz w:val="24"/>
          <w:szCs w:val="24"/>
          <w:lang w:val="pt-BR"/>
        </w:rPr>
        <w:t>compra pelas escolas. O Projeto financiará a produção de cartilhas para orientação e divulgação dos requerimentos da legislação sobre o tema e encontros para discussão e conhecimento das regras para as compras dos produtos da agricultura familiar.</w:t>
      </w:r>
    </w:p>
    <w:p w:rsidR="00D11AAC" w:rsidRPr="007069ED" w:rsidRDefault="00D11AAC"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Projeto financiará na atividade 6: (i) serviços de consultoria para (a) elaboração dos projetos executivos das escolas do campo, (b) organização do programa de cursos profissionalizantes segundo a natureza da população-alvo e cadeias produtivas; e (c) elaboração de planos e programas dos cursos profissionalizantes; (ii) construção de 06 escolas no campo; (iii) cursos de capacitação de formadores e professores dos cursos profissionalizantes; (iv) desenho, produção e impressão de material dos cursos profissionalizantes e confecção de cartilhas orientadoras sobre o PNAE; (v) realização de oficinas para divulgação das regras de compra dos produtos da agricultura familiar através do PNAE; (i) contratação de instituição para executar o monitoramento do programa de alfabetização, incluindo o pagamento dos coordenadores pedagógicos que farão o monitoramento qualitativo do programa; (vi) custos operacionais dos treinamentos.</w:t>
      </w:r>
    </w:p>
    <w:p w:rsidR="00435EA4" w:rsidRPr="007069ED" w:rsidRDefault="00065B86" w:rsidP="00EA0437">
      <w:pPr>
        <w:pStyle w:val="PargrafodaLista"/>
        <w:widowControl/>
        <w:numPr>
          <w:ilvl w:val="0"/>
          <w:numId w:val="7"/>
        </w:numPr>
        <w:autoSpaceDE w:val="0"/>
        <w:autoSpaceDN w:val="0"/>
        <w:adjustRightInd w:val="0"/>
        <w:spacing w:after="120"/>
        <w:ind w:left="426" w:hanging="426"/>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Grupo B - </w:t>
      </w:r>
      <w:r w:rsidR="00435EA4" w:rsidRPr="007069ED">
        <w:rPr>
          <w:rFonts w:ascii="Times New Roman" w:hAnsi="Times New Roman" w:cs="Times New Roman"/>
          <w:b/>
          <w:sz w:val="24"/>
          <w:szCs w:val="24"/>
          <w:lang w:val="pt-BR"/>
        </w:rPr>
        <w:t xml:space="preserve">Melhoria do Processo Ensino-Aprendizagem </w:t>
      </w:r>
    </w:p>
    <w:p w:rsidR="00435EA4" w:rsidRPr="007069ED" w:rsidRDefault="00435EA4"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u w:val="single"/>
          <w:lang w:val="pt-BR"/>
        </w:rPr>
        <w:t>Atividade 1</w:t>
      </w:r>
      <w:r w:rsidRPr="007069ED">
        <w:rPr>
          <w:rFonts w:ascii="Times New Roman" w:hAnsi="Times New Roman" w:cs="Times New Roman"/>
          <w:b/>
          <w:sz w:val="24"/>
          <w:szCs w:val="24"/>
          <w:lang w:val="pt-BR"/>
        </w:rPr>
        <w:t xml:space="preserve">: Construção das diretrizes e matrizes curriculares da rede pública do ensino. </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Compreende a definição do programa curricular correspondente a cada nível e modalidade de ensino (ensino fundamental, ensino médio e EJA). As seguintes</w:t>
      </w:r>
      <w:r w:rsidR="00143EE7" w:rsidRPr="007069ED">
        <w:rPr>
          <w:rFonts w:ascii="Times New Roman" w:hAnsi="Times New Roman" w:cs="Times New Roman"/>
          <w:sz w:val="24"/>
          <w:szCs w:val="24"/>
          <w:lang w:val="pt-BR"/>
        </w:rPr>
        <w:t xml:space="preserve"> atividades serão realizadas: (a)</w:t>
      </w:r>
      <w:r w:rsidRPr="007069ED">
        <w:rPr>
          <w:rFonts w:ascii="Times New Roman" w:hAnsi="Times New Roman" w:cs="Times New Roman"/>
          <w:sz w:val="24"/>
          <w:szCs w:val="24"/>
          <w:lang w:val="pt-BR"/>
        </w:rPr>
        <w:t xml:space="preserve"> construção de diretrizes e matrizes curriculares para a rede estadual de ensino. A SEEC irá adotar o Observatório do Estudante como</w:t>
      </w:r>
      <w:r w:rsidR="00835DA4" w:rsidRPr="007069ED">
        <w:rPr>
          <w:rFonts w:ascii="Times New Roman" w:hAnsi="Times New Roman" w:cs="Times New Roman"/>
          <w:sz w:val="24"/>
          <w:szCs w:val="24"/>
          <w:lang w:val="pt-BR"/>
        </w:rPr>
        <w:t xml:space="preserve"> ferramenta de suporte a</w:t>
      </w:r>
      <w:r w:rsidR="00851236" w:rsidRPr="007069ED">
        <w:rPr>
          <w:rFonts w:ascii="Times New Roman" w:hAnsi="Times New Roman" w:cs="Times New Roman"/>
          <w:sz w:val="24"/>
          <w:szCs w:val="24"/>
          <w:lang w:val="pt-BR"/>
        </w:rPr>
        <w:t>o</w:t>
      </w:r>
      <w:r w:rsidR="00835DA4" w:rsidRPr="007069ED">
        <w:rPr>
          <w:rFonts w:ascii="Times New Roman" w:hAnsi="Times New Roman" w:cs="Times New Roman"/>
          <w:sz w:val="24"/>
          <w:szCs w:val="24"/>
          <w:lang w:val="pt-BR"/>
        </w:rPr>
        <w:t>s</w:t>
      </w:r>
      <w:r w:rsidR="00851236" w:rsidRPr="007069ED">
        <w:rPr>
          <w:rFonts w:ascii="Times New Roman" w:hAnsi="Times New Roman" w:cs="Times New Roman"/>
          <w:sz w:val="24"/>
          <w:szCs w:val="24"/>
          <w:lang w:val="pt-BR"/>
        </w:rPr>
        <w:t xml:space="preserve"> professores que trabalharam com a educação </w:t>
      </w:r>
      <w:r w:rsidRPr="007069ED">
        <w:rPr>
          <w:rFonts w:ascii="Times New Roman" w:hAnsi="Times New Roman" w:cs="Times New Roman"/>
          <w:sz w:val="24"/>
          <w:szCs w:val="24"/>
          <w:lang w:val="pt-BR"/>
        </w:rPr>
        <w:t>continua</w:t>
      </w:r>
      <w:r w:rsidR="00143EE7" w:rsidRPr="007069ED">
        <w:rPr>
          <w:rFonts w:ascii="Times New Roman" w:hAnsi="Times New Roman" w:cs="Times New Roman"/>
          <w:sz w:val="24"/>
          <w:szCs w:val="24"/>
          <w:lang w:val="pt-BR"/>
        </w:rPr>
        <w:t>da</w:t>
      </w:r>
      <w:r w:rsidRPr="007069ED">
        <w:rPr>
          <w:rFonts w:ascii="Times New Roman" w:hAnsi="Times New Roman" w:cs="Times New Roman"/>
          <w:sz w:val="24"/>
          <w:szCs w:val="24"/>
          <w:lang w:val="pt-BR"/>
        </w:rPr>
        <w:t xml:space="preserve"> </w:t>
      </w:r>
      <w:r w:rsidR="00851236" w:rsidRPr="007069ED">
        <w:rPr>
          <w:rFonts w:ascii="Times New Roman" w:hAnsi="Times New Roman" w:cs="Times New Roman"/>
          <w:sz w:val="24"/>
          <w:szCs w:val="24"/>
          <w:lang w:val="pt-BR"/>
        </w:rPr>
        <w:t>e treinamentos</w:t>
      </w:r>
      <w:r w:rsidRPr="007069ED">
        <w:rPr>
          <w:rFonts w:ascii="Times New Roman" w:hAnsi="Times New Roman" w:cs="Times New Roman"/>
          <w:sz w:val="24"/>
          <w:szCs w:val="24"/>
          <w:lang w:val="pt-BR"/>
        </w:rPr>
        <w:t>. É intenção da SEEC que os municípios utilizem as mesmas diretrizes curriculares desenhadas para as escolas estaduais. Isto deverá ser feito por adesão, dentro do regime de colaboração estado-município.</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Nesta atividade serão financiadas as seguintes ações: (i) contratar consultorias especializadas para apoiar o grupo de trabalho de currículo na construção das diretrizes e matrizes curriculares segundo as áreas de conhecimento; (ii) realização de seminários regionais e estaduais para discussão e aprovação das diretrizes e matrizes curriculares; (iii) desenho e impressão de material pedagógico para apoio aos treinamentos; (iv) formação continuada para multiplicadores nas DIRED visando a implantação das diretrizes curriculares nas escolas;  ( v) monitoramento e avaliação da aplicação das diretrizes e matrizes curriculares nas escolas; e (vi) custos operacionais para realização dos treinamentos.</w:t>
      </w:r>
    </w:p>
    <w:p w:rsidR="00435EA4" w:rsidRPr="007069ED" w:rsidRDefault="00435EA4"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u w:val="single"/>
          <w:lang w:val="pt-BR"/>
        </w:rPr>
        <w:t>Atividade 2</w:t>
      </w:r>
      <w:r w:rsidRPr="007069ED">
        <w:rPr>
          <w:rFonts w:ascii="Times New Roman" w:hAnsi="Times New Roman" w:cs="Times New Roman"/>
          <w:b/>
          <w:sz w:val="24"/>
          <w:szCs w:val="24"/>
          <w:lang w:val="pt-BR"/>
        </w:rPr>
        <w:t xml:space="preserve">- Desenvolvimento de Projeto de Inovação Pedagógica - PIP. </w:t>
      </w:r>
    </w:p>
    <w:p w:rsidR="00435EA4" w:rsidRPr="007069ED" w:rsidRDefault="00435EA4" w:rsidP="007069ED">
      <w:pPr>
        <w:widowControl/>
        <w:autoSpaceDE w:val="0"/>
        <w:autoSpaceDN w:val="0"/>
        <w:adjustRightInd w:val="0"/>
        <w:spacing w:after="120"/>
        <w:jc w:val="both"/>
        <w:rPr>
          <w:rFonts w:ascii="Times New Roman" w:hAnsi="Times New Roman" w:cs="Times New Roman"/>
          <w:color w:val="000000" w:themeColor="text1"/>
          <w:sz w:val="24"/>
          <w:szCs w:val="24"/>
          <w:lang w:val="pt-BR"/>
        </w:rPr>
      </w:pPr>
      <w:r w:rsidRPr="007069ED">
        <w:rPr>
          <w:rFonts w:ascii="Times New Roman" w:hAnsi="Times New Roman" w:cs="Times New Roman"/>
          <w:sz w:val="24"/>
          <w:szCs w:val="24"/>
          <w:lang w:val="pt-BR"/>
        </w:rPr>
        <w:t>O objetivo é melhorar a gestão e o desempenho das escolas através da construção de uma nova relação do professor co</w:t>
      </w:r>
      <w:r w:rsidR="00862FC8" w:rsidRPr="007069ED">
        <w:rPr>
          <w:rFonts w:ascii="Times New Roman" w:hAnsi="Times New Roman" w:cs="Times New Roman"/>
          <w:sz w:val="24"/>
          <w:szCs w:val="24"/>
          <w:lang w:val="pt-BR"/>
        </w:rPr>
        <w:t xml:space="preserve">m a escola e com a comunidade. </w:t>
      </w:r>
      <w:r w:rsidRPr="007069ED">
        <w:rPr>
          <w:rFonts w:ascii="Times New Roman" w:hAnsi="Times New Roman" w:cs="Times New Roman"/>
          <w:sz w:val="24"/>
          <w:szCs w:val="24"/>
          <w:lang w:val="pt-BR"/>
        </w:rPr>
        <w:t>O Projeto inclui o financiamento de projetos escolares apresentados pelas escolas para solucionarem os seus problemas pedagógicos e de gestão que incidem na diminuição do desempenho dos alunos e das escolas. A proposta parte da definição de um conjunto de atividades que as es</w:t>
      </w:r>
      <w:r w:rsidR="00862FC8" w:rsidRPr="007069ED">
        <w:rPr>
          <w:rFonts w:ascii="Times New Roman" w:hAnsi="Times New Roman" w:cs="Times New Roman"/>
          <w:sz w:val="24"/>
          <w:szCs w:val="24"/>
          <w:lang w:val="pt-BR"/>
        </w:rPr>
        <w:t>colas (universalização do PDE- E</w:t>
      </w:r>
      <w:r w:rsidRPr="007069ED">
        <w:rPr>
          <w:rFonts w:ascii="Times New Roman" w:hAnsi="Times New Roman" w:cs="Times New Roman"/>
          <w:sz w:val="24"/>
          <w:szCs w:val="24"/>
          <w:lang w:val="pt-BR"/>
        </w:rPr>
        <w:t>scola</w:t>
      </w:r>
      <w:r w:rsidR="00862FC8"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no contexto da realidade local, deverão elaborar para atingir metas de fortalecimento da gestão pedagógica, do Conselho Escolar, da autonomia da escola e de sua responsabilidade em relação a resultados significativos de aprendizagem. Os PIP</w:t>
      </w:r>
      <w:r w:rsidR="005405D0"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xml:space="preserve"> serão classificados como </w:t>
      </w:r>
      <w:r w:rsidRPr="007069ED">
        <w:rPr>
          <w:rFonts w:ascii="Times New Roman" w:hAnsi="Times New Roman" w:cs="Times New Roman"/>
          <w:sz w:val="24"/>
          <w:szCs w:val="24"/>
          <w:lang w:val="pt-BR"/>
        </w:rPr>
        <w:lastRenderedPageBreak/>
        <w:t xml:space="preserve">subprojetos escolares e deverão ter recursos para manutenção e atividades pedagógicas que melhorem o desempenho dos alunos e das escolas, considerando os seguintes eixos estruturantes: Trabalho, Ciência, Tecnologia e Cultura, conforme detalhamento contido no Manual de Orientação para Elaboração dos Projetos de Inovação </w:t>
      </w:r>
      <w:r w:rsidRPr="007069ED">
        <w:rPr>
          <w:rFonts w:ascii="Times New Roman" w:hAnsi="Times New Roman" w:cs="Times New Roman"/>
          <w:color w:val="000000" w:themeColor="text1"/>
          <w:sz w:val="24"/>
          <w:szCs w:val="24"/>
          <w:lang w:val="pt-BR"/>
        </w:rPr>
        <w:t xml:space="preserve">Pedagógica </w:t>
      </w:r>
      <w:r w:rsidR="005405D0" w:rsidRPr="007069ED">
        <w:rPr>
          <w:rFonts w:ascii="Times New Roman" w:hAnsi="Times New Roman" w:cs="Times New Roman"/>
          <w:color w:val="000000" w:themeColor="text1"/>
          <w:sz w:val="24"/>
          <w:szCs w:val="24"/>
          <w:lang w:val="pt-BR"/>
        </w:rPr>
        <w:t>(</w:t>
      </w:r>
      <w:hyperlink r:id="rId55" w:history="1">
        <w:r w:rsidR="005405D0" w:rsidRPr="00216A4A">
          <w:rPr>
            <w:rStyle w:val="Hyperlink"/>
            <w:rFonts w:ascii="Times New Roman" w:hAnsi="Times New Roman" w:cs="Times New Roman"/>
            <w:sz w:val="24"/>
            <w:szCs w:val="24"/>
            <w:lang w:val="pt-BR"/>
          </w:rPr>
          <w:t>Anexo 11</w:t>
        </w:r>
      </w:hyperlink>
      <w:r w:rsidRPr="007069ED">
        <w:rPr>
          <w:rFonts w:ascii="Times New Roman" w:hAnsi="Times New Roman" w:cs="Times New Roman"/>
          <w:color w:val="000000" w:themeColor="text1"/>
          <w:sz w:val="24"/>
          <w:szCs w:val="24"/>
          <w:lang w:val="pt-BR"/>
        </w:rPr>
        <w:t>).</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Nesta atividade serão financiadas as seguintes ações: (i) desenho, elaboração e reprodução do Manual do PIP; (ii) desenho e impressão de cartilhas orientando a elaboração, execução e prestação de contas dos recursos destinados aos projetos de inovação pedagógica; (ii) recursos para financiamento dos projetos de inovação e práticas pedagógica das escolas através dos PIPs (subprojetos escolares); (iii) treinamento das regionais sobre a preparação e implementação do PIP; (iv) seminários e atividades de monitoramento e avaliação dos resultados dos projetos de inovação pedagógica e disseminação dos resultados das experiências exitosas.</w:t>
      </w:r>
    </w:p>
    <w:p w:rsidR="00435EA4" w:rsidRPr="007069ED" w:rsidRDefault="00435EA4" w:rsidP="007069ED">
      <w:pPr>
        <w:pStyle w:val="PargrafodaLista"/>
        <w:ind w:left="0"/>
        <w:jc w:val="both"/>
        <w:rPr>
          <w:rFonts w:ascii="Times New Roman" w:hAnsi="Times New Roman"/>
          <w:sz w:val="24"/>
          <w:szCs w:val="24"/>
          <w:lang w:val="pt-BR"/>
        </w:rPr>
      </w:pPr>
      <w:r w:rsidRPr="007069ED">
        <w:rPr>
          <w:rFonts w:ascii="Times New Roman" w:hAnsi="Times New Roman"/>
          <w:sz w:val="24"/>
          <w:szCs w:val="24"/>
          <w:lang w:val="pt-BR"/>
        </w:rPr>
        <w:t>A distribuição dos recursos para os PIP será feita segundo o perfil das escolas, a saber:</w:t>
      </w:r>
    </w:p>
    <w:p w:rsidR="00D701CA" w:rsidRPr="007069ED" w:rsidRDefault="00D701CA" w:rsidP="007069ED">
      <w:pPr>
        <w:pStyle w:val="PargrafodaLista"/>
        <w:spacing w:after="0"/>
        <w:ind w:left="0"/>
        <w:jc w:val="both"/>
        <w:rPr>
          <w:rFonts w:ascii="Times New Roman" w:hAnsi="Times New Roman"/>
          <w:sz w:val="24"/>
          <w:szCs w:val="24"/>
          <w:lang w:val="pt-BR"/>
        </w:rPr>
      </w:pPr>
    </w:p>
    <w:p w:rsidR="00CD2554" w:rsidRPr="007069ED" w:rsidRDefault="00CD2554" w:rsidP="007069ED">
      <w:pPr>
        <w:pStyle w:val="Legenda"/>
        <w:keepNext/>
        <w:rPr>
          <w:rFonts w:ascii="Times New Roman" w:hAnsi="Times New Roman" w:cs="Times New Roman"/>
          <w:color w:val="auto"/>
          <w:sz w:val="24"/>
          <w:lang w:val="pt-BR"/>
        </w:rPr>
      </w:pPr>
      <w:bookmarkStart w:id="49" w:name="_Toc351336814"/>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9</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Distribuição de Recursos dos PIP de acordo com perfil das escolas</w:t>
      </w:r>
      <w:bookmarkEnd w:id="49"/>
    </w:p>
    <w:tbl>
      <w:tblPr>
        <w:tblStyle w:val="Tabelacomgrade"/>
        <w:tblW w:w="9072" w:type="dxa"/>
        <w:tblInd w:w="108" w:type="dxa"/>
        <w:tblLook w:val="04A0" w:firstRow="1" w:lastRow="0" w:firstColumn="1" w:lastColumn="0" w:noHBand="0" w:noVBand="1"/>
      </w:tblPr>
      <w:tblGrid>
        <w:gridCol w:w="5529"/>
        <w:gridCol w:w="3543"/>
      </w:tblGrid>
      <w:tr w:rsidR="00435EA4" w:rsidRPr="007069ED" w:rsidTr="00272E94">
        <w:trPr>
          <w:trHeight w:val="70"/>
        </w:trPr>
        <w:tc>
          <w:tcPr>
            <w:tcW w:w="5529" w:type="dxa"/>
            <w:shd w:val="clear" w:color="auto" w:fill="D9D9D9" w:themeFill="background1" w:themeFillShade="D9"/>
            <w:vAlign w:val="center"/>
          </w:tcPr>
          <w:p w:rsidR="00435EA4" w:rsidRPr="007069ED" w:rsidRDefault="00435EA4" w:rsidP="007069ED">
            <w:pPr>
              <w:pStyle w:val="PargrafodaLista"/>
              <w:spacing w:before="120" w:after="120" w:line="276" w:lineRule="auto"/>
              <w:ind w:left="0" w:firstLine="34"/>
              <w:jc w:val="center"/>
              <w:rPr>
                <w:b/>
                <w:lang w:val="pt-BR"/>
              </w:rPr>
            </w:pPr>
            <w:r w:rsidRPr="007069ED">
              <w:rPr>
                <w:b/>
                <w:lang w:val="pt-BR"/>
              </w:rPr>
              <w:t>PERFIL DAS ESCOLAS</w:t>
            </w:r>
          </w:p>
        </w:tc>
        <w:tc>
          <w:tcPr>
            <w:tcW w:w="3543" w:type="dxa"/>
            <w:shd w:val="clear" w:color="auto" w:fill="D9D9D9" w:themeFill="background1" w:themeFillShade="D9"/>
            <w:vAlign w:val="center"/>
          </w:tcPr>
          <w:p w:rsidR="00435EA4" w:rsidRPr="007069ED" w:rsidRDefault="00435EA4" w:rsidP="007069ED">
            <w:pPr>
              <w:pStyle w:val="PargrafodaLista"/>
              <w:spacing w:before="120" w:after="120" w:line="276" w:lineRule="auto"/>
              <w:ind w:left="0" w:firstLine="34"/>
              <w:jc w:val="center"/>
              <w:rPr>
                <w:b/>
                <w:lang w:val="pt-BR"/>
              </w:rPr>
            </w:pPr>
            <w:r w:rsidRPr="007069ED">
              <w:rPr>
                <w:b/>
                <w:lang w:val="pt-BR"/>
              </w:rPr>
              <w:t>RECURSOS ANUAIS POR PROJETO</w:t>
            </w:r>
          </w:p>
        </w:tc>
      </w:tr>
      <w:tr w:rsidR="00435EA4" w:rsidRPr="007069ED" w:rsidTr="00272E94">
        <w:tc>
          <w:tcPr>
            <w:tcW w:w="5529" w:type="dxa"/>
          </w:tcPr>
          <w:p w:rsidR="00435EA4" w:rsidRPr="007069ED" w:rsidRDefault="00435EA4" w:rsidP="007069ED">
            <w:pPr>
              <w:pStyle w:val="PargrafodaLista"/>
              <w:spacing w:before="120" w:after="120" w:line="276" w:lineRule="auto"/>
              <w:ind w:left="0" w:firstLine="34"/>
              <w:rPr>
                <w:lang w:val="pt-BR"/>
              </w:rPr>
            </w:pPr>
            <w:r w:rsidRPr="007069ED">
              <w:rPr>
                <w:lang w:val="pt-BR"/>
              </w:rPr>
              <w:t>315 escolas com ate 300 alunos</w:t>
            </w:r>
          </w:p>
        </w:tc>
        <w:tc>
          <w:tcPr>
            <w:tcW w:w="3543" w:type="dxa"/>
          </w:tcPr>
          <w:p w:rsidR="00435EA4" w:rsidRPr="007069ED" w:rsidRDefault="00435EA4" w:rsidP="007069ED">
            <w:pPr>
              <w:pStyle w:val="PargrafodaLista"/>
              <w:spacing w:before="120" w:after="120" w:line="276" w:lineRule="auto"/>
              <w:ind w:left="0" w:firstLine="34"/>
              <w:jc w:val="center"/>
              <w:rPr>
                <w:lang w:val="pt-BR"/>
              </w:rPr>
            </w:pPr>
            <w:r w:rsidRPr="007069ED">
              <w:rPr>
                <w:lang w:val="pt-BR"/>
              </w:rPr>
              <w:t>R$ 4.000</w:t>
            </w:r>
          </w:p>
        </w:tc>
      </w:tr>
      <w:tr w:rsidR="00435EA4" w:rsidRPr="007069ED" w:rsidTr="00272E94">
        <w:tc>
          <w:tcPr>
            <w:tcW w:w="5529" w:type="dxa"/>
          </w:tcPr>
          <w:p w:rsidR="00435EA4" w:rsidRPr="007069ED" w:rsidRDefault="00435EA4" w:rsidP="007069ED">
            <w:pPr>
              <w:pStyle w:val="PargrafodaLista"/>
              <w:spacing w:before="120" w:after="120" w:line="276" w:lineRule="auto"/>
              <w:ind w:left="0" w:firstLine="34"/>
              <w:rPr>
                <w:lang w:val="pt-BR"/>
              </w:rPr>
            </w:pPr>
            <w:r w:rsidRPr="007069ED">
              <w:rPr>
                <w:lang w:val="pt-BR"/>
              </w:rPr>
              <w:t>159 escolas de 301 a 500 alunos</w:t>
            </w:r>
          </w:p>
        </w:tc>
        <w:tc>
          <w:tcPr>
            <w:tcW w:w="3543" w:type="dxa"/>
          </w:tcPr>
          <w:p w:rsidR="00435EA4" w:rsidRPr="007069ED" w:rsidRDefault="00435EA4" w:rsidP="007069ED">
            <w:pPr>
              <w:pStyle w:val="PargrafodaLista"/>
              <w:spacing w:before="120" w:after="120" w:line="276" w:lineRule="auto"/>
              <w:ind w:left="0" w:firstLine="34"/>
              <w:jc w:val="center"/>
              <w:rPr>
                <w:lang w:val="pt-BR"/>
              </w:rPr>
            </w:pPr>
            <w:r w:rsidRPr="007069ED">
              <w:rPr>
                <w:lang w:val="pt-BR"/>
              </w:rPr>
              <w:t>R$ 5.000</w:t>
            </w:r>
          </w:p>
        </w:tc>
      </w:tr>
      <w:tr w:rsidR="00435EA4" w:rsidRPr="007069ED" w:rsidTr="00272E94">
        <w:tc>
          <w:tcPr>
            <w:tcW w:w="5529" w:type="dxa"/>
          </w:tcPr>
          <w:p w:rsidR="00435EA4" w:rsidRPr="007069ED" w:rsidRDefault="00435EA4" w:rsidP="007069ED">
            <w:pPr>
              <w:pStyle w:val="PargrafodaLista"/>
              <w:spacing w:before="120" w:after="120" w:line="276" w:lineRule="auto"/>
              <w:ind w:left="0" w:firstLine="34"/>
              <w:rPr>
                <w:lang w:val="pt-BR"/>
              </w:rPr>
            </w:pPr>
            <w:r w:rsidRPr="007069ED">
              <w:rPr>
                <w:lang w:val="pt-BR"/>
              </w:rPr>
              <w:t>167 escolas de 501 a 1.000 alunos</w:t>
            </w:r>
          </w:p>
        </w:tc>
        <w:tc>
          <w:tcPr>
            <w:tcW w:w="3543" w:type="dxa"/>
          </w:tcPr>
          <w:p w:rsidR="00435EA4" w:rsidRPr="007069ED" w:rsidRDefault="00435EA4" w:rsidP="007069ED">
            <w:pPr>
              <w:pStyle w:val="PargrafodaLista"/>
              <w:spacing w:before="120" w:after="120" w:line="276" w:lineRule="auto"/>
              <w:ind w:left="0" w:firstLine="34"/>
              <w:jc w:val="center"/>
              <w:rPr>
                <w:lang w:val="pt-BR"/>
              </w:rPr>
            </w:pPr>
            <w:r w:rsidRPr="007069ED">
              <w:rPr>
                <w:lang w:val="pt-BR"/>
              </w:rPr>
              <w:t>R$ 7.000</w:t>
            </w:r>
          </w:p>
        </w:tc>
      </w:tr>
      <w:tr w:rsidR="00435EA4" w:rsidRPr="007069ED" w:rsidTr="00272E94">
        <w:trPr>
          <w:trHeight w:val="70"/>
        </w:trPr>
        <w:tc>
          <w:tcPr>
            <w:tcW w:w="5529" w:type="dxa"/>
          </w:tcPr>
          <w:p w:rsidR="00435EA4" w:rsidRPr="007069ED" w:rsidRDefault="00435EA4" w:rsidP="007069ED">
            <w:pPr>
              <w:pStyle w:val="PargrafodaLista"/>
              <w:spacing w:before="120" w:after="120" w:line="276" w:lineRule="auto"/>
              <w:ind w:left="0" w:firstLine="34"/>
              <w:rPr>
                <w:lang w:val="pt-BR"/>
              </w:rPr>
            </w:pPr>
            <w:r w:rsidRPr="007069ED">
              <w:rPr>
                <w:lang w:val="pt-BR"/>
              </w:rPr>
              <w:t>59 escolas com mais de 1.000 alunos</w:t>
            </w:r>
          </w:p>
        </w:tc>
        <w:tc>
          <w:tcPr>
            <w:tcW w:w="3543" w:type="dxa"/>
          </w:tcPr>
          <w:p w:rsidR="00435EA4" w:rsidRPr="007069ED" w:rsidRDefault="00435EA4" w:rsidP="007069ED">
            <w:pPr>
              <w:pStyle w:val="PargrafodaLista"/>
              <w:spacing w:before="120" w:after="120" w:line="276" w:lineRule="auto"/>
              <w:ind w:left="0" w:firstLine="34"/>
              <w:jc w:val="center"/>
              <w:rPr>
                <w:lang w:val="pt-BR"/>
              </w:rPr>
            </w:pPr>
            <w:r w:rsidRPr="007069ED">
              <w:rPr>
                <w:lang w:val="pt-BR"/>
              </w:rPr>
              <w:t>R$ 10.000</w:t>
            </w:r>
          </w:p>
        </w:tc>
      </w:tr>
    </w:tbl>
    <w:p w:rsidR="00435EA4" w:rsidRPr="007069ED" w:rsidRDefault="00435EA4" w:rsidP="007069ED">
      <w:pPr>
        <w:tabs>
          <w:tab w:val="left" w:pos="900"/>
        </w:tabs>
        <w:autoSpaceDE w:val="0"/>
        <w:autoSpaceDN w:val="0"/>
        <w:adjustRightInd w:val="0"/>
        <w:rPr>
          <w:rFonts w:ascii="Times New Roman" w:hAnsi="Times New Roman" w:cs="Times New Roman"/>
          <w:b/>
          <w:lang w:val="pt-BR"/>
        </w:rPr>
      </w:pPr>
    </w:p>
    <w:p w:rsidR="00435EA4" w:rsidRPr="007069ED" w:rsidRDefault="00435EA4"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u w:val="single"/>
          <w:lang w:val="pt-BR"/>
        </w:rPr>
        <w:t>Atividade 3</w:t>
      </w:r>
      <w:r w:rsidRPr="007069ED">
        <w:rPr>
          <w:rFonts w:ascii="Times New Roman" w:hAnsi="Times New Roman" w:cs="Times New Roman"/>
          <w:b/>
          <w:sz w:val="24"/>
          <w:szCs w:val="24"/>
          <w:lang w:val="pt-BR"/>
        </w:rPr>
        <w:t xml:space="preserve"> – Implantação de Sistema de Monitoramento e Avaliação Educacional e do Observatório da Vida do Estudante da Educação Básica. </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 Projeto irá apoiar a construção e implantação do Sistema de Avaliação da Educação Básica e Profissional do Rio Grande do Norte (SAB-RN) com objetivo de monitorar e avaliar a qualidade da educação Básica, bem como a construção e implantação do Observatório da Vida do Estudante da Educação Básica – OVEEB</w:t>
      </w:r>
      <w:r w:rsidRPr="007069ED">
        <w:rPr>
          <w:rStyle w:val="Refdenotaderodap"/>
          <w:rFonts w:ascii="Times New Roman" w:hAnsi="Times New Roman" w:cs="Times New Roman"/>
          <w:sz w:val="24"/>
          <w:szCs w:val="24"/>
          <w:lang w:val="pt-BR"/>
        </w:rPr>
        <w:footnoteReference w:id="19"/>
      </w:r>
      <w:r w:rsidRPr="007069ED">
        <w:rPr>
          <w:rFonts w:ascii="Times New Roman" w:hAnsi="Times New Roman" w:cs="Times New Roman"/>
          <w:sz w:val="24"/>
          <w:szCs w:val="24"/>
          <w:lang w:val="pt-BR"/>
        </w:rPr>
        <w:t>, com objetivo de garantir o acompanhamento do desempenho escolar dos alunos da rede estadual. O OVEEB constitui-se em um centro de estudos e de analises de informações qualitativas e de natureza estatísticas sobre os estudantes que ingressam e os que já estão matriculados. Além disso, será apoiada a aquisição de equipamentos de TI para a SEEC, as DIRED, e as Escolas, e ainda a prestação de serviços gráficos para impressão de manuais específicos, visando fortalecer a avaliação e o monitoramento.</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Esta atividade financiará as seguintes ações: (i) construção e implantação do sistema de avaliação da educação básica - SAB; (ii) construção e implantação do OVEEB; e (iii) complementar a aquisição de equipamento de TI para a SEEC , DIRED e escolas.</w:t>
      </w:r>
    </w:p>
    <w:p w:rsidR="00435EA4" w:rsidRPr="007069ED" w:rsidRDefault="00435EA4"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u w:val="single"/>
          <w:lang w:val="pt-BR"/>
        </w:rPr>
        <w:t>Atividade 4</w:t>
      </w:r>
      <w:r w:rsidRPr="007069ED">
        <w:rPr>
          <w:rFonts w:ascii="Times New Roman" w:hAnsi="Times New Roman" w:cs="Times New Roman"/>
          <w:b/>
          <w:sz w:val="24"/>
          <w:szCs w:val="24"/>
          <w:lang w:val="pt-BR"/>
        </w:rPr>
        <w:t>. Programa de Desenvolvimento dos Padrões Mínimos da Escola.</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 melhoria da qualidade da educação requer também que as escolas ofereçam um mínimo de qualidade em sua infraestrutura, recursos humanos, equipamento e mobiliário segundo a modalidade de ensino oferecida pela escola. Para definição dos padrões mínimos serão estabelecidos critérios e incentivos para que as escolas atinjam os padrões mínimos e continuem a melhorar as suas instalações, e conservar seus equ</w:t>
      </w:r>
      <w:r w:rsidR="00862FC8" w:rsidRPr="007069ED">
        <w:rPr>
          <w:rFonts w:ascii="Times New Roman" w:hAnsi="Times New Roman" w:cs="Times New Roman"/>
          <w:sz w:val="24"/>
          <w:szCs w:val="24"/>
          <w:lang w:val="pt-BR"/>
        </w:rPr>
        <w:t>ipamentos nos anos subsequentes, com prioridade para aquelas que oferecem o ensino médio</w:t>
      </w:r>
      <w:r w:rsidR="00773C5A" w:rsidRPr="007069ED">
        <w:rPr>
          <w:rFonts w:ascii="Times New Roman" w:hAnsi="Times New Roman" w:cs="Times New Roman"/>
          <w:sz w:val="24"/>
          <w:szCs w:val="24"/>
          <w:lang w:val="pt-BR"/>
        </w:rPr>
        <w:t>.</w:t>
      </w:r>
      <w:r w:rsidRPr="007069ED">
        <w:rPr>
          <w:rFonts w:ascii="Times New Roman" w:hAnsi="Times New Roman" w:cs="Times New Roman"/>
          <w:sz w:val="24"/>
          <w:szCs w:val="24"/>
          <w:lang w:val="pt-BR"/>
        </w:rPr>
        <w:t xml:space="preserve"> A definição dos padrões mínimos deverá ter alternativas segundo o nível e modalidade de ensino oferecido pela escola.</w:t>
      </w:r>
      <w:r w:rsidR="00862FC8" w:rsidRPr="007069ED">
        <w:rPr>
          <w:rFonts w:ascii="Times New Roman" w:hAnsi="Times New Roman" w:cs="Times New Roman"/>
          <w:sz w:val="24"/>
          <w:szCs w:val="24"/>
          <w:lang w:val="pt-BR"/>
        </w:rPr>
        <w:t xml:space="preserve"> O modelo consiste em um conjunto pré-determinado de fatores essenciais, com</w:t>
      </w:r>
      <w:r w:rsidR="00773C5A" w:rsidRPr="007069ED">
        <w:rPr>
          <w:rFonts w:ascii="Times New Roman" w:hAnsi="Times New Roman" w:cs="Times New Roman"/>
          <w:sz w:val="24"/>
          <w:szCs w:val="24"/>
          <w:lang w:val="pt-BR"/>
        </w:rPr>
        <w:t>o livros para bibliotecas e mate</w:t>
      </w:r>
      <w:r w:rsidR="00862FC8" w:rsidRPr="007069ED">
        <w:rPr>
          <w:rFonts w:ascii="Times New Roman" w:hAnsi="Times New Roman" w:cs="Times New Roman"/>
          <w:sz w:val="24"/>
          <w:szCs w:val="24"/>
          <w:lang w:val="pt-BR"/>
        </w:rPr>
        <w:t>ria</w:t>
      </w:r>
      <w:r w:rsidR="00773C5A" w:rsidRPr="007069ED">
        <w:rPr>
          <w:rFonts w:ascii="Times New Roman" w:hAnsi="Times New Roman" w:cs="Times New Roman"/>
          <w:sz w:val="24"/>
          <w:szCs w:val="24"/>
          <w:lang w:val="pt-BR"/>
        </w:rPr>
        <w:t>i</w:t>
      </w:r>
      <w:r w:rsidR="00862FC8" w:rsidRPr="007069ED">
        <w:rPr>
          <w:rFonts w:ascii="Times New Roman" w:hAnsi="Times New Roman" w:cs="Times New Roman"/>
          <w:sz w:val="24"/>
          <w:szCs w:val="24"/>
          <w:lang w:val="pt-BR"/>
        </w:rPr>
        <w:t xml:space="preserve">s para os alunos; mobiliário escolar, como mesas, cadeiras e estantes; instalações físicas, garantindo acesso aos alunos com deficiência; e instalações sanitárias. Também </w:t>
      </w:r>
      <w:r w:rsidR="0048341A" w:rsidRPr="007069ED">
        <w:rPr>
          <w:rFonts w:ascii="Times New Roman" w:hAnsi="Times New Roman" w:cs="Times New Roman"/>
          <w:sz w:val="24"/>
          <w:szCs w:val="24"/>
          <w:lang w:val="pt-BR"/>
        </w:rPr>
        <w:t>deverá determinar os recursos humanos necessários para a implementação adequada das atividades educacionais.</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Nesta atividade serão financiadas as seg</w:t>
      </w:r>
      <w:r w:rsidR="00773C5A" w:rsidRPr="007069ED">
        <w:rPr>
          <w:rFonts w:ascii="Times New Roman" w:hAnsi="Times New Roman" w:cs="Times New Roman"/>
          <w:sz w:val="24"/>
          <w:szCs w:val="24"/>
          <w:lang w:val="pt-BR"/>
        </w:rPr>
        <w:t>uintes ações: (i) construção de</w:t>
      </w:r>
      <w:r w:rsidRPr="007069ED">
        <w:rPr>
          <w:rFonts w:ascii="Times New Roman" w:hAnsi="Times New Roman" w:cs="Times New Roman"/>
          <w:sz w:val="24"/>
          <w:szCs w:val="24"/>
          <w:lang w:val="pt-BR"/>
        </w:rPr>
        <w:t xml:space="preserve"> escolas do Ensino Médio com 10 salas; (ii) ampliação/e reforma de 35 escolas, incluindo a preparação dos 39 projetos executivos ; (iii) reparação de 60 escolas ; (iv) mobiliário e equipamentos para todas as escolas; (iv) serviços de consultoria; e (v) preparação e impressão dos manuais de padrões mínimos. </w:t>
      </w:r>
    </w:p>
    <w:p w:rsidR="00435EA4" w:rsidRPr="007069ED" w:rsidRDefault="00435EA4"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u w:val="single"/>
          <w:lang w:val="pt-BR"/>
        </w:rPr>
        <w:t>Atividade 5</w:t>
      </w:r>
      <w:r w:rsidRPr="007069ED">
        <w:rPr>
          <w:rFonts w:ascii="Times New Roman" w:hAnsi="Times New Roman" w:cs="Times New Roman"/>
          <w:b/>
          <w:sz w:val="24"/>
          <w:szCs w:val="24"/>
          <w:lang w:val="pt-BR"/>
        </w:rPr>
        <w:t>. Criação de Regime de Colaboração Estado-Município.</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Considerando também que a fragilidade dos municípios tem uma repercussão direta sobre o de</w:t>
      </w:r>
      <w:r w:rsidR="00773C5A" w:rsidRPr="007069ED">
        <w:rPr>
          <w:rFonts w:ascii="Times New Roman" w:hAnsi="Times New Roman" w:cs="Times New Roman"/>
          <w:sz w:val="24"/>
          <w:szCs w:val="24"/>
          <w:lang w:val="pt-BR"/>
        </w:rPr>
        <w:t>sempenho educacional de todo o e</w:t>
      </w:r>
      <w:r w:rsidRPr="007069ED">
        <w:rPr>
          <w:rFonts w:ascii="Times New Roman" w:hAnsi="Times New Roman" w:cs="Times New Roman"/>
          <w:sz w:val="24"/>
          <w:szCs w:val="24"/>
          <w:lang w:val="pt-BR"/>
        </w:rPr>
        <w:t>stado nas avaliações nacionais, cabe à SEEC, em conformidade com a Lei de Diretrizes e Bases da Educação Nacional - LDB, oferec</w:t>
      </w:r>
      <w:r w:rsidR="00773C5A" w:rsidRPr="007069ED">
        <w:rPr>
          <w:rFonts w:ascii="Times New Roman" w:hAnsi="Times New Roman" w:cs="Times New Roman"/>
          <w:sz w:val="24"/>
          <w:szCs w:val="24"/>
          <w:lang w:val="pt-BR"/>
        </w:rPr>
        <w:t xml:space="preserve">er apoio técnico aos municípios voltado </w:t>
      </w:r>
      <w:r w:rsidRPr="007069ED">
        <w:rPr>
          <w:rFonts w:ascii="Times New Roman" w:hAnsi="Times New Roman" w:cs="Times New Roman"/>
          <w:sz w:val="24"/>
          <w:szCs w:val="24"/>
          <w:lang w:val="pt-BR"/>
        </w:rPr>
        <w:t>a adoção de políticas comuns para a melhoria da qualidade da educação e a definição de um padrão mínimo de qualidade para a rede pública. Esta atividade pretende: (i) definir um programa de apoio sistemático aos municípios; (ii) preparar um plano estratégico que permita à S</w:t>
      </w:r>
      <w:r w:rsidR="00773C5A" w:rsidRPr="007069ED">
        <w:rPr>
          <w:rFonts w:ascii="Times New Roman" w:hAnsi="Times New Roman" w:cs="Times New Roman"/>
          <w:sz w:val="24"/>
          <w:szCs w:val="24"/>
          <w:lang w:val="pt-BR"/>
        </w:rPr>
        <w:t>EEC devolver gradativamente às secretarias de educação municipais à</w:t>
      </w:r>
      <w:r w:rsidRPr="007069ED">
        <w:rPr>
          <w:rFonts w:ascii="Times New Roman" w:hAnsi="Times New Roman" w:cs="Times New Roman"/>
          <w:sz w:val="24"/>
          <w:szCs w:val="24"/>
          <w:lang w:val="pt-BR"/>
        </w:rPr>
        <w:t>s modalidades de ensino que lhes compete</w:t>
      </w:r>
      <w:r w:rsidR="00773C5A" w:rsidRPr="007069ED">
        <w:rPr>
          <w:rFonts w:ascii="Times New Roman" w:hAnsi="Times New Roman" w:cs="Times New Roman"/>
          <w:sz w:val="24"/>
          <w:szCs w:val="24"/>
          <w:lang w:val="pt-BR"/>
        </w:rPr>
        <w:t>m</w:t>
      </w:r>
      <w:r w:rsidRPr="007069ED">
        <w:rPr>
          <w:rFonts w:ascii="Times New Roman" w:hAnsi="Times New Roman" w:cs="Times New Roman"/>
          <w:sz w:val="24"/>
          <w:szCs w:val="24"/>
          <w:lang w:val="pt-BR"/>
        </w:rPr>
        <w:t xml:space="preserve"> dentro do marco constitucional do país; e (iii) oferecer assessoria técnica aos municípios com base em uma agenda educacional comum constituída. </w:t>
      </w:r>
    </w:p>
    <w:p w:rsidR="00435EA4" w:rsidRPr="007069ED" w:rsidRDefault="00435EA4"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Nesta atividade serão financiadas as seguintes ações: (i) contratação de consultoria para definir o programa de apoio aos municípios e a elaboração de um plano estratégico de parceria com os municípios; (ii) apoio à preparação dos planos municipais de educação (polo Natal; polo Caicó; Pau dos Ferros; e polo Mossoró); (iv) consultoria</w:t>
      </w:r>
      <w:r w:rsidR="00773C5A" w:rsidRPr="007069ED">
        <w:rPr>
          <w:rFonts w:ascii="Times New Roman" w:hAnsi="Times New Roman" w:cs="Times New Roman"/>
          <w:sz w:val="24"/>
          <w:szCs w:val="24"/>
          <w:lang w:val="pt-BR"/>
        </w:rPr>
        <w:t>s</w:t>
      </w:r>
      <w:r w:rsidRPr="007069ED">
        <w:rPr>
          <w:rFonts w:ascii="Times New Roman" w:hAnsi="Times New Roman" w:cs="Times New Roman"/>
          <w:sz w:val="24"/>
          <w:szCs w:val="24"/>
          <w:lang w:val="pt-BR"/>
        </w:rPr>
        <w:t>; e (v)  custos operacionais para a realização de eventos de capacitação e fóruns regionais.</w:t>
      </w:r>
    </w:p>
    <w:p w:rsidR="00843356" w:rsidRPr="007069ED" w:rsidRDefault="00843356"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Estratégia de Implementação do Subcomponente 2.2</w:t>
      </w:r>
    </w:p>
    <w:p w:rsidR="00843356" w:rsidRPr="007069ED" w:rsidRDefault="00843356"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As atividades operacionais do subcomponente serão executadas pela SEEC. A UES SEEC será responsável pela operacionalização dos investimentos da educação, tendo a responsabilidade de preparar todos os processos licitatórios que serão contratados pela SEPLAN, no âmbito </w:t>
      </w:r>
      <w:r w:rsidRPr="007069ED">
        <w:rPr>
          <w:rFonts w:ascii="Times New Roman" w:hAnsi="Times New Roman" w:cs="Times New Roman"/>
          <w:sz w:val="24"/>
          <w:szCs w:val="24"/>
          <w:lang w:val="pt-BR"/>
        </w:rPr>
        <w:lastRenderedPageBreak/>
        <w:t>UGP, não sendo prevista a transferência de recursos para os municípios, instituições ou outros órgãos, com exceção das Caixas Escolares que serão beneficiadas com repasses de recursos para fortalecimento da gestão pedagógica das escolas estaduais, através dos PIPs, conforme tramitação descrita no item IV.3.3 deste Manual.</w:t>
      </w:r>
    </w:p>
    <w:p w:rsidR="00CD47B6" w:rsidRPr="007069ED" w:rsidRDefault="00CD47B6"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 preparação dos processos envolverá a elaboração dos editais de obras e equipamentos, contendo projetos arquitetônicos e complementares, especificações técnicas dos equipamentos, planilha de custos, justificativas, bem como os termos de referência para contratação de consultorias, tanto pessoa física quanto pessoas jurídica, respeitando os ciclos de aprovação estabelecidos nos Itens IV.3.1 e IV.3.4 deste Manual.</w:t>
      </w:r>
    </w:p>
    <w:p w:rsidR="00843356" w:rsidRPr="007069ED" w:rsidRDefault="00CD47B6" w:rsidP="007069ED">
      <w:pPr>
        <w:widowControl/>
        <w:autoSpaceDE w:val="0"/>
        <w:autoSpaceDN w:val="0"/>
        <w:adjustRightInd w:val="0"/>
        <w:spacing w:after="120"/>
        <w:jc w:val="both"/>
        <w:rPr>
          <w:rFonts w:ascii="Times New Roman" w:hAnsi="Times New Roman" w:cs="Times New Roman"/>
          <w:color w:val="000000" w:themeColor="text1"/>
          <w:sz w:val="24"/>
          <w:szCs w:val="24"/>
          <w:lang w:val="pt-BR"/>
        </w:rPr>
      </w:pPr>
      <w:r w:rsidRPr="007069ED">
        <w:rPr>
          <w:rFonts w:ascii="Times New Roman" w:hAnsi="Times New Roman" w:cs="Times New Roman"/>
          <w:sz w:val="24"/>
          <w:szCs w:val="24"/>
          <w:lang w:val="pt-BR"/>
        </w:rPr>
        <w:t>Além disso, c</w:t>
      </w:r>
      <w:r w:rsidR="00843356" w:rsidRPr="007069ED">
        <w:rPr>
          <w:rFonts w:ascii="Times New Roman" w:hAnsi="Times New Roman" w:cs="Times New Roman"/>
          <w:sz w:val="24"/>
          <w:szCs w:val="24"/>
          <w:lang w:val="pt-BR"/>
        </w:rPr>
        <w:t xml:space="preserve">aberá a SEEC definir os critérios de aprovação dos PIP que poderão ser financiados pelo Projeto. Esses critérios estão contidos no Manual de Orientação para Elaboração do Projeto de Inovação Pedagógica </w:t>
      </w:r>
      <w:r w:rsidR="00843356" w:rsidRPr="007069ED">
        <w:rPr>
          <w:rFonts w:ascii="Times New Roman" w:hAnsi="Times New Roman" w:cs="Times New Roman"/>
          <w:color w:val="000000" w:themeColor="text1"/>
          <w:sz w:val="24"/>
          <w:szCs w:val="24"/>
          <w:lang w:val="pt-BR"/>
        </w:rPr>
        <w:t>(</w:t>
      </w:r>
      <w:hyperlink r:id="rId56" w:history="1">
        <w:r w:rsidR="00843356" w:rsidRPr="00F814B0">
          <w:rPr>
            <w:rStyle w:val="Hyperlink"/>
            <w:rFonts w:ascii="Times New Roman" w:hAnsi="Times New Roman" w:cs="Times New Roman"/>
            <w:sz w:val="24"/>
            <w:szCs w:val="24"/>
            <w:lang w:val="pt-BR"/>
          </w:rPr>
          <w:t>Anexo 11</w:t>
        </w:r>
      </w:hyperlink>
      <w:r w:rsidR="00843356" w:rsidRPr="007069ED">
        <w:rPr>
          <w:rFonts w:ascii="Times New Roman" w:hAnsi="Times New Roman" w:cs="Times New Roman"/>
          <w:color w:val="000000" w:themeColor="text1"/>
          <w:sz w:val="24"/>
          <w:szCs w:val="24"/>
          <w:lang w:val="pt-BR"/>
        </w:rPr>
        <w:t xml:space="preserve">). </w:t>
      </w:r>
    </w:p>
    <w:p w:rsidR="00CD47B6" w:rsidRPr="007069ED" w:rsidRDefault="00CD47B6" w:rsidP="007069ED">
      <w:pPr>
        <w:pStyle w:val="Default"/>
        <w:spacing w:after="120" w:line="276" w:lineRule="auto"/>
        <w:jc w:val="both"/>
        <w:rPr>
          <w:rFonts w:ascii="Times New Roman" w:hAnsi="Times New Roman" w:cs="Times New Roman"/>
        </w:rPr>
      </w:pPr>
      <w:r w:rsidRPr="007069ED">
        <w:rPr>
          <w:rFonts w:ascii="Times New Roman" w:hAnsi="Times New Roman" w:cs="Times New Roman"/>
          <w:i/>
          <w:iCs/>
        </w:rPr>
        <w:t>A priori</w:t>
      </w:r>
      <w:r w:rsidRPr="007069ED">
        <w:rPr>
          <w:rFonts w:ascii="Times New Roman" w:hAnsi="Times New Roman" w:cs="Times New Roman"/>
        </w:rPr>
        <w:t xml:space="preserve">, no Projeto </w:t>
      </w:r>
      <w:r w:rsidR="0017596A">
        <w:rPr>
          <w:rFonts w:ascii="Times New Roman" w:hAnsi="Times New Roman" w:cs="Times New Roman"/>
        </w:rPr>
        <w:t>GOVERNO CIDADÃO</w:t>
      </w:r>
      <w:r w:rsidRPr="007069ED">
        <w:rPr>
          <w:rFonts w:ascii="Times New Roman" w:hAnsi="Times New Roman" w:cs="Times New Roman"/>
        </w:rPr>
        <w:t>, estão previstas, construção de escolas que beneficiarão diretamente comunidades indígenas. Essas comunidades serão consultadas quanto aos projetos, distribuição dos espaços físicos, serviços que serão incluídos, de modo a serem culturalmente adequados às necessidades de cada comunidade, considerando as diretrizes contidas no Marco Conceitual dos Povos Indígenas (</w:t>
      </w:r>
      <w:hyperlink r:id="rId57" w:history="1">
        <w:r w:rsidRPr="00F814B0">
          <w:rPr>
            <w:rStyle w:val="Hyperlink"/>
            <w:rFonts w:ascii="Times New Roman" w:hAnsi="Times New Roman" w:cs="Times New Roman"/>
          </w:rPr>
          <w:t>Anexo 16</w:t>
        </w:r>
      </w:hyperlink>
      <w:r w:rsidRPr="007069ED">
        <w:rPr>
          <w:rFonts w:ascii="Times New Roman" w:hAnsi="Times New Roman" w:cs="Times New Roman"/>
        </w:rPr>
        <w:t xml:space="preserve">). A UES/SEEC contará com equipe técnica que estará articulada acompanhando e monitorando todas as etapas da execução dos trabalhos, auxiliando, orientando e dirimindo as questões pertinentes que poderão advir no decorrer das ações. </w:t>
      </w:r>
    </w:p>
    <w:p w:rsidR="00A95701" w:rsidRPr="007069ED" w:rsidRDefault="00A95701"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Pelo menos uma vez por ano, a UES SEEC deverá apresentar as ações propostas e resultados até então alcançados ao Conselho Estadual de Educação.</w:t>
      </w:r>
    </w:p>
    <w:p w:rsidR="009E1F55" w:rsidRPr="007069ED" w:rsidRDefault="008A3BCC" w:rsidP="007069ED">
      <w:pPr>
        <w:spacing w:before="120"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 xml:space="preserve">Subcomponente 2.3 - </w:t>
      </w:r>
      <w:r w:rsidR="00843356" w:rsidRPr="007069ED">
        <w:rPr>
          <w:rFonts w:ascii="Times New Roman" w:hAnsi="Times New Roman" w:cs="Times New Roman"/>
          <w:b/>
          <w:sz w:val="24"/>
          <w:szCs w:val="24"/>
          <w:lang w:val="pt-BR"/>
        </w:rPr>
        <w:t>Melhoria da Segurança P</w:t>
      </w:r>
      <w:r w:rsidR="009E1F55" w:rsidRPr="007069ED">
        <w:rPr>
          <w:rFonts w:ascii="Times New Roman" w:hAnsi="Times New Roman" w:cs="Times New Roman"/>
          <w:b/>
          <w:sz w:val="24"/>
          <w:szCs w:val="24"/>
          <w:lang w:val="pt-BR"/>
        </w:rPr>
        <w:t>ública</w:t>
      </w:r>
      <w:r w:rsidR="00ED1EB9">
        <w:rPr>
          <w:rFonts w:ascii="Times New Roman" w:hAnsi="Times New Roman" w:cs="Times New Roman"/>
          <w:b/>
          <w:sz w:val="24"/>
          <w:szCs w:val="24"/>
          <w:lang w:val="pt-BR"/>
        </w:rPr>
        <w:t xml:space="preserve"> e da Defesa Social</w:t>
      </w:r>
      <w:r w:rsidR="009E1F55" w:rsidRPr="007069ED">
        <w:rPr>
          <w:rFonts w:ascii="Times New Roman" w:hAnsi="Times New Roman" w:cs="Times New Roman"/>
          <w:b/>
          <w:sz w:val="24"/>
          <w:szCs w:val="24"/>
          <w:lang w:val="pt-BR"/>
        </w:rPr>
        <w:t xml:space="preserve">.  </w:t>
      </w:r>
      <w:r w:rsidR="009E1F55" w:rsidRPr="007069ED">
        <w:rPr>
          <w:rFonts w:ascii="Times New Roman" w:hAnsi="Times New Roman" w:cs="Times New Roman"/>
          <w:sz w:val="24"/>
          <w:szCs w:val="24"/>
          <w:lang w:val="pt-BR"/>
        </w:rPr>
        <w:t xml:space="preserve">As atividades dirigidas para melhorar o processo de gestão integrada da Secretaria de Segurança e da Defesa Social incluem investimentos para apoiar os processos de controle e monitoramento dos principais indicadores para gestão estadual da segurança. O objetivo é permitir o diagnóstico das principais fontes de violência vivenciadas nas comunidades, assim como apoiar os principais programas de inclusão social em curso, com foco na segurança preventiva e na educação através de: (i) fortalecimento dos processos de gestão integrada da Secretaria de Segurança da Defesa Social (SESED); (ii) melhoria dos sistemas de informações de segurança pública; (iii) fortalecimento dos programas específicos focados na prevenção da violência e da educação, bem como no apoio às vitimas. </w:t>
      </w:r>
    </w:p>
    <w:p w:rsidR="009E1F55" w:rsidRDefault="009E1F55" w:rsidP="007069ED">
      <w:pPr>
        <w:spacing w:before="120" w:after="120"/>
        <w:jc w:val="both"/>
        <w:rPr>
          <w:rFonts w:ascii="Times New Roman" w:hAnsi="Times New Roman" w:cs="Times New Roman"/>
          <w:sz w:val="24"/>
          <w:szCs w:val="24"/>
          <w:lang w:val="pt-PT"/>
        </w:rPr>
      </w:pPr>
      <w:r w:rsidRPr="007069ED">
        <w:rPr>
          <w:rFonts w:ascii="Times New Roman" w:hAnsi="Times New Roman" w:cs="Times New Roman"/>
          <w:b/>
          <w:bCs/>
          <w:sz w:val="24"/>
          <w:szCs w:val="24"/>
          <w:lang w:val="pt-PT"/>
        </w:rPr>
        <w:t>Publico Alvo do Subcomponente:</w:t>
      </w:r>
      <w:r w:rsidRPr="007069ED">
        <w:rPr>
          <w:rStyle w:val="apple-converted-space"/>
          <w:rFonts w:ascii="Times New Roman" w:hAnsi="Times New Roman" w:cs="Times New Roman"/>
          <w:b/>
          <w:sz w:val="24"/>
          <w:szCs w:val="24"/>
          <w:lang w:val="pt-PT"/>
        </w:rPr>
        <w:t> </w:t>
      </w:r>
      <w:r w:rsidRPr="007069ED">
        <w:rPr>
          <w:rFonts w:ascii="Times New Roman" w:hAnsi="Times New Roman" w:cs="Times New Roman"/>
          <w:sz w:val="24"/>
          <w:szCs w:val="24"/>
          <w:lang w:val="pt-PT"/>
        </w:rPr>
        <w:t> </w:t>
      </w:r>
      <w:r w:rsidR="00D053E4">
        <w:rPr>
          <w:rFonts w:ascii="Times New Roman" w:hAnsi="Times New Roman" w:cs="Times New Roman"/>
          <w:sz w:val="24"/>
          <w:szCs w:val="24"/>
          <w:lang w:val="pt-PT"/>
        </w:rPr>
        <w:t xml:space="preserve">os investimentos irão beneficiar a </w:t>
      </w:r>
      <w:r w:rsidRPr="007069ED">
        <w:rPr>
          <w:rFonts w:ascii="Times New Roman" w:hAnsi="Times New Roman" w:cs="Times New Roman"/>
          <w:sz w:val="24"/>
          <w:szCs w:val="24"/>
          <w:lang w:val="pt-PT"/>
        </w:rPr>
        <w:t xml:space="preserve">população em geral, </w:t>
      </w:r>
      <w:r w:rsidR="00D053E4">
        <w:rPr>
          <w:rFonts w:ascii="Times New Roman" w:hAnsi="Times New Roman" w:cs="Times New Roman"/>
          <w:sz w:val="24"/>
          <w:szCs w:val="24"/>
          <w:lang w:val="pt-PT"/>
        </w:rPr>
        <w:t xml:space="preserve">apoiando a gestão  da Segurança Pública do Estado para melhorar a sua capacidade de resposta a incidentes criminais, monitoramento da segurança dos cidadãos e do arquivo de registros oficiais </w:t>
      </w:r>
      <w:r w:rsidR="00926AF6">
        <w:rPr>
          <w:rFonts w:ascii="Times New Roman" w:hAnsi="Times New Roman" w:cs="Times New Roman"/>
          <w:sz w:val="24"/>
          <w:szCs w:val="24"/>
          <w:lang w:val="pt-PT"/>
        </w:rPr>
        <w:t xml:space="preserve">de documentos </w:t>
      </w:r>
      <w:r w:rsidR="00D053E4">
        <w:rPr>
          <w:rFonts w:ascii="Times New Roman" w:hAnsi="Times New Roman" w:cs="Times New Roman"/>
          <w:sz w:val="24"/>
          <w:szCs w:val="24"/>
          <w:lang w:val="pt-PT"/>
        </w:rPr>
        <w:t>civis e criminais</w:t>
      </w:r>
      <w:r w:rsidR="00926AF6">
        <w:rPr>
          <w:rFonts w:ascii="Times New Roman" w:hAnsi="Times New Roman" w:cs="Times New Roman"/>
          <w:sz w:val="24"/>
          <w:szCs w:val="24"/>
          <w:lang w:val="pt-PT"/>
        </w:rPr>
        <w:t xml:space="preserve">. O Projeto também irá beneficiar </w:t>
      </w:r>
      <w:r w:rsidRPr="007069ED">
        <w:rPr>
          <w:rFonts w:ascii="Times New Roman" w:hAnsi="Times New Roman" w:cs="Times New Roman"/>
          <w:sz w:val="24"/>
          <w:szCs w:val="24"/>
          <w:lang w:val="pt-PT"/>
        </w:rPr>
        <w:t xml:space="preserve">os grupos de maior risco em sofrer os efeitos negativos do aumento da </w:t>
      </w:r>
      <w:r w:rsidR="00926AF6">
        <w:rPr>
          <w:rFonts w:ascii="Times New Roman" w:hAnsi="Times New Roman" w:cs="Times New Roman"/>
          <w:sz w:val="24"/>
          <w:szCs w:val="24"/>
          <w:lang w:val="pt-PT"/>
        </w:rPr>
        <w:t xml:space="preserve">violência e </w:t>
      </w:r>
      <w:r w:rsidRPr="007069ED">
        <w:rPr>
          <w:rFonts w:ascii="Times New Roman" w:hAnsi="Times New Roman" w:cs="Times New Roman"/>
          <w:sz w:val="24"/>
          <w:szCs w:val="24"/>
          <w:lang w:val="pt-PT"/>
        </w:rPr>
        <w:t>insegurança</w:t>
      </w:r>
      <w:r w:rsidR="00926AF6">
        <w:rPr>
          <w:rFonts w:ascii="Times New Roman" w:hAnsi="Times New Roman" w:cs="Times New Roman"/>
          <w:sz w:val="24"/>
          <w:szCs w:val="24"/>
          <w:lang w:val="pt-PT"/>
        </w:rPr>
        <w:t xml:space="preserve">, com os jovens e as minorias. As atividades específcas  a serem implementadas (apoio ao Programa de Resistência às Drogas – PROERD e da Coordenadoria de Defesa dos Direitos das Mulheres e Minorias – CODIMM)  beneficiarão crianças e jovens na escola; mulheres, idosos; lésbicas, gays, bissexuais, travestis e transexuais –GLTT, que são vítimas de violência. </w:t>
      </w:r>
    </w:p>
    <w:p w:rsidR="009E1F55" w:rsidRPr="007069ED" w:rsidRDefault="009E1F55" w:rsidP="007069ED">
      <w:pPr>
        <w:spacing w:before="120" w:after="120"/>
        <w:ind w:left="851"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As atividades no âmbito deste subcomponente incluem:</w:t>
      </w:r>
    </w:p>
    <w:p w:rsidR="009E1F55" w:rsidRPr="007069ED" w:rsidRDefault="009E1F55" w:rsidP="00EA0437">
      <w:pPr>
        <w:pStyle w:val="PargrafodaLista"/>
        <w:numPr>
          <w:ilvl w:val="0"/>
          <w:numId w:val="26"/>
        </w:numPr>
        <w:suppressAutoHyphens/>
        <w:spacing w:before="120" w:after="120"/>
        <w:ind w:left="1134" w:hanging="425"/>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Melhoria dos Sistemas de gestão da SESED – Investimento tecnológico e aquisição de unidade móvel para oferecer serviços de identificação do ITEP para fortalecer a gestão da segurança pública da SESED/RN. Esta atividade compreende (i) a introdução de ferramentas de TI e recursos para melhorar os sistemas de gestão da SESED; (ii) melhoria do atendimento ao cidadão através da implantação do boletim eletrônico para relato das ocorrências relativas a  segurança; e (iii) melhoria da qualidade e integridade dos documentos expedidos aos cidadãos, através de investimento tecnológico para a digitalização das informações civis dos cidadãos armazenadas no Instituto Técnico-Científico de Polícia (ITEP/RN). </w:t>
      </w:r>
    </w:p>
    <w:p w:rsidR="009E1F55" w:rsidRPr="007069ED" w:rsidRDefault="009E1F55" w:rsidP="00EA0437">
      <w:pPr>
        <w:pStyle w:val="PargrafodaLista"/>
        <w:numPr>
          <w:ilvl w:val="0"/>
          <w:numId w:val="26"/>
        </w:numPr>
        <w:suppressAutoHyphens/>
        <w:spacing w:before="120" w:after="120"/>
        <w:ind w:left="1134" w:hanging="425"/>
        <w:contextualSpacing w:val="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Melhoria dos Sistemas de Informação da Segurança Pública – Suporte para fortalecimento do Investimento em TI para fortalecimento do Centro Integrado de Operações de Segurança Pública (CIOSP), que possui mecanismos internos bem estruturados  para o controle das informações concebidas, para melhorar a capacidade do Estado na coleta e análise dos dados relacionados com o crime.  Esta atividade compreende investimentos tecnológicos para (i) investimentos tecnológicos (computadores,, software) para melhoria da qualidade do atendimento ao cidadão por meio do sistema de emergência "190"; e (ii) investimentos em vídeo-monitoramento voltados a melhoria da segurança do cidadão, particularmente orientada para a Copa do Mundo de 2014. Isso ajudará o Rio Grande do Norte a cumprir as exigências do Governo Federal de que todas as capitais que sediarão a Copa Mundial tenham um forte centro de informação integrada, com ampla cobertura de vídeo-monitoramento.</w:t>
      </w:r>
    </w:p>
    <w:p w:rsidR="009E1F55" w:rsidRPr="007069ED" w:rsidRDefault="009E1F55" w:rsidP="00EA0437">
      <w:pPr>
        <w:pStyle w:val="PargrafodaLista"/>
        <w:numPr>
          <w:ilvl w:val="0"/>
          <w:numId w:val="26"/>
        </w:numPr>
        <w:suppressAutoHyphens/>
        <w:spacing w:before="120" w:after="120"/>
        <w:ind w:left="1134" w:hanging="425"/>
        <w:contextualSpacing w:val="0"/>
        <w:jc w:val="both"/>
        <w:rPr>
          <w:rFonts w:ascii="Times New Roman" w:eastAsia="Times New Roman" w:hAnsi="Times New Roman" w:cs="Times New Roman"/>
          <w:bCs/>
          <w:sz w:val="24"/>
          <w:szCs w:val="24"/>
          <w:lang w:val="pt-BR" w:eastAsia="pt-BR"/>
        </w:rPr>
      </w:pPr>
      <w:r w:rsidRPr="007069ED">
        <w:rPr>
          <w:rFonts w:ascii="Times New Roman" w:hAnsi="Times New Roman" w:cs="Times New Roman"/>
          <w:sz w:val="24"/>
          <w:szCs w:val="24"/>
          <w:lang w:val="pt-BR"/>
        </w:rPr>
        <w:t>Fortalecimento dos programas específicos focados na prevenção da violência e da educação, bem como no apoio às vitimas – Apoio a dois programas focados na educação voltados a pr</w:t>
      </w:r>
      <w:r w:rsidR="00843356" w:rsidRPr="007069ED">
        <w:rPr>
          <w:rFonts w:ascii="Times New Roman" w:hAnsi="Times New Roman" w:cs="Times New Roman"/>
          <w:sz w:val="24"/>
          <w:szCs w:val="24"/>
          <w:lang w:val="pt-BR"/>
        </w:rPr>
        <w:t>evenção da violência relacionada</w:t>
      </w:r>
      <w:r w:rsidRPr="007069ED">
        <w:rPr>
          <w:rFonts w:ascii="Times New Roman" w:hAnsi="Times New Roman" w:cs="Times New Roman"/>
          <w:sz w:val="24"/>
          <w:szCs w:val="24"/>
          <w:lang w:val="pt-BR"/>
        </w:rPr>
        <w:t xml:space="preserve"> ao uso de drogas e proteção das mulheres, idosos e minorias (incluindo GLBTTTs) vítimas de violência. Esta atividade inclui: (i) investimentos para apoiar o Programa Educacional de Resistência às Drogas – PROERD na aquisição de materiais didáticos e equipamentos para reforço do programa e expansão do mesmo para outras áreas do Estado; (ii) Investimentos para fortalecimento da Coordenadoria de Defesa dos Direitos das Mulheres e Minorias (CODIMM) para aquisição de  equipamentos e contratação de uma consultoria para elaborar uma estratégia de comunicação voltada ao fortalecimento do programa.</w:t>
      </w:r>
    </w:p>
    <w:p w:rsidR="00843356" w:rsidRPr="007069ED" w:rsidRDefault="00843356" w:rsidP="007069ED">
      <w:pPr>
        <w:widowControl/>
        <w:autoSpaceDE w:val="0"/>
        <w:autoSpaceDN w:val="0"/>
        <w:adjustRightInd w:val="0"/>
        <w:spacing w:after="120"/>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Estratégia de Implementação do Subcomponente 2.3</w:t>
      </w:r>
    </w:p>
    <w:p w:rsidR="00843356" w:rsidRPr="007069ED" w:rsidRDefault="00843356"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As atividades operacionais do subcomponente serão executadas pela SESED, que será responsável pela operacionalização dos investimentos da segurança pública e defesa social, tendo a responsabilidade de preparar todos os processos licitatórios que serão contratados pela SEPLAN, no âmbito UGP, não sendo prevista a transferência de recursos para os municípios, instituições ou outros órgãos, conforme tramitação descrita no item IV.3 deste Manual.</w:t>
      </w:r>
    </w:p>
    <w:p w:rsidR="00843356" w:rsidRPr="007069ED" w:rsidRDefault="00843356"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A preparação dos processos envolverá a elaboração de termos de referência</w:t>
      </w:r>
      <w:r w:rsidR="009A3DEC" w:rsidRPr="007069ED">
        <w:rPr>
          <w:rFonts w:ascii="Times New Roman" w:hAnsi="Times New Roman" w:cs="Times New Roman"/>
          <w:sz w:val="24"/>
          <w:szCs w:val="24"/>
          <w:lang w:val="pt-BR"/>
        </w:rPr>
        <w:t xml:space="preserve"> </w:t>
      </w:r>
      <w:r w:rsidRPr="007069ED">
        <w:rPr>
          <w:rFonts w:ascii="Times New Roman" w:hAnsi="Times New Roman" w:cs="Times New Roman"/>
          <w:sz w:val="24"/>
          <w:szCs w:val="24"/>
          <w:lang w:val="pt-BR"/>
        </w:rPr>
        <w:t>e especificações técnicas para aquisição de equipamentos, bem como os termos de referência para contratação de consultorias, tanto pessoa física quanto pessoas jurídica,</w:t>
      </w:r>
      <w:r w:rsidR="001D6F53" w:rsidRPr="007069ED">
        <w:rPr>
          <w:rFonts w:ascii="Times New Roman" w:hAnsi="Times New Roman" w:cs="Times New Roman"/>
          <w:sz w:val="24"/>
          <w:szCs w:val="24"/>
          <w:lang w:val="pt-BR"/>
        </w:rPr>
        <w:t xml:space="preserve"> respeitando os ciclos de aprovação estabelecidos nos Itens IV.3.1 e IV.3.4 deste Manual</w:t>
      </w:r>
      <w:r w:rsidRPr="007069ED">
        <w:rPr>
          <w:rFonts w:ascii="Times New Roman" w:hAnsi="Times New Roman" w:cs="Times New Roman"/>
          <w:sz w:val="24"/>
          <w:szCs w:val="24"/>
          <w:lang w:val="pt-BR"/>
        </w:rPr>
        <w:t>.</w:t>
      </w:r>
    </w:p>
    <w:p w:rsidR="000A4BD8" w:rsidRPr="007069ED" w:rsidRDefault="000A4BD8" w:rsidP="007069ED">
      <w:pPr>
        <w:tabs>
          <w:tab w:val="left" w:pos="0"/>
          <w:tab w:val="left" w:pos="284"/>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Pelo menos uma vez por ano, a UGP, com apoio da UES SESED, deverá apresentar as ações propostas e resultados até então alcançados ao Conselho Estadual de Segurança.</w:t>
      </w:r>
    </w:p>
    <w:p w:rsidR="008A3BCC" w:rsidRPr="007069ED" w:rsidRDefault="00D01170" w:rsidP="007069ED">
      <w:pPr>
        <w:pStyle w:val="Ttulo2"/>
      </w:pPr>
      <w:bookmarkStart w:id="50" w:name="_Toc353214565"/>
      <w:r w:rsidRPr="007069ED">
        <w:t>IV.</w:t>
      </w:r>
      <w:r w:rsidR="00F13FCD">
        <w:t>3</w:t>
      </w:r>
      <w:r w:rsidRPr="007069ED">
        <w:t xml:space="preserve">. </w:t>
      </w:r>
      <w:r w:rsidR="002655ED" w:rsidRPr="007069ED">
        <w:t xml:space="preserve">Componente </w:t>
      </w:r>
      <w:r w:rsidR="00985DAD" w:rsidRPr="007069ED">
        <w:t>3</w:t>
      </w:r>
      <w:r w:rsidR="008A3BCC" w:rsidRPr="007069ED">
        <w:t xml:space="preserve"> </w:t>
      </w:r>
      <w:r w:rsidR="00FD053D">
        <w:t>–</w:t>
      </w:r>
      <w:r w:rsidR="002655ED" w:rsidRPr="007069ED">
        <w:t xml:space="preserve"> </w:t>
      </w:r>
      <w:r w:rsidR="00FD053D">
        <w:t>Melhoria da Gestão do Setor Público</w:t>
      </w:r>
      <w:r w:rsidR="002655ED" w:rsidRPr="007069ED">
        <w:t>.</w:t>
      </w:r>
      <w:bookmarkEnd w:id="50"/>
      <w:r w:rsidR="002A3542" w:rsidRPr="007069ED">
        <w:t xml:space="preserve"> </w:t>
      </w:r>
    </w:p>
    <w:p w:rsidR="002A3542" w:rsidRDefault="002A3542" w:rsidP="007069ED">
      <w:pPr>
        <w:spacing w:before="120" w:after="120"/>
        <w:jc w:val="both"/>
        <w:rPr>
          <w:rFonts w:ascii="Times New Roman" w:eastAsia="Times New Roman" w:hAnsi="Times New Roman" w:cs="Times New Roman"/>
          <w:bCs/>
          <w:sz w:val="24"/>
          <w:szCs w:val="24"/>
          <w:lang w:val="pt-BR" w:eastAsia="pt-BR"/>
        </w:rPr>
      </w:pPr>
      <w:r w:rsidRPr="007069ED">
        <w:rPr>
          <w:rFonts w:ascii="Times New Roman" w:eastAsia="Times New Roman" w:hAnsi="Times New Roman" w:cs="Times New Roman"/>
          <w:bCs/>
          <w:sz w:val="24"/>
          <w:szCs w:val="24"/>
          <w:lang w:val="pt-BR" w:eastAsia="pt-BR"/>
        </w:rPr>
        <w:t>Proporcionará apoio técnico e financeiro nas ações setoriais prioritárias que fazem parte da estratégia do Governo para promover a modernização da gestão do setor público em setores estratégicos do Estado, a fim de reforçar a eficiência e a eficácia do orçamento central, finanças e processo de planejamento e gestão, bem como na prestação de serviços públicos da saúde, da educação e da segurança pública.</w:t>
      </w:r>
      <w:r w:rsidR="003349E6">
        <w:rPr>
          <w:rFonts w:ascii="Times New Roman" w:eastAsia="Times New Roman" w:hAnsi="Times New Roman" w:cs="Times New Roman"/>
          <w:bCs/>
          <w:sz w:val="24"/>
          <w:szCs w:val="24"/>
          <w:lang w:val="pt-BR" w:eastAsia="pt-BR"/>
        </w:rPr>
        <w:t xml:space="preserve"> </w:t>
      </w:r>
    </w:p>
    <w:p w:rsidR="002655ED" w:rsidRPr="007069ED" w:rsidRDefault="00985DAD" w:rsidP="007069ED">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shd w:val="clear" w:color="auto" w:fill="FFFFFF"/>
          <w:lang w:val="pt-BR"/>
        </w:rPr>
        <w:t xml:space="preserve">O </w:t>
      </w:r>
      <w:r w:rsidR="00217CB6" w:rsidRPr="007069ED">
        <w:rPr>
          <w:rFonts w:ascii="Times New Roman" w:hAnsi="Times New Roman" w:cs="Times New Roman"/>
          <w:sz w:val="24"/>
          <w:szCs w:val="24"/>
          <w:shd w:val="clear" w:color="auto" w:fill="FFFFFF"/>
          <w:lang w:val="pt-BR"/>
        </w:rPr>
        <w:t xml:space="preserve">Componente </w:t>
      </w:r>
      <w:r w:rsidRPr="007069ED">
        <w:rPr>
          <w:rFonts w:ascii="Times New Roman" w:hAnsi="Times New Roman" w:cs="Times New Roman"/>
          <w:sz w:val="24"/>
          <w:szCs w:val="24"/>
          <w:shd w:val="clear" w:color="auto" w:fill="FFFFFF"/>
          <w:lang w:val="pt-BR"/>
        </w:rPr>
        <w:t>financiará o fortalecimento da governança institucional do Estado, por meio de: (i) melhoria da gestão do setor público com a oferta mais eficaz e eficiente dos serviços públicos; e (ii) aumento da disponibilidade de recursos públicos – para políticas sociais e investimentos – como resultado da redução de gastos com recursos humanos e custeio. O Governo irá acompanhar a melhoria dos serviços essenciais (saúde, segurança e educação) através de pesquisas sistemáticas (usando TI), sistemas de monitoramento e controle voltados aos programas e ações estratégicas (salas de situação).</w:t>
      </w:r>
      <w:r w:rsidR="00217CB6" w:rsidRPr="007069ED">
        <w:rPr>
          <w:rFonts w:ascii="Times New Roman" w:hAnsi="Times New Roman" w:cs="Times New Roman"/>
          <w:sz w:val="24"/>
          <w:szCs w:val="24"/>
          <w:shd w:val="clear" w:color="auto" w:fill="FFFFFF"/>
          <w:lang w:val="pt-BR"/>
        </w:rPr>
        <w:t xml:space="preserve"> </w:t>
      </w:r>
    </w:p>
    <w:p w:rsidR="002655ED" w:rsidRDefault="002655ED" w:rsidP="007069ED">
      <w:pPr>
        <w:pStyle w:val="PargrafodaLista"/>
        <w:widowControl/>
        <w:autoSpaceDE w:val="0"/>
        <w:autoSpaceDN w:val="0"/>
        <w:adjustRightInd w:val="0"/>
        <w:spacing w:after="120"/>
        <w:ind w:left="0"/>
        <w:jc w:val="both"/>
        <w:rPr>
          <w:rFonts w:ascii="Times New Roman" w:eastAsia="Times New Roman" w:hAnsi="Times New Roman" w:cs="Times New Roman"/>
          <w:sz w:val="24"/>
          <w:szCs w:val="24"/>
          <w:lang w:val="pt-BR" w:eastAsia="pt-BR"/>
        </w:rPr>
      </w:pPr>
      <w:r w:rsidRPr="007069ED">
        <w:rPr>
          <w:rFonts w:ascii="Times New Roman" w:hAnsi="Times New Roman" w:cs="Times New Roman"/>
          <w:b/>
          <w:sz w:val="24"/>
          <w:szCs w:val="24"/>
          <w:lang w:val="pt-BR"/>
        </w:rPr>
        <w:t xml:space="preserve">Público Alvo: </w:t>
      </w:r>
      <w:r w:rsidRPr="007069ED">
        <w:rPr>
          <w:rFonts w:ascii="Times New Roman" w:eastAsia="Times New Roman" w:hAnsi="Times New Roman" w:cs="Times New Roman"/>
          <w:sz w:val="24"/>
          <w:szCs w:val="24"/>
          <w:lang w:val="pt-BR" w:eastAsia="pt-BR"/>
        </w:rPr>
        <w:t xml:space="preserve">Os efeitos das ações que compõem este componente deverão repercutir no conjunto da sociedade potiguar, </w:t>
      </w:r>
      <w:r w:rsidR="002C520C" w:rsidRPr="007069ED">
        <w:rPr>
          <w:rFonts w:ascii="Times New Roman" w:eastAsia="Times New Roman" w:hAnsi="Times New Roman" w:cs="Times New Roman"/>
          <w:sz w:val="24"/>
          <w:szCs w:val="24"/>
          <w:lang w:val="pt-BR" w:eastAsia="pt-BR"/>
        </w:rPr>
        <w:t xml:space="preserve">particularmente nos </w:t>
      </w:r>
      <w:r w:rsidR="00C76CFE" w:rsidRPr="007069ED">
        <w:rPr>
          <w:rFonts w:ascii="Times New Roman" w:eastAsia="Times New Roman" w:hAnsi="Times New Roman" w:cs="Times New Roman"/>
          <w:sz w:val="24"/>
          <w:szCs w:val="24"/>
          <w:lang w:val="pt-BR" w:eastAsia="pt-BR"/>
        </w:rPr>
        <w:t xml:space="preserve">servidores e </w:t>
      </w:r>
      <w:r w:rsidR="002C520C" w:rsidRPr="007069ED">
        <w:rPr>
          <w:rFonts w:ascii="Times New Roman" w:eastAsia="Times New Roman" w:hAnsi="Times New Roman" w:cs="Times New Roman"/>
          <w:sz w:val="24"/>
          <w:szCs w:val="24"/>
          <w:lang w:val="pt-BR" w:eastAsia="pt-BR"/>
        </w:rPr>
        <w:t>usuários dos serviços de saúde, educação e segurança pública</w:t>
      </w:r>
      <w:r w:rsidR="00C76CFE" w:rsidRPr="007069ED">
        <w:rPr>
          <w:rFonts w:ascii="Times New Roman" w:eastAsia="Times New Roman" w:hAnsi="Times New Roman" w:cs="Times New Roman"/>
          <w:sz w:val="24"/>
          <w:szCs w:val="24"/>
          <w:lang w:val="pt-BR" w:eastAsia="pt-BR"/>
        </w:rPr>
        <w:t xml:space="preserve">, </w:t>
      </w:r>
      <w:r w:rsidR="00773C5A" w:rsidRPr="007069ED">
        <w:rPr>
          <w:rFonts w:ascii="Times New Roman" w:eastAsia="Times New Roman" w:hAnsi="Times New Roman" w:cs="Times New Roman"/>
          <w:sz w:val="24"/>
          <w:szCs w:val="24"/>
          <w:lang w:val="pt-BR" w:eastAsia="pt-BR"/>
        </w:rPr>
        <w:t>elevando a capacidade do E</w:t>
      </w:r>
      <w:r w:rsidRPr="007069ED">
        <w:rPr>
          <w:rFonts w:ascii="Times New Roman" w:eastAsia="Times New Roman" w:hAnsi="Times New Roman" w:cs="Times New Roman"/>
          <w:sz w:val="24"/>
          <w:szCs w:val="24"/>
          <w:lang w:val="pt-BR" w:eastAsia="pt-BR"/>
        </w:rPr>
        <w:t>stado em prover os serviços públicos necessários ao desenvolvimento econômico e social do Rio Grande do Norte em bases sustentáveis.</w:t>
      </w:r>
    </w:p>
    <w:p w:rsidR="007A184A" w:rsidRPr="007A184A" w:rsidRDefault="007A184A" w:rsidP="007A184A">
      <w:pPr>
        <w:spacing w:before="120" w:after="120"/>
        <w:jc w:val="both"/>
        <w:rPr>
          <w:rFonts w:ascii="Times New Roman" w:eastAsia="Times New Roman" w:hAnsi="Times New Roman" w:cs="Times New Roman"/>
          <w:bCs/>
          <w:sz w:val="24"/>
          <w:szCs w:val="24"/>
          <w:lang w:val="pt-BR" w:eastAsia="pt-BR"/>
        </w:rPr>
      </w:pPr>
      <w:r w:rsidRPr="007A184A">
        <w:rPr>
          <w:rFonts w:ascii="Times New Roman" w:eastAsia="Times New Roman" w:hAnsi="Times New Roman" w:cs="Times New Roman"/>
          <w:bCs/>
          <w:sz w:val="24"/>
          <w:szCs w:val="24"/>
          <w:lang w:val="pt-BR" w:eastAsia="pt-BR"/>
        </w:rPr>
        <w:t xml:space="preserve">Este componente irá requerer cuidado no sequenciamento, alinhamento e coordenação de ações das secretarias centrais e </w:t>
      </w:r>
      <w:r>
        <w:rPr>
          <w:rFonts w:ascii="Times New Roman" w:eastAsia="Times New Roman" w:hAnsi="Times New Roman" w:cs="Times New Roman"/>
          <w:bCs/>
          <w:sz w:val="24"/>
          <w:szCs w:val="24"/>
          <w:lang w:val="pt-BR" w:eastAsia="pt-BR"/>
        </w:rPr>
        <w:t xml:space="preserve">articulação integrada </w:t>
      </w:r>
      <w:r w:rsidRPr="007A184A">
        <w:rPr>
          <w:rFonts w:ascii="Times New Roman" w:eastAsia="Times New Roman" w:hAnsi="Times New Roman" w:cs="Times New Roman"/>
          <w:bCs/>
          <w:sz w:val="24"/>
          <w:szCs w:val="24"/>
          <w:lang w:val="pt-BR" w:eastAsia="pt-BR"/>
        </w:rPr>
        <w:t>para alcançar resultados através de medidas agrupadas em torno dos três subcomponentes, como segue:</w:t>
      </w:r>
    </w:p>
    <w:p w:rsidR="00D01170" w:rsidRPr="007A184A" w:rsidRDefault="008A3BCC" w:rsidP="007069ED">
      <w:pPr>
        <w:spacing w:after="120"/>
        <w:jc w:val="both"/>
        <w:rPr>
          <w:rFonts w:ascii="Times New Roman" w:hAnsi="Times New Roman" w:cs="Times New Roman"/>
          <w:sz w:val="24"/>
          <w:szCs w:val="24"/>
          <w:lang w:val="pt-BR"/>
        </w:rPr>
      </w:pPr>
      <w:r w:rsidRPr="007A184A">
        <w:rPr>
          <w:rFonts w:ascii="Times New Roman" w:hAnsi="Times New Roman" w:cs="Times New Roman"/>
          <w:b/>
          <w:bCs/>
          <w:sz w:val="24"/>
          <w:szCs w:val="24"/>
          <w:lang w:val="pt-BR"/>
        </w:rPr>
        <w:t xml:space="preserve">Subcomponente 3.1 - </w:t>
      </w:r>
      <w:r w:rsidR="00217CB6" w:rsidRPr="007A184A">
        <w:rPr>
          <w:rFonts w:ascii="Times New Roman" w:hAnsi="Times New Roman" w:cs="Times New Roman"/>
          <w:b/>
          <w:bCs/>
          <w:sz w:val="24"/>
          <w:szCs w:val="24"/>
          <w:lang w:val="pt-BR"/>
        </w:rPr>
        <w:t xml:space="preserve">Planejamento </w:t>
      </w:r>
      <w:r w:rsidR="00FD053D" w:rsidRPr="007A184A">
        <w:rPr>
          <w:rFonts w:ascii="Times New Roman" w:hAnsi="Times New Roman" w:cs="Times New Roman"/>
          <w:b/>
          <w:bCs/>
          <w:sz w:val="24"/>
          <w:szCs w:val="24"/>
          <w:lang w:val="pt-BR"/>
        </w:rPr>
        <w:t>Integrado e Orientado para Resultados e gerenciamento Orçamentário e Financeiro</w:t>
      </w:r>
      <w:r w:rsidR="00217CB6" w:rsidRPr="007A184A">
        <w:rPr>
          <w:rFonts w:ascii="Times New Roman" w:hAnsi="Times New Roman" w:cs="Times New Roman"/>
          <w:b/>
          <w:sz w:val="24"/>
          <w:szCs w:val="24"/>
          <w:lang w:val="pt-BR"/>
        </w:rPr>
        <w:t xml:space="preserve">. </w:t>
      </w:r>
      <w:r w:rsidR="00D01170" w:rsidRPr="007A184A">
        <w:rPr>
          <w:rFonts w:ascii="Times New Roman" w:hAnsi="Times New Roman" w:cs="Times New Roman"/>
          <w:sz w:val="24"/>
          <w:szCs w:val="24"/>
          <w:lang w:val="pt-BR"/>
        </w:rPr>
        <w:t>O fortalecimento da capacidade de planejamento, monitoramento, avaliação e elaboração de políticas serão apoiados no âmbito deste subcomponente. A atual administração já iniciou esforços para renovar sua capacidade de planejamento e usar o Plano Plurianual (PPA) como uma ferramenta para expressar as intenções políticas do Estado, de acordo com sua capacidade fiscal. Estes esforços têm deixado claro que alguns setores vão precisar de ajuda adicional para redefinir suas principais metas e estratégias, bem como os indicadores intermediários e de resultados. Também serão apoiadas atividades para fortalecer os procedimentos orçamentários e permitir a alocação estratégica de recursos em ações prioritárias. Estão previstas neste subcomponente as seguintes atividades:</w:t>
      </w:r>
    </w:p>
    <w:p w:rsidR="008574E1" w:rsidRPr="007A184A" w:rsidRDefault="008574E1" w:rsidP="008574E1">
      <w:pPr>
        <w:pStyle w:val="PargrafodaLista"/>
        <w:numPr>
          <w:ilvl w:val="0"/>
          <w:numId w:val="51"/>
        </w:numPr>
        <w:jc w:val="both"/>
        <w:rPr>
          <w:rFonts w:ascii="Times New Roman" w:hAnsi="Times New Roman" w:cs="Times New Roman"/>
          <w:sz w:val="24"/>
          <w:szCs w:val="24"/>
          <w:lang w:val="pt-BR"/>
        </w:rPr>
      </w:pPr>
      <w:r w:rsidRPr="007A184A">
        <w:rPr>
          <w:rFonts w:ascii="Times New Roman" w:hAnsi="Times New Roman" w:cs="Times New Roman"/>
          <w:sz w:val="24"/>
          <w:szCs w:val="24"/>
          <w:lang w:val="pt-BR"/>
        </w:rPr>
        <w:t xml:space="preserve">Assistência na preparação e implementação organizacional necessária dos recursos processuais e humanos indispensáveis para desenvolver às prioridades relativas aos objetivos estratégicos com foco em resultados. A fase de implementação irá seguir um </w:t>
      </w:r>
      <w:r w:rsidRPr="007A184A">
        <w:rPr>
          <w:rFonts w:ascii="Times New Roman" w:hAnsi="Times New Roman" w:cs="Times New Roman"/>
          <w:sz w:val="24"/>
          <w:szCs w:val="24"/>
          <w:lang w:val="pt-BR"/>
        </w:rPr>
        <w:lastRenderedPageBreak/>
        <w:t>processo detalhado de diagnóstico, pode incluir o estabelecimento de salas de situação e escritório de projeto para monitorar a gestão dos programas e projetos estratégicos, mudanças organizacionais e melhorias no sistema financeiro do Estado (SIAF), visando assegurar a disponibilidade de informações de gestão, em formato acessível. O apoio nesta fase de implementação deve incluir, quando necessário, assistência técnica para desenvolvimento de software para a implementação da gestão de controle orçamentário e financeiro adotando a metodologia PEFA, e os contratos e controles de compromisso, contendo informações gerenciais e fortalecimento do SIAF (SEPLAN), e assistência técnica para o desenvolvimento e implementação da audit</w:t>
      </w:r>
      <w:r w:rsidR="000D7FE5">
        <w:rPr>
          <w:rFonts w:ascii="Times New Roman" w:hAnsi="Times New Roman" w:cs="Times New Roman"/>
          <w:sz w:val="24"/>
          <w:szCs w:val="24"/>
          <w:lang w:val="pt-BR"/>
        </w:rPr>
        <w:t>oria de procedimentos (CONTROL), entre outros.</w:t>
      </w:r>
    </w:p>
    <w:p w:rsidR="008574E1" w:rsidRPr="00BC2FF2" w:rsidRDefault="008574E1" w:rsidP="008574E1">
      <w:pPr>
        <w:pStyle w:val="PargrafodaLista"/>
        <w:numPr>
          <w:ilvl w:val="0"/>
          <w:numId w:val="51"/>
        </w:numPr>
        <w:jc w:val="both"/>
        <w:rPr>
          <w:rFonts w:ascii="Times New Roman" w:hAnsi="Times New Roman" w:cs="Times New Roman"/>
          <w:sz w:val="24"/>
          <w:szCs w:val="24"/>
          <w:lang w:val="pt-BR"/>
        </w:rPr>
      </w:pPr>
      <w:r w:rsidRPr="00BC2FF2">
        <w:rPr>
          <w:rFonts w:ascii="Times New Roman" w:hAnsi="Times New Roman" w:cs="Times New Roman"/>
          <w:sz w:val="24"/>
          <w:szCs w:val="24"/>
          <w:lang w:val="pt-BR"/>
        </w:rPr>
        <w:t xml:space="preserve">Prestação de apoio à SEPLAN para: (i) o desenvolvimento do sistema de gestão e mecanismos de acompanhamento e avaliação de projetos; e (ii) o desenvolvimento de sistema e mecanismos de acompanhamento de informação de </w:t>
      </w:r>
      <w:r w:rsidR="00BC2FF2" w:rsidRPr="00BC2FF2">
        <w:rPr>
          <w:rFonts w:ascii="Times New Roman" w:hAnsi="Times New Roman" w:cs="Times New Roman"/>
          <w:sz w:val="24"/>
          <w:szCs w:val="24"/>
          <w:lang w:val="pt-BR"/>
        </w:rPr>
        <w:t xml:space="preserve">políticas e serviços socioeconômicos. </w:t>
      </w:r>
      <w:r w:rsidRPr="00BC2FF2">
        <w:rPr>
          <w:rFonts w:ascii="Times New Roman" w:hAnsi="Times New Roman" w:cs="Times New Roman"/>
          <w:sz w:val="24"/>
          <w:szCs w:val="24"/>
          <w:lang w:val="pt-BR"/>
        </w:rPr>
        <w:t xml:space="preserve">O Estado também irá analisar as oportunidades de usar ferramentas de </w:t>
      </w:r>
      <w:r w:rsidRPr="00BC2FF2">
        <w:rPr>
          <w:rFonts w:ascii="Times New Roman" w:hAnsi="Times New Roman" w:cs="Times New Roman"/>
          <w:i/>
          <w:sz w:val="24"/>
          <w:szCs w:val="24"/>
          <w:lang w:val="pt-BR"/>
        </w:rPr>
        <w:t>Balanced Score Card</w:t>
      </w:r>
      <w:r w:rsidRPr="00BC2FF2">
        <w:rPr>
          <w:rFonts w:ascii="Times New Roman" w:hAnsi="Times New Roman" w:cs="Times New Roman"/>
          <w:sz w:val="24"/>
          <w:szCs w:val="24"/>
          <w:lang w:val="pt-BR"/>
        </w:rPr>
        <w:t xml:space="preserve"> para melhorar a medição de desempenho e aumentar a responsabilidade pelos resultados.</w:t>
      </w:r>
    </w:p>
    <w:p w:rsidR="008574E1" w:rsidRPr="008574E1" w:rsidRDefault="008574E1" w:rsidP="008574E1">
      <w:pPr>
        <w:jc w:val="both"/>
        <w:rPr>
          <w:rFonts w:ascii="Times New Roman" w:hAnsi="Times New Roman" w:cs="Times New Roman"/>
          <w:sz w:val="24"/>
          <w:szCs w:val="24"/>
          <w:lang w:val="pt-BR"/>
        </w:rPr>
      </w:pPr>
      <w:r w:rsidRPr="008574E1">
        <w:rPr>
          <w:rFonts w:ascii="Times New Roman" w:hAnsi="Times New Roman" w:cs="Times New Roman"/>
          <w:sz w:val="24"/>
          <w:szCs w:val="24"/>
          <w:lang w:val="pt-BR"/>
        </w:rPr>
        <w:t>Estas atividades serão implementadas em duas fases. A primeira fase, de aproximadamente um ano e meio, irá incluir o diagnóstico da situação atual e do projeto conceitual dos possíveis modelos organizacionais e institucionais para ambas as atividades, enquanto a segunda fase</w:t>
      </w:r>
      <w:r w:rsidR="00683968">
        <w:rPr>
          <w:rFonts w:ascii="Times New Roman" w:hAnsi="Times New Roman" w:cs="Times New Roman"/>
          <w:sz w:val="24"/>
          <w:szCs w:val="24"/>
          <w:lang w:val="pt-BR"/>
        </w:rPr>
        <w:t xml:space="preserve"> </w:t>
      </w:r>
      <w:r w:rsidRPr="008574E1">
        <w:rPr>
          <w:rFonts w:ascii="Times New Roman" w:hAnsi="Times New Roman" w:cs="Times New Roman"/>
          <w:sz w:val="24"/>
          <w:szCs w:val="24"/>
          <w:lang w:val="pt-BR"/>
        </w:rPr>
        <w:t>compreenderá o ajuste final para o desenvolvimento dos modelos, e apoio a todos os sistemas necessários.</w:t>
      </w:r>
    </w:p>
    <w:p w:rsidR="00D01170" w:rsidRPr="007069ED" w:rsidRDefault="00D01170" w:rsidP="00EA0437">
      <w:pPr>
        <w:pStyle w:val="PargrafodaLista"/>
        <w:numPr>
          <w:ilvl w:val="0"/>
          <w:numId w:val="20"/>
        </w:numPr>
        <w:suppressAutoHyphens/>
        <w:spacing w:after="120"/>
        <w:contextualSpacing w:val="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Apoio a implementação do Projeto.</w:t>
      </w:r>
      <w:r w:rsidRPr="007069ED">
        <w:rPr>
          <w:rFonts w:ascii="Times New Roman" w:hAnsi="Times New Roman" w:cs="Times New Roman"/>
          <w:b/>
          <w:bCs/>
          <w:sz w:val="24"/>
          <w:szCs w:val="24"/>
          <w:lang w:val="pt-BR"/>
        </w:rPr>
        <w:t xml:space="preserve"> </w:t>
      </w:r>
      <w:r w:rsidRPr="007069ED">
        <w:rPr>
          <w:rFonts w:ascii="Times New Roman" w:hAnsi="Times New Roman" w:cs="Times New Roman"/>
          <w:sz w:val="24"/>
          <w:szCs w:val="24"/>
          <w:lang w:val="pt-BR"/>
        </w:rPr>
        <w:t xml:space="preserve">Irá financiar os custos operacionais do Projeto, apoiando as unidades executoras na implementação dos investimentos. </w:t>
      </w:r>
      <w:r w:rsidR="00FC6D62" w:rsidRPr="007069ED">
        <w:rPr>
          <w:rFonts w:ascii="Times New Roman" w:hAnsi="Times New Roman" w:cs="Times New Roman"/>
          <w:sz w:val="24"/>
          <w:szCs w:val="24"/>
          <w:lang w:val="pt-BR"/>
        </w:rPr>
        <w:t>Esta atividade inclui: (</w:t>
      </w:r>
      <w:r w:rsidRPr="007069ED">
        <w:rPr>
          <w:rFonts w:ascii="Times New Roman" w:hAnsi="Times New Roman" w:cs="Times New Roman"/>
          <w:bCs/>
          <w:sz w:val="24"/>
          <w:szCs w:val="24"/>
          <w:lang w:val="pt-BR"/>
        </w:rPr>
        <w:t xml:space="preserve">i) administração do Projeto; </w:t>
      </w:r>
      <w:r w:rsidR="00FC6D62" w:rsidRPr="007069ED">
        <w:rPr>
          <w:rFonts w:ascii="Times New Roman" w:hAnsi="Times New Roman" w:cs="Times New Roman"/>
          <w:bCs/>
          <w:sz w:val="24"/>
          <w:szCs w:val="24"/>
          <w:lang w:val="pt-BR"/>
        </w:rPr>
        <w:t>(</w:t>
      </w:r>
      <w:r w:rsidRPr="007069ED">
        <w:rPr>
          <w:rFonts w:ascii="Times New Roman" w:hAnsi="Times New Roman" w:cs="Times New Roman"/>
          <w:bCs/>
          <w:sz w:val="24"/>
          <w:szCs w:val="24"/>
          <w:lang w:val="pt-BR"/>
        </w:rPr>
        <w:t xml:space="preserve">ii) capacitação dos gestores e técnicos envolvidos na implementação; </w:t>
      </w:r>
      <w:r w:rsidR="00FC6D62" w:rsidRPr="007069ED">
        <w:rPr>
          <w:rFonts w:ascii="Times New Roman" w:hAnsi="Times New Roman" w:cs="Times New Roman"/>
          <w:bCs/>
          <w:sz w:val="24"/>
          <w:szCs w:val="24"/>
          <w:lang w:val="pt-BR"/>
        </w:rPr>
        <w:t>(</w:t>
      </w:r>
      <w:r w:rsidRPr="007069ED">
        <w:rPr>
          <w:rFonts w:ascii="Times New Roman" w:hAnsi="Times New Roman" w:cs="Times New Roman"/>
          <w:bCs/>
          <w:sz w:val="24"/>
          <w:szCs w:val="24"/>
          <w:lang w:val="pt-BR"/>
        </w:rPr>
        <w:t xml:space="preserve">iii) supervisão dos investimentos financiados; </w:t>
      </w:r>
      <w:r w:rsidR="00FC6D62" w:rsidRPr="007069ED">
        <w:rPr>
          <w:rFonts w:ascii="Times New Roman" w:hAnsi="Times New Roman" w:cs="Times New Roman"/>
          <w:bCs/>
          <w:sz w:val="24"/>
          <w:szCs w:val="24"/>
          <w:lang w:val="pt-BR"/>
        </w:rPr>
        <w:t>(</w:t>
      </w:r>
      <w:r w:rsidRPr="007069ED">
        <w:rPr>
          <w:rFonts w:ascii="Times New Roman" w:hAnsi="Times New Roman" w:cs="Times New Roman"/>
          <w:bCs/>
          <w:sz w:val="24"/>
          <w:szCs w:val="24"/>
          <w:lang w:val="pt-BR"/>
        </w:rPr>
        <w:t xml:space="preserve">iv) desenvolvimento e implantação de sistemas gerenciais e de monitoramento e avaliação; </w:t>
      </w:r>
      <w:r w:rsidR="00FC6D62" w:rsidRPr="007069ED">
        <w:rPr>
          <w:rFonts w:ascii="Times New Roman" w:hAnsi="Times New Roman" w:cs="Times New Roman"/>
          <w:bCs/>
          <w:sz w:val="24"/>
          <w:szCs w:val="24"/>
          <w:lang w:val="pt-BR"/>
        </w:rPr>
        <w:t>(</w:t>
      </w:r>
      <w:r w:rsidRPr="007069ED">
        <w:rPr>
          <w:rFonts w:ascii="Times New Roman" w:hAnsi="Times New Roman" w:cs="Times New Roman"/>
          <w:bCs/>
          <w:sz w:val="24"/>
          <w:szCs w:val="24"/>
          <w:lang w:val="pt-BR"/>
        </w:rPr>
        <w:t xml:space="preserve">v) realização de estudos de avaliação de impacto, de resultados e meio-termo; </w:t>
      </w:r>
      <w:r w:rsidR="00FC6D62" w:rsidRPr="007069ED">
        <w:rPr>
          <w:rFonts w:ascii="Times New Roman" w:hAnsi="Times New Roman" w:cs="Times New Roman"/>
          <w:bCs/>
          <w:sz w:val="24"/>
          <w:szCs w:val="24"/>
          <w:lang w:val="pt-BR"/>
        </w:rPr>
        <w:t>(</w:t>
      </w:r>
      <w:r w:rsidRPr="007069ED">
        <w:rPr>
          <w:rFonts w:ascii="Times New Roman" w:hAnsi="Times New Roman" w:cs="Times New Roman"/>
          <w:bCs/>
          <w:sz w:val="24"/>
          <w:szCs w:val="24"/>
          <w:lang w:val="pt-BR"/>
        </w:rPr>
        <w:t xml:space="preserve">vi) custos operacionais de todas as atividades </w:t>
      </w:r>
      <w:r w:rsidR="00FC6D62" w:rsidRPr="007069ED">
        <w:rPr>
          <w:rFonts w:ascii="Times New Roman" w:hAnsi="Times New Roman" w:cs="Times New Roman"/>
          <w:bCs/>
          <w:sz w:val="24"/>
          <w:szCs w:val="24"/>
          <w:lang w:val="pt-BR"/>
        </w:rPr>
        <w:t>realizadas no âmbito do Projeto</w:t>
      </w:r>
      <w:r w:rsidRPr="007069ED">
        <w:rPr>
          <w:rFonts w:ascii="Times New Roman" w:hAnsi="Times New Roman" w:cs="Times New Roman"/>
          <w:bCs/>
          <w:sz w:val="24"/>
          <w:szCs w:val="24"/>
          <w:lang w:val="pt-BR"/>
        </w:rPr>
        <w:t xml:space="preserve"> através do financiamento de estruturas, equipamentos, prestação de serviços gráficos, contratação de serviços não especializados necessários para execução do Projeto, locação de veículos; e </w:t>
      </w:r>
      <w:r w:rsidR="00FC6D62" w:rsidRPr="007069ED">
        <w:rPr>
          <w:rFonts w:ascii="Times New Roman" w:hAnsi="Times New Roman" w:cs="Times New Roman"/>
          <w:bCs/>
          <w:sz w:val="24"/>
          <w:szCs w:val="24"/>
          <w:lang w:val="pt-BR"/>
        </w:rPr>
        <w:t>(</w:t>
      </w:r>
      <w:r w:rsidR="00377F19" w:rsidRPr="007069ED">
        <w:rPr>
          <w:rFonts w:ascii="Times New Roman" w:hAnsi="Times New Roman" w:cs="Times New Roman"/>
          <w:bCs/>
          <w:sz w:val="24"/>
          <w:szCs w:val="24"/>
          <w:lang w:val="pt-BR"/>
        </w:rPr>
        <w:t xml:space="preserve">vii) </w:t>
      </w:r>
      <w:r w:rsidRPr="007069ED">
        <w:rPr>
          <w:rFonts w:ascii="Times New Roman" w:hAnsi="Times New Roman" w:cs="Times New Roman"/>
          <w:bCs/>
          <w:sz w:val="24"/>
          <w:szCs w:val="24"/>
          <w:lang w:val="pt-BR"/>
        </w:rPr>
        <w:t>contratação de consultorias especializadas necessárias para gerenciar as atividades do Projeto, incluindo funções fiduciárias, bem como coordenação e planejamento técnico, gestão ambiental e social, monitoramento e avaliação, divulgação do Projeto, supervisão, entre outros.</w:t>
      </w:r>
      <w:r w:rsidRPr="007069ED">
        <w:rPr>
          <w:rFonts w:ascii="Times New Roman" w:hAnsi="Times New Roman" w:cs="Times New Roman"/>
          <w:sz w:val="24"/>
          <w:szCs w:val="24"/>
          <w:lang w:val="pt-BR"/>
        </w:rPr>
        <w:t xml:space="preserve"> </w:t>
      </w:r>
    </w:p>
    <w:p w:rsidR="00D11AAC" w:rsidRDefault="008A3BCC" w:rsidP="007069ED">
      <w:pPr>
        <w:spacing w:after="120"/>
        <w:jc w:val="both"/>
        <w:rPr>
          <w:rFonts w:ascii="Times New Roman" w:hAnsi="Times New Roman" w:cs="Times New Roman"/>
          <w:sz w:val="24"/>
          <w:szCs w:val="24"/>
          <w:lang w:val="pt-BR"/>
        </w:rPr>
      </w:pPr>
      <w:r w:rsidRPr="007069ED">
        <w:rPr>
          <w:rFonts w:ascii="Times New Roman" w:hAnsi="Times New Roman" w:cs="Times New Roman"/>
          <w:b/>
          <w:bCs/>
          <w:sz w:val="24"/>
          <w:szCs w:val="24"/>
          <w:lang w:val="pt-BR"/>
        </w:rPr>
        <w:t xml:space="preserve">Subcomponente 3.2 - </w:t>
      </w:r>
      <w:r w:rsidR="00217CB6" w:rsidRPr="007069ED">
        <w:rPr>
          <w:rFonts w:ascii="Times New Roman" w:hAnsi="Times New Roman" w:cs="Times New Roman"/>
          <w:b/>
          <w:bCs/>
          <w:sz w:val="24"/>
          <w:szCs w:val="24"/>
          <w:lang w:val="pt-BR"/>
        </w:rPr>
        <w:t xml:space="preserve">Modernização </w:t>
      </w:r>
      <w:r w:rsidR="00FD053D">
        <w:rPr>
          <w:rFonts w:ascii="Times New Roman" w:hAnsi="Times New Roman" w:cs="Times New Roman"/>
          <w:b/>
          <w:bCs/>
          <w:sz w:val="24"/>
          <w:szCs w:val="24"/>
          <w:lang w:val="pt-BR"/>
        </w:rPr>
        <w:t>das Instituições Estaduais Prioritárias e dos Sistemas Administrativos</w:t>
      </w:r>
      <w:r w:rsidR="00217CB6" w:rsidRPr="007069ED">
        <w:rPr>
          <w:rFonts w:cs="Times New Roman"/>
          <w:b/>
          <w:bCs/>
          <w:lang w:val="pt-BR"/>
        </w:rPr>
        <w:t xml:space="preserve">. </w:t>
      </w:r>
      <w:r w:rsidR="00D11AAC" w:rsidRPr="007069ED">
        <w:rPr>
          <w:rFonts w:ascii="Times New Roman" w:hAnsi="Times New Roman" w:cs="Times New Roman"/>
          <w:sz w:val="24"/>
          <w:szCs w:val="24"/>
          <w:lang w:val="pt-BR"/>
        </w:rPr>
        <w:t xml:space="preserve">Como parte de sua estratégia, o </w:t>
      </w:r>
      <w:r w:rsidR="00FC6D62" w:rsidRPr="007069ED">
        <w:rPr>
          <w:rFonts w:ascii="Times New Roman" w:hAnsi="Times New Roman" w:cs="Times New Roman"/>
          <w:sz w:val="24"/>
          <w:szCs w:val="24"/>
          <w:lang w:val="pt-BR"/>
        </w:rPr>
        <w:t xml:space="preserve">governo </w:t>
      </w:r>
      <w:r w:rsidR="00D11AAC" w:rsidRPr="007069ED">
        <w:rPr>
          <w:rFonts w:ascii="Times New Roman" w:hAnsi="Times New Roman" w:cs="Times New Roman"/>
          <w:sz w:val="24"/>
          <w:szCs w:val="24"/>
          <w:lang w:val="pt-BR"/>
        </w:rPr>
        <w:t>pretende realizar uma análise de competên</w:t>
      </w:r>
      <w:r w:rsidR="00EB4C3B">
        <w:rPr>
          <w:rFonts w:ascii="Times New Roman" w:hAnsi="Times New Roman" w:cs="Times New Roman"/>
          <w:sz w:val="24"/>
          <w:szCs w:val="24"/>
          <w:lang w:val="pt-BR"/>
        </w:rPr>
        <w:t>cias funcionais, identificando o</w:t>
      </w:r>
      <w:r w:rsidR="00D11AAC" w:rsidRPr="007069ED">
        <w:rPr>
          <w:rFonts w:ascii="Times New Roman" w:hAnsi="Times New Roman" w:cs="Times New Roman"/>
          <w:sz w:val="24"/>
          <w:szCs w:val="24"/>
          <w:lang w:val="pt-BR"/>
        </w:rPr>
        <w:t xml:space="preserve">s principais </w:t>
      </w:r>
      <w:r w:rsidR="0014245C">
        <w:rPr>
          <w:rFonts w:ascii="Times New Roman" w:hAnsi="Times New Roman" w:cs="Times New Roman"/>
          <w:sz w:val="24"/>
          <w:szCs w:val="24"/>
          <w:lang w:val="pt-BR"/>
        </w:rPr>
        <w:t xml:space="preserve">papéis e </w:t>
      </w:r>
      <w:r w:rsidR="00D11AAC" w:rsidRPr="007069ED">
        <w:rPr>
          <w:rFonts w:ascii="Times New Roman" w:hAnsi="Times New Roman" w:cs="Times New Roman"/>
          <w:sz w:val="24"/>
          <w:szCs w:val="24"/>
          <w:lang w:val="pt-BR"/>
        </w:rPr>
        <w:t>atribuições de seus órgãos e promovendo uma discussão sobre modos alternativos para prestação dos serviços públicos. Os esforços de modernização estarão focados na atualização das estruturas administrativas, dos processos e procedimentos, com o objetivo de aumentar a eficiência e o alinhamento com o</w:t>
      </w:r>
      <w:r w:rsidR="0014245C">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novo</w:t>
      </w:r>
      <w:r w:rsidR="0014245C">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sistema</w:t>
      </w:r>
      <w:r w:rsidR="0014245C">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integrado</w:t>
      </w:r>
      <w:r w:rsidR="0014245C">
        <w:rPr>
          <w:rFonts w:ascii="Times New Roman" w:hAnsi="Times New Roman" w:cs="Times New Roman"/>
          <w:sz w:val="24"/>
          <w:szCs w:val="24"/>
          <w:lang w:val="pt-BR"/>
        </w:rPr>
        <w:t>s</w:t>
      </w:r>
      <w:r w:rsidR="00D11AAC" w:rsidRPr="007069ED">
        <w:rPr>
          <w:rFonts w:ascii="Times New Roman" w:hAnsi="Times New Roman" w:cs="Times New Roman"/>
          <w:sz w:val="24"/>
          <w:szCs w:val="24"/>
          <w:lang w:val="pt-BR"/>
        </w:rPr>
        <w:t xml:space="preserve"> de gestão baseado</w:t>
      </w:r>
      <w:r w:rsidR="009C51BB" w:rsidRPr="007069ED">
        <w:rPr>
          <w:rFonts w:ascii="Times New Roman" w:hAnsi="Times New Roman" w:cs="Times New Roman"/>
          <w:sz w:val="24"/>
          <w:szCs w:val="24"/>
          <w:lang w:val="pt-BR"/>
        </w:rPr>
        <w:t xml:space="preserve"> no desempenho – introduzido ao longo d</w:t>
      </w:r>
      <w:r w:rsidR="009E3FC0" w:rsidRPr="007069ED">
        <w:rPr>
          <w:rFonts w:ascii="Times New Roman" w:hAnsi="Times New Roman" w:cs="Times New Roman"/>
          <w:sz w:val="24"/>
          <w:szCs w:val="24"/>
          <w:lang w:val="pt-BR"/>
        </w:rPr>
        <w:t xml:space="preserve">o </w:t>
      </w:r>
      <w:r w:rsidR="009E3FC0" w:rsidRPr="007069ED">
        <w:rPr>
          <w:rFonts w:ascii="Times New Roman" w:hAnsi="Times New Roman" w:cs="Times New Roman"/>
          <w:sz w:val="24"/>
          <w:szCs w:val="24"/>
          <w:lang w:val="pt-BR"/>
        </w:rPr>
        <w:lastRenderedPageBreak/>
        <w:t>subcomponente 3.1</w:t>
      </w:r>
      <w:r w:rsidR="00D11AAC" w:rsidRPr="007069ED">
        <w:rPr>
          <w:rFonts w:ascii="Times New Roman" w:hAnsi="Times New Roman" w:cs="Times New Roman"/>
          <w:sz w:val="24"/>
          <w:szCs w:val="24"/>
          <w:lang w:val="pt-BR"/>
        </w:rPr>
        <w:t xml:space="preserve"> – com foco especial na SESED, SESAP e SEEC, incluindo investimentos setoriais dirigidos para melhorar a gestão desses órgãos. O Estado também irá realizar uma revisão do</w:t>
      </w:r>
      <w:r w:rsidR="00BC22E0" w:rsidRPr="007069ED">
        <w:rPr>
          <w:rFonts w:ascii="Times New Roman" w:hAnsi="Times New Roman" w:cs="Times New Roman"/>
          <w:sz w:val="24"/>
          <w:szCs w:val="24"/>
          <w:lang w:val="pt-BR"/>
        </w:rPr>
        <w:t>s papéis</w:t>
      </w:r>
      <w:r w:rsidR="00D11AAC" w:rsidRPr="007069ED">
        <w:rPr>
          <w:rFonts w:ascii="Times New Roman" w:hAnsi="Times New Roman" w:cs="Times New Roman"/>
          <w:sz w:val="24"/>
          <w:szCs w:val="24"/>
          <w:lang w:val="pt-BR"/>
        </w:rPr>
        <w:t xml:space="preserve"> e da estrutura administrativa das entidades governamentais que podem impulsionar uma racionalização da estrutura atual do Governo. </w:t>
      </w:r>
      <w:r w:rsidR="00FC6D62" w:rsidRPr="007069ED">
        <w:rPr>
          <w:rFonts w:ascii="Times New Roman" w:hAnsi="Times New Roman" w:cs="Times New Roman"/>
          <w:sz w:val="24"/>
          <w:szCs w:val="24"/>
          <w:lang w:val="pt-BR"/>
        </w:rPr>
        <w:t>Estão previstas neste subcomponente as seguintes atividades</w:t>
      </w:r>
      <w:r w:rsidR="00D11AAC" w:rsidRPr="007069ED">
        <w:rPr>
          <w:rFonts w:ascii="Times New Roman" w:hAnsi="Times New Roman" w:cs="Times New Roman"/>
          <w:sz w:val="24"/>
          <w:szCs w:val="24"/>
          <w:lang w:val="pt-BR"/>
        </w:rPr>
        <w:t xml:space="preserve">: </w:t>
      </w:r>
    </w:p>
    <w:p w:rsidR="00CB54D7" w:rsidRPr="00CB54D7" w:rsidRDefault="00CB54D7" w:rsidP="00CB54D7">
      <w:pPr>
        <w:pStyle w:val="PargrafodaLista"/>
        <w:numPr>
          <w:ilvl w:val="0"/>
          <w:numId w:val="52"/>
        </w:numPr>
        <w:jc w:val="both"/>
        <w:rPr>
          <w:rFonts w:ascii="Times New Roman" w:hAnsi="Times New Roman" w:cs="Times New Roman"/>
          <w:sz w:val="24"/>
          <w:szCs w:val="24"/>
          <w:lang w:val="pt-BR"/>
        </w:rPr>
      </w:pPr>
      <w:r w:rsidRPr="00CB54D7">
        <w:rPr>
          <w:rFonts w:ascii="Times New Roman" w:hAnsi="Times New Roman" w:cs="Times New Roman"/>
          <w:sz w:val="24"/>
          <w:szCs w:val="24"/>
          <w:lang w:val="pt-BR"/>
        </w:rPr>
        <w:t>Identificação e revisão dos macroprocessos e processos das SEEC, SESAP e de SESED, com o objetivo de maximizar a eficácia administrativa. Esta  atividade será liderada pela SEPLAN, em colaboração com os três mencionados secretaria setoriais, visando garantir a coerência do modelo. Esta atividade, será iniciada o mais cedo possível, compreende (i) assistência técnica para identificar e rever os processos mencionados e os macroprocessos.</w:t>
      </w:r>
    </w:p>
    <w:p w:rsidR="00CB54D7" w:rsidRPr="00CB54D7" w:rsidRDefault="00CB54D7" w:rsidP="00CB54D7">
      <w:pPr>
        <w:pStyle w:val="PargrafodaLista"/>
        <w:numPr>
          <w:ilvl w:val="0"/>
          <w:numId w:val="52"/>
        </w:numPr>
        <w:jc w:val="both"/>
        <w:rPr>
          <w:rFonts w:ascii="Times New Roman" w:hAnsi="Times New Roman" w:cs="Times New Roman"/>
          <w:sz w:val="24"/>
          <w:szCs w:val="24"/>
          <w:lang w:val="pt-BR"/>
        </w:rPr>
      </w:pPr>
      <w:r w:rsidRPr="00CB54D7">
        <w:rPr>
          <w:rFonts w:ascii="Times New Roman" w:hAnsi="Times New Roman" w:cs="Times New Roman"/>
          <w:sz w:val="24"/>
          <w:szCs w:val="24"/>
          <w:lang w:val="pt-BR"/>
        </w:rPr>
        <w:t>Diagnóstico para o Governo do Estado sobre a adequação das estruturas e distribuição de competências de todas as Secretarias de Estado, para identificar possíveis disfuncionalidades, propondo medidas corretivas. Esta atividade compreende (i) a assistência técnica para a elaboração do diagnóstico mencionado. Este diagnóstico será realizado durante a gestão do atual governo, de modo que este possa ser aplicado no início do período do próximo governo.</w:t>
      </w:r>
    </w:p>
    <w:p w:rsidR="00CB54D7" w:rsidRPr="00CB54D7" w:rsidRDefault="00CB54D7" w:rsidP="00CB54D7">
      <w:pPr>
        <w:pStyle w:val="PargrafodaLista"/>
        <w:numPr>
          <w:ilvl w:val="0"/>
          <w:numId w:val="52"/>
        </w:numPr>
        <w:jc w:val="both"/>
        <w:rPr>
          <w:rFonts w:ascii="Times New Roman" w:hAnsi="Times New Roman" w:cs="Times New Roman"/>
          <w:sz w:val="24"/>
          <w:szCs w:val="24"/>
          <w:lang w:val="pt-BR"/>
        </w:rPr>
      </w:pPr>
      <w:r w:rsidRPr="00CB54D7">
        <w:rPr>
          <w:rFonts w:ascii="Times New Roman" w:hAnsi="Times New Roman" w:cs="Times New Roman"/>
          <w:sz w:val="24"/>
          <w:szCs w:val="24"/>
          <w:lang w:val="pt-BR"/>
        </w:rPr>
        <w:t xml:space="preserve">Um pacote de investimentos setoriais coordenados por razões logísticas pela SEPLAN para melhorar a infraestrutura e gestão de Secretarias diversas. Esta atividade compreende (i) a assistência técnica para a concepção e implementação do sistema de gestão da SEEC / DIRED; (ii) assistência técnica para o diagnóstico situacional, estudo sobre logística (aquisição, armazenamento, distribuição de medicamentos, transporte sanitário) e para o desenvolvimento e implementação de um sistema integrado de gestão da saúde pública (custos hospitalares, Prontuário Eletrônico, governança e terceirização); (iii) a assistência técnica para elaboração de projeto da nova estrutura física da SEEC; (iv) aquisição de mobiliário e equipamentos para a SEEC e DIRED; (v) </w:t>
      </w:r>
      <w:r w:rsidR="000D7FE5">
        <w:rPr>
          <w:rFonts w:ascii="Times New Roman" w:hAnsi="Times New Roman" w:cs="Times New Roman"/>
          <w:sz w:val="24"/>
          <w:szCs w:val="24"/>
          <w:lang w:val="pt-BR"/>
        </w:rPr>
        <w:t xml:space="preserve">reforma e </w:t>
      </w:r>
      <w:r w:rsidRPr="00CB54D7">
        <w:rPr>
          <w:rFonts w:ascii="Times New Roman" w:hAnsi="Times New Roman" w:cs="Times New Roman"/>
          <w:sz w:val="24"/>
          <w:szCs w:val="24"/>
          <w:lang w:val="pt-BR"/>
        </w:rPr>
        <w:t>aquisição de mobiliário e equipamentos para a SESAP</w:t>
      </w:r>
      <w:r w:rsidR="000D7FE5">
        <w:rPr>
          <w:rFonts w:ascii="Times New Roman" w:hAnsi="Times New Roman" w:cs="Times New Roman"/>
          <w:sz w:val="24"/>
          <w:szCs w:val="24"/>
          <w:lang w:val="pt-BR"/>
        </w:rPr>
        <w:t xml:space="preserve"> e Centrais</w:t>
      </w:r>
      <w:r w:rsidRPr="00CB54D7">
        <w:rPr>
          <w:rFonts w:ascii="Times New Roman" w:hAnsi="Times New Roman" w:cs="Times New Roman"/>
          <w:sz w:val="24"/>
          <w:szCs w:val="24"/>
          <w:lang w:val="pt-BR"/>
        </w:rPr>
        <w:t>; e (vi) a compra de equipamentos tecnológicos para a sala de situação da SESAP e equipamentos ou as unidades regionais de saúde.</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b/>
          <w:bCs/>
          <w:lang w:val="pt-BR"/>
        </w:rPr>
        <w:t>Subcomponente 3.3 - Gestão Estratégica e Eficiente dos Recursos Humanos</w:t>
      </w:r>
      <w:r w:rsidR="00CC5276">
        <w:rPr>
          <w:b/>
          <w:bCs/>
          <w:lang w:val="pt-BR"/>
        </w:rPr>
        <w:t xml:space="preserve"> e</w:t>
      </w:r>
      <w:r w:rsidRPr="00AE0728">
        <w:rPr>
          <w:b/>
          <w:bCs/>
          <w:lang w:val="pt-BR"/>
        </w:rPr>
        <w:t xml:space="preserve"> d</w:t>
      </w:r>
      <w:r w:rsidR="00CC5276">
        <w:rPr>
          <w:b/>
          <w:bCs/>
          <w:lang w:val="pt-BR"/>
        </w:rPr>
        <w:t>e</w:t>
      </w:r>
      <w:r w:rsidRPr="00AE0728">
        <w:rPr>
          <w:b/>
          <w:bCs/>
          <w:lang w:val="pt-BR"/>
        </w:rPr>
        <w:t xml:space="preserve"> Ativos.</w:t>
      </w:r>
      <w:r w:rsidRPr="00AE0728">
        <w:rPr>
          <w:rStyle w:val="apple-converted-space"/>
          <w:b/>
          <w:bCs/>
          <w:lang w:val="pt-BR"/>
        </w:rPr>
        <w:t> </w:t>
      </w:r>
      <w:r w:rsidRPr="00AE0728">
        <w:rPr>
          <w:lang w:val="pt-BR"/>
        </w:rPr>
        <w:t>Uma gestão mais eficaz e eficiente da administração pública exige o fortalecimento da força de trabalho do Estado de forma mais estratégica, concentrando-se em atrair e reter profissionais qualificados, em especial nas instituições centrais do governo. O Estado também precisa estabelecer uma gestão integrada de ativos (incluindo planejamento de compras, registro, gestão, manutenção e defesa) para otimizar o uso de seu patrimônio, de acordo com um modelo mais complexo e avançado do que a simples contabilidade tradicional de registrar ativos. Finalmente, os sistemas de comunicação do Estado (Infovia) também devem ser otimizados, a fim de melhorar a conectividade e o fluxo das informações entre todas as unidades administrativas, visando atender a uma demanda atual e fundamental para o crescimento e fortalecimento do governo.</w:t>
      </w:r>
      <w:r w:rsidR="00731C69" w:rsidRPr="00AE0728">
        <w:rPr>
          <w:lang w:val="pt-BR"/>
        </w:rPr>
        <w:t xml:space="preserve"> Este subcomponente também compreende as atividades de formação e treinamento dos servidores e prestadores de serviços do Estado necessários à </w:t>
      </w:r>
      <w:r w:rsidR="00731C69" w:rsidRPr="00AE0728">
        <w:rPr>
          <w:lang w:val="pt-BR"/>
        </w:rPr>
        <w:lastRenderedPageBreak/>
        <w:t>implementação das atividades incluídas no Componente 3, conforme detalhamento no Plano de Formação e Capacitação do Projeto (</w:t>
      </w:r>
      <w:hyperlink r:id="rId58" w:history="1">
        <w:r w:rsidR="00731C69" w:rsidRPr="00AE0728">
          <w:rPr>
            <w:rStyle w:val="Hyperlink"/>
            <w:color w:val="auto"/>
            <w:lang w:val="pt-BR"/>
          </w:rPr>
          <w:t>Anexo</w:t>
        </w:r>
        <w:r w:rsidR="005B52C2" w:rsidRPr="00AE0728">
          <w:rPr>
            <w:rStyle w:val="Hyperlink"/>
            <w:color w:val="auto"/>
            <w:lang w:val="pt-BR"/>
          </w:rPr>
          <w:t xml:space="preserve"> </w:t>
        </w:r>
        <w:r w:rsidR="00731C69" w:rsidRPr="00AE0728">
          <w:rPr>
            <w:rStyle w:val="Hyperlink"/>
            <w:color w:val="auto"/>
            <w:lang w:val="pt-BR"/>
          </w:rPr>
          <w:t>2</w:t>
        </w:r>
      </w:hyperlink>
      <w:r w:rsidR="00731C69" w:rsidRPr="00AE0728">
        <w:rPr>
          <w:lang w:val="pt-BR"/>
        </w:rPr>
        <w:t>).</w:t>
      </w:r>
    </w:p>
    <w:p w:rsidR="004D2B4B" w:rsidRPr="00AE0728" w:rsidRDefault="004D2B4B" w:rsidP="004D2B4B">
      <w:pPr>
        <w:pStyle w:val="ecxmsonormal"/>
        <w:shd w:val="clear" w:color="auto" w:fill="FFFFFF"/>
        <w:spacing w:after="120" w:line="276" w:lineRule="auto"/>
        <w:jc w:val="both"/>
        <w:rPr>
          <w:rFonts w:ascii="Calibri" w:hAnsi="Calibri"/>
          <w:sz w:val="23"/>
          <w:szCs w:val="23"/>
          <w:lang w:val="pt-BR"/>
        </w:rPr>
      </w:pPr>
      <w:r w:rsidRPr="00AE0728">
        <w:rPr>
          <w:lang w:val="pt-BR"/>
        </w:rPr>
        <w:t>As atividades no âmbito deste subcomponente incluem:</w:t>
      </w:r>
    </w:p>
    <w:p w:rsidR="004D2B4B" w:rsidRPr="00AE0728" w:rsidRDefault="004D2B4B" w:rsidP="004D2B4B">
      <w:pPr>
        <w:pStyle w:val="ecxmsolistparagraph"/>
        <w:numPr>
          <w:ilvl w:val="0"/>
          <w:numId w:val="52"/>
        </w:numPr>
        <w:shd w:val="clear" w:color="auto" w:fill="FFFFFF"/>
        <w:spacing w:before="0" w:beforeAutospacing="0" w:after="120" w:afterAutospacing="0" w:line="276" w:lineRule="auto"/>
        <w:jc w:val="both"/>
        <w:rPr>
          <w:rFonts w:ascii="Calibri" w:hAnsi="Calibri"/>
          <w:sz w:val="23"/>
          <w:szCs w:val="23"/>
        </w:rPr>
      </w:pPr>
      <w:r w:rsidRPr="00AE0728">
        <w:rPr>
          <w:rStyle w:val="apple-converted-space"/>
          <w:sz w:val="14"/>
          <w:szCs w:val="14"/>
        </w:rPr>
        <w:t> </w:t>
      </w:r>
      <w:r w:rsidRPr="00AE0728">
        <w:t>Melhoria da gestão de RH, através da implementação de módulos de gestão e de auditoria de folha de pagamento, planejamento de recursos de RH e desenho de um modelo orientado para os resultados (incluindo um enfoque de gênero e minorias) e sua implementação através de um sistema de contratualização. Embora a elaboração de um modelo de auditoria para a folha de pagamento deve ser realizada antes, logo que possível, a implementação e planejamento de Recursos de Humanos deve ser realizada, para resultados no início do próximo período de Governo. O desenho e implementação de uma gestão orientada para os resultados será o último passo no campo da gestão de RH. Esta atividade compreende (i) assistência técnica para desenhar e implementar em toda a gestão de RH na unidade e setorial módulos de auditoria de folha de pagamento; (ii) assistência técnica para identificar e avaliar as carreiras, cargos e salários dentro do Estado, propondo ajustes, definindo um nova Política de Gestão de RH, compreendendo o resultado com base em modelo de gestão de contratos, resultados de avaliações e reformulação do quadro jurídico sobre estas questões; e (iii) assistência técnica para implementar o modelo de gestão de contratos orientados para resultados.</w:t>
      </w:r>
    </w:p>
    <w:p w:rsidR="004D2B4B" w:rsidRPr="00AE0728" w:rsidRDefault="004D2B4B" w:rsidP="004D2B4B">
      <w:pPr>
        <w:pStyle w:val="ecxmsolistparagraph"/>
        <w:numPr>
          <w:ilvl w:val="0"/>
          <w:numId w:val="52"/>
        </w:numPr>
        <w:shd w:val="clear" w:color="auto" w:fill="FFFFFF"/>
        <w:spacing w:before="0" w:beforeAutospacing="0" w:after="120" w:afterAutospacing="0" w:line="276" w:lineRule="auto"/>
        <w:jc w:val="both"/>
        <w:rPr>
          <w:rFonts w:ascii="Calibri" w:hAnsi="Calibri"/>
          <w:sz w:val="23"/>
          <w:szCs w:val="23"/>
        </w:rPr>
      </w:pPr>
      <w:r w:rsidRPr="00AE0728">
        <w:t>A identificação e implementação de sistema integrado de gestão de ativos, incluindo o registo de todos os bens. Esta atividade compreende: (i) assistência técnica para a concepção e implementação de uma ferramenta de gestão integrada para compras de controle, frota, ativos, custos, telefones e bens perecíveis; (ii) assistência técnica para rever o quadro legal da gestão pública do Estado sobre processos logísticos, tendo em conta as novas ferramentas de gestão; e (iii) identificação e registro em sistema integrado de gestão de ativos do Estado (bens móveis e imóveis), incluindo controles de responsabilidades, com a proposição de alterações de leis, decretos e instruções normativas estaduais para sua viabilização.Para identificação, geoposicionamento, e regularização fundiária dos imóveis será necessária assistência técnica de especialistas multidisciplinares (engenheiros, cartógrafos, arquitetos, consultores jurídicos, entre outros), além de contratação de serviços para alimentação da base dados (digitadores), cuja identificação e o cadastro no banco de dados ficarão sob a responsabilidade da PGE e a operacionalização, acompanhamento e controle dos registros na SEARH.</w:t>
      </w:r>
    </w:p>
    <w:p w:rsidR="004D2B4B" w:rsidRPr="00AE0728" w:rsidRDefault="004D2B4B" w:rsidP="004D2B4B">
      <w:pPr>
        <w:pStyle w:val="ecxmsolistparagraph"/>
        <w:numPr>
          <w:ilvl w:val="0"/>
          <w:numId w:val="52"/>
        </w:numPr>
        <w:shd w:val="clear" w:color="auto" w:fill="FFFFFF"/>
        <w:spacing w:before="0" w:beforeAutospacing="0" w:after="120" w:afterAutospacing="0" w:line="276" w:lineRule="auto"/>
        <w:jc w:val="both"/>
        <w:rPr>
          <w:rFonts w:ascii="Calibri" w:hAnsi="Calibri"/>
          <w:sz w:val="23"/>
          <w:szCs w:val="23"/>
        </w:rPr>
      </w:pPr>
      <w:r w:rsidRPr="00AE0728">
        <w:rPr>
          <w:rStyle w:val="apple-converted-space"/>
          <w:sz w:val="14"/>
          <w:szCs w:val="14"/>
        </w:rPr>
        <w:t> </w:t>
      </w:r>
      <w:r w:rsidRPr="00AE0728">
        <w:t>Modernização do Arquivo Público do Estado para um melhor tratamento e digitalização do seu conteúdo. Esta atividade compreende: (i) assistência técnica para a implementação de um processo-piloto virtual de processos licitatórios, compreendendo certificação digital e organização do Arquivo Público do Estado; (ii) infraestrutura necessária para a virtualização do processo-piloto e para modernização do Arquivo Público do Estado (equipamentos de TI); e (iii) aquisição de equipamentos (arquivos, mobiliário e outros equipamentos de apoio) para o Arquivo Público do Estado.</w:t>
      </w:r>
    </w:p>
    <w:p w:rsidR="004D2B4B" w:rsidRPr="00AE0728" w:rsidRDefault="004D2B4B" w:rsidP="004D2B4B">
      <w:pPr>
        <w:pStyle w:val="ecxmsolistparagraph"/>
        <w:numPr>
          <w:ilvl w:val="0"/>
          <w:numId w:val="52"/>
        </w:numPr>
        <w:shd w:val="clear" w:color="auto" w:fill="FFFFFF"/>
        <w:spacing w:before="0" w:beforeAutospacing="0" w:after="120" w:afterAutospacing="0" w:line="276" w:lineRule="auto"/>
        <w:jc w:val="both"/>
        <w:rPr>
          <w:rFonts w:ascii="Calibri" w:hAnsi="Calibri"/>
          <w:sz w:val="23"/>
          <w:szCs w:val="23"/>
        </w:rPr>
      </w:pPr>
      <w:r w:rsidRPr="00AE0728">
        <w:t>Melhoria dos sistemas de comunicação do E</w:t>
      </w:r>
      <w:r w:rsidR="0021017E" w:rsidRPr="00AE0728">
        <w:t>stado (Infovia</w:t>
      </w:r>
      <w:r w:rsidRPr="00AE0728">
        <w:t xml:space="preserve">) visando melhorar a conectividade e o fluxo das informações entre as unidades administrativas, propiciando </w:t>
      </w:r>
      <w:r w:rsidRPr="00AE0728">
        <w:lastRenderedPageBreak/>
        <w:t>condições de integração e produtividade dos órgãos ao desempenhar as suas atribuições, permitindo ao cidadão a obtenção de informações e o uso dos serviços de governo com maior agilidade, com prioridade para a SESED, SEEC, e SESAP. Esta atividade inclui: (i) assistência técnica para estudo da ampliação da Infovia para melhoria da conectividade; e (ii) aquisição de infraestrutura e equipamentos.</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b/>
          <w:bCs/>
          <w:lang w:val="pt-BR"/>
        </w:rPr>
        <w:t>Estratégia de Implementação do Componente 3</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lang w:val="pt-BR"/>
        </w:rPr>
        <w:t>O Componente será executado prioritariamente nas seguintes Secretarias de Governo: SEPLAN, SEARH, SEEC, SESAP, SESED, sendo a coordenação de responsabilidade da SEPLAN, que também será responsável diretamente pela operacionalização dos subcomponente 1 e 2. No entanto, devido a forte relação entre as atividades propostas nos subcomponentes, todas as ações serão estrategicamente articuladas e planejadas em conjunto por esses órgãos, buscando sempre a corresponsabilidade das demais secretarias e órgãos envolvidos nas atividades propostas, com por ex. Procuradora Geral do Estado – PGE e a Controladoria Geral do Estado – CGE.</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lang w:val="pt-BR"/>
        </w:rPr>
        <w:t>A SEPLAN e a SEARH serão diretamente</w:t>
      </w:r>
      <w:r w:rsidRPr="00AE0728">
        <w:rPr>
          <w:rStyle w:val="apple-converted-space"/>
          <w:lang w:val="pt-BR"/>
        </w:rPr>
        <w:t> </w:t>
      </w:r>
      <w:r w:rsidRPr="00AE0728">
        <w:rPr>
          <w:lang w:val="pt-BR"/>
        </w:rPr>
        <w:t>responsáveis pela preparação de todos os processos licitatórios que serão contratados pela UGP, não sendo prevista a transferência de recursos para os demais órgãos envolvidos no processo. Todavia, os mesmos terão a responsabilidade de apoiar na elaboração de termos de referência, planilha de custos, justificativas, e demais informações que se fizerem necessárias para viabilização das atividades, respeitando os ciclos de aprovação estabelecidos nos Itens IV.3.1 e IV.3.4 deste Manual.</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lang w:val="pt-BR"/>
        </w:rPr>
        <w:t>No caso da identificação e implementação do sistema integrado de gestão de ativos (imóveis), é importante destacar, que a sua implementação se dará de forma articulada e integrada entre a SEARH, PGE, e demais órgãos do Estado responsáveis pelo patrimônio, onde a PGE será responsável pela identificação e cadastro dos imóveis no sistema e a SEARH será responsável pela operacionalização, acompanhamento e controle do sistema.</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lang w:val="pt-BR"/>
        </w:rPr>
        <w:t>Para melhoria dos sistemas de comunicação do Estado (Infovia), a estratégia é envolver as unidades administrativas prioritárias (SESED, SESAP, SEEC) no levantamento e priorização das necessidades de melhoria de conectividade, unindo conhecimento e experiências exitosas já adotadas pelos setores.  </w:t>
      </w:r>
    </w:p>
    <w:p w:rsidR="004D2B4B" w:rsidRPr="00AE0728" w:rsidRDefault="004D2B4B" w:rsidP="004D2B4B">
      <w:pPr>
        <w:pStyle w:val="ecxmsonormal"/>
        <w:shd w:val="clear" w:color="auto" w:fill="FFFFFF"/>
        <w:spacing w:after="120" w:line="327" w:lineRule="atLeast"/>
        <w:jc w:val="both"/>
        <w:rPr>
          <w:rFonts w:ascii="Calibri" w:hAnsi="Calibri"/>
          <w:sz w:val="23"/>
          <w:szCs w:val="23"/>
          <w:lang w:val="pt-BR"/>
        </w:rPr>
      </w:pPr>
      <w:r w:rsidRPr="00AE0728">
        <w:rPr>
          <w:lang w:val="pt-BR"/>
        </w:rPr>
        <w:t>A estratégia é priorizar as ações do Componente nos primeiros anos de implementação do Projeto, considerando que as mesmas irão impactar positivamente nos resultados esperados do Componente 1 e 2, sempre observando  necessariamente sequenciamento, alinhamento e agrupamento das intervenções.  </w:t>
      </w:r>
    </w:p>
    <w:p w:rsidR="003F1CFD" w:rsidRPr="007069ED" w:rsidRDefault="00CE21DF" w:rsidP="00122468">
      <w:pPr>
        <w:pStyle w:val="Ttulo2"/>
        <w:jc w:val="both"/>
      </w:pPr>
      <w:bookmarkStart w:id="51" w:name="_Toc353214566"/>
      <w:r w:rsidRPr="007069ED">
        <w:t>IV.</w:t>
      </w:r>
      <w:r w:rsidR="00F13FCD">
        <w:t>4</w:t>
      </w:r>
      <w:r w:rsidRPr="007069ED">
        <w:t xml:space="preserve">. </w:t>
      </w:r>
      <w:r w:rsidR="003F1CFD" w:rsidRPr="007069ED">
        <w:t>Procedimentos Operacionais dos Investimentos</w:t>
      </w:r>
      <w:r w:rsidR="00D01170" w:rsidRPr="007069ED">
        <w:t xml:space="preserve"> – Fluxos e Etapas de Implementação</w:t>
      </w:r>
      <w:bookmarkEnd w:id="51"/>
    </w:p>
    <w:p w:rsidR="00D11AAC" w:rsidRDefault="00152A01" w:rsidP="00F13FCD">
      <w:pPr>
        <w:pStyle w:val="Subttulo2"/>
      </w:pPr>
      <w:bookmarkStart w:id="52" w:name="_Toc353214567"/>
      <w:r w:rsidRPr="00F13FCD">
        <w:t>IV</w:t>
      </w:r>
      <w:r w:rsidR="000D38DB" w:rsidRPr="00F13FCD">
        <w:t>.</w:t>
      </w:r>
      <w:r w:rsidR="00F13FCD" w:rsidRPr="00F13FCD">
        <w:t>4</w:t>
      </w:r>
      <w:r w:rsidR="000D38DB" w:rsidRPr="00F13FCD">
        <w:t>.1.</w:t>
      </w:r>
      <w:r w:rsidR="00D11AAC" w:rsidRPr="00F13FCD">
        <w:t xml:space="preserve"> </w:t>
      </w:r>
      <w:r w:rsidR="000D38DB" w:rsidRPr="00F13FCD">
        <w:t xml:space="preserve">Fluxos e </w:t>
      </w:r>
      <w:r w:rsidR="00D11AAC" w:rsidRPr="00F13FCD">
        <w:t xml:space="preserve">Etapas de </w:t>
      </w:r>
      <w:r w:rsidR="000D38DB" w:rsidRPr="00F13FCD">
        <w:t xml:space="preserve">Operacionalização </w:t>
      </w:r>
      <w:r w:rsidR="00D11AAC" w:rsidRPr="00F13FCD">
        <w:t>dos Projetos E</w:t>
      </w:r>
      <w:r w:rsidR="00122468" w:rsidRPr="00F13FCD">
        <w:t>struturantes</w:t>
      </w:r>
      <w:bookmarkEnd w:id="52"/>
    </w:p>
    <w:p w:rsidR="00CD2554" w:rsidRPr="007069ED" w:rsidRDefault="00CD2554" w:rsidP="007069ED">
      <w:pPr>
        <w:pStyle w:val="Legenda"/>
        <w:keepNext/>
        <w:jc w:val="both"/>
        <w:rPr>
          <w:rFonts w:ascii="Times New Roman" w:hAnsi="Times New Roman" w:cs="Times New Roman"/>
          <w:color w:val="auto"/>
          <w:sz w:val="24"/>
          <w:lang w:val="pt-BR"/>
        </w:rPr>
      </w:pPr>
      <w:bookmarkStart w:id="53" w:name="_Toc351415271"/>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9</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.Fluxo de Preparação dos Projetos Estruturantes</w:t>
      </w:r>
      <w:bookmarkEnd w:id="53"/>
    </w:p>
    <w:p w:rsidR="00D11AAC" w:rsidRPr="007069ED" w:rsidRDefault="000D11CB" w:rsidP="007069ED">
      <w:pPr>
        <w:spacing w:after="120"/>
        <w:jc w:val="both"/>
        <w:rPr>
          <w:rFonts w:ascii="Times New Roman" w:hAnsi="Times New Roman" w:cs="Times New Roman"/>
          <w:b/>
          <w:sz w:val="24"/>
          <w:szCs w:val="24"/>
          <w:lang w:val="pt-BR"/>
        </w:rPr>
      </w:pPr>
      <w:r w:rsidRPr="007069ED">
        <w:rPr>
          <w:rFonts w:ascii="Times New Roman" w:hAnsi="Times New Roman" w:cs="Times New Roman"/>
          <w:sz w:val="24"/>
          <w:szCs w:val="24"/>
        </w:rPr>
        <w:object w:dxaOrig="19255" w:dyaOrig="9107">
          <v:shape id="_x0000_i1028" type="#_x0000_t75" style="width:461.25pt;height:245.25pt" o:ole="">
            <v:imagedata r:id="rId59" o:title=""/>
          </v:shape>
          <o:OLEObject Type="Embed" ProgID="Visio.Drawing.11" ShapeID="_x0000_i1028" DrawAspect="Content" ObjectID="_1590563773" r:id="rId60"/>
        </w:object>
      </w:r>
    </w:p>
    <w:p w:rsidR="00D11AAC" w:rsidRPr="007069ED" w:rsidRDefault="00D11AAC" w:rsidP="007069ED">
      <w:pPr>
        <w:tabs>
          <w:tab w:val="left" w:pos="270"/>
        </w:tabs>
        <w:spacing w:after="120"/>
        <w:jc w:val="both"/>
        <w:rPr>
          <w:rFonts w:ascii="Times New Roman" w:hAnsi="Times New Roman" w:cs="Times New Roman"/>
          <w:sz w:val="24"/>
          <w:szCs w:val="24"/>
          <w:lang w:val="pt-BR"/>
        </w:rPr>
      </w:pPr>
      <w:r w:rsidRPr="007069ED">
        <w:rPr>
          <w:rFonts w:ascii="Times New Roman" w:hAnsi="Times New Roman" w:cs="Times New Roman"/>
          <w:b/>
          <w:sz w:val="24"/>
          <w:szCs w:val="24"/>
          <w:lang w:val="pt-BR"/>
        </w:rPr>
        <w:t xml:space="preserve">Elaboração dos Projetos e Especificações Técnicas dos </w:t>
      </w:r>
      <w:r w:rsidR="00BC4DA6" w:rsidRPr="007069ED">
        <w:rPr>
          <w:rFonts w:ascii="Times New Roman" w:hAnsi="Times New Roman" w:cs="Times New Roman"/>
          <w:b/>
          <w:sz w:val="24"/>
          <w:szCs w:val="24"/>
          <w:lang w:val="pt-BR"/>
        </w:rPr>
        <w:t>Projetos Estruturantes</w:t>
      </w:r>
      <w:r w:rsidRPr="007069ED">
        <w:rPr>
          <w:rFonts w:ascii="Times New Roman" w:hAnsi="Times New Roman" w:cs="Times New Roman"/>
          <w:sz w:val="24"/>
          <w:szCs w:val="24"/>
          <w:lang w:val="pt-BR"/>
        </w:rPr>
        <w:t xml:space="preserve">. </w:t>
      </w:r>
    </w:p>
    <w:p w:rsidR="00D11AAC" w:rsidRPr="007069ED" w:rsidRDefault="00D11AAC"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Em atenção aos objetivos específicos do Projeto, as obras a serem financiadas </w:t>
      </w:r>
      <w:r w:rsidR="00BC4DA6" w:rsidRPr="007069ED">
        <w:rPr>
          <w:rFonts w:ascii="Times New Roman" w:eastAsia="Arial" w:hAnsi="Times New Roman" w:cs="Times New Roman"/>
          <w:sz w:val="24"/>
          <w:szCs w:val="24"/>
          <w:lang w:val="pt-BR"/>
        </w:rPr>
        <w:t xml:space="preserve">com recursos do empréstimo </w:t>
      </w:r>
      <w:r w:rsidRPr="007069ED">
        <w:rPr>
          <w:rFonts w:ascii="Times New Roman" w:eastAsia="Arial" w:hAnsi="Times New Roman" w:cs="Times New Roman"/>
          <w:sz w:val="24"/>
          <w:szCs w:val="24"/>
          <w:lang w:val="pt-BR"/>
        </w:rPr>
        <w:t>deverão observar os princípios de sustentabilidade, qualidade e viabilidade técnica, ambiental, econômico-social e financeira.</w:t>
      </w:r>
    </w:p>
    <w:p w:rsidR="00D11AAC" w:rsidRPr="007069ED" w:rsidRDefault="000D38DB"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Qualquer projeto e</w:t>
      </w:r>
      <w:r w:rsidR="00D11AAC" w:rsidRPr="007069ED">
        <w:rPr>
          <w:rFonts w:ascii="Times New Roman" w:eastAsia="Arial" w:hAnsi="Times New Roman" w:cs="Times New Roman"/>
          <w:sz w:val="24"/>
          <w:szCs w:val="24"/>
          <w:lang w:val="pt-BR"/>
        </w:rPr>
        <w:t xml:space="preserve">struturante pré-identificado </w:t>
      </w:r>
      <w:r w:rsidR="00BC4DA6" w:rsidRPr="007069ED">
        <w:rPr>
          <w:rFonts w:ascii="Times New Roman" w:eastAsia="Arial" w:hAnsi="Times New Roman" w:cs="Times New Roman"/>
          <w:sz w:val="24"/>
          <w:szCs w:val="24"/>
          <w:lang w:val="pt-BR"/>
        </w:rPr>
        <w:t xml:space="preserve">a </w:t>
      </w:r>
      <w:r w:rsidR="00D11AAC" w:rsidRPr="007069ED">
        <w:rPr>
          <w:rFonts w:ascii="Times New Roman" w:eastAsia="Arial" w:hAnsi="Times New Roman" w:cs="Times New Roman"/>
          <w:sz w:val="24"/>
          <w:szCs w:val="24"/>
          <w:lang w:val="pt-BR"/>
        </w:rPr>
        <w:t xml:space="preserve">ser financiado precisa necessariamente </w:t>
      </w:r>
      <w:r w:rsidRPr="007069ED">
        <w:rPr>
          <w:rFonts w:ascii="Times New Roman" w:eastAsia="Arial" w:hAnsi="Times New Roman" w:cs="Times New Roman"/>
          <w:sz w:val="24"/>
          <w:szCs w:val="24"/>
          <w:lang w:val="pt-BR"/>
        </w:rPr>
        <w:t>enquadrar-se na estratégia de d</w:t>
      </w:r>
      <w:r w:rsidR="00D11AAC" w:rsidRPr="007069ED">
        <w:rPr>
          <w:rFonts w:ascii="Times New Roman" w:eastAsia="Arial" w:hAnsi="Times New Roman" w:cs="Times New Roman"/>
          <w:sz w:val="24"/>
          <w:szCs w:val="24"/>
          <w:lang w:val="pt-BR"/>
        </w:rPr>
        <w:t>esenvolvimento do Projeto e estar incluída no Plano Operativo Anua</w:t>
      </w:r>
      <w:r w:rsidR="00BC4DA6" w:rsidRPr="007069ED">
        <w:rPr>
          <w:rFonts w:ascii="Times New Roman" w:eastAsia="Arial" w:hAnsi="Times New Roman" w:cs="Times New Roman"/>
          <w:sz w:val="24"/>
          <w:szCs w:val="24"/>
          <w:lang w:val="pt-BR"/>
        </w:rPr>
        <w:t xml:space="preserve">l e no Plano de Aquisições. Esta fase </w:t>
      </w:r>
      <w:r w:rsidR="00D11AAC" w:rsidRPr="007069ED">
        <w:rPr>
          <w:rFonts w:ascii="Times New Roman" w:eastAsia="Arial" w:hAnsi="Times New Roman" w:cs="Times New Roman"/>
          <w:sz w:val="24"/>
          <w:szCs w:val="24"/>
          <w:lang w:val="pt-BR"/>
        </w:rPr>
        <w:t xml:space="preserve">inicial </w:t>
      </w:r>
      <w:r w:rsidR="00BC4DA6" w:rsidRPr="007069ED">
        <w:rPr>
          <w:rFonts w:ascii="Times New Roman" w:eastAsia="Arial" w:hAnsi="Times New Roman" w:cs="Times New Roman"/>
          <w:sz w:val="24"/>
          <w:szCs w:val="24"/>
          <w:lang w:val="pt-BR"/>
        </w:rPr>
        <w:t xml:space="preserve">de </w:t>
      </w:r>
      <w:r w:rsidR="00D11AAC" w:rsidRPr="007069ED">
        <w:rPr>
          <w:rFonts w:ascii="Times New Roman" w:eastAsia="Arial" w:hAnsi="Times New Roman" w:cs="Times New Roman"/>
          <w:sz w:val="24"/>
          <w:szCs w:val="24"/>
          <w:lang w:val="pt-BR"/>
        </w:rPr>
        <w:t xml:space="preserve">discussões </w:t>
      </w:r>
      <w:r w:rsidR="00BC4DA6" w:rsidRPr="007069ED">
        <w:rPr>
          <w:rFonts w:ascii="Times New Roman" w:eastAsia="Arial" w:hAnsi="Times New Roman" w:cs="Times New Roman"/>
          <w:sz w:val="24"/>
          <w:szCs w:val="24"/>
          <w:lang w:val="pt-BR"/>
        </w:rPr>
        <w:t xml:space="preserve">estratégicas </w:t>
      </w:r>
      <w:r w:rsidRPr="007069ED">
        <w:rPr>
          <w:rFonts w:ascii="Times New Roman" w:eastAsia="Arial" w:hAnsi="Times New Roman" w:cs="Times New Roman"/>
          <w:sz w:val="24"/>
          <w:szCs w:val="24"/>
          <w:lang w:val="pt-BR"/>
        </w:rPr>
        <w:t>(técnicas e políticas) acontece</w:t>
      </w:r>
      <w:r w:rsidR="00D11AAC" w:rsidRPr="007069ED">
        <w:rPr>
          <w:rFonts w:ascii="Times New Roman" w:eastAsia="Arial" w:hAnsi="Times New Roman" w:cs="Times New Roman"/>
          <w:sz w:val="24"/>
          <w:szCs w:val="24"/>
          <w:lang w:val="pt-BR"/>
        </w:rPr>
        <w:t xml:space="preserve"> </w:t>
      </w:r>
      <w:r w:rsidR="00BC4DA6" w:rsidRPr="007069ED">
        <w:rPr>
          <w:rFonts w:ascii="Times New Roman" w:eastAsia="Arial" w:hAnsi="Times New Roman" w:cs="Times New Roman"/>
          <w:sz w:val="24"/>
          <w:szCs w:val="24"/>
          <w:lang w:val="pt-BR"/>
        </w:rPr>
        <w:t>para definição do</w:t>
      </w:r>
      <w:r w:rsidR="00D11AAC" w:rsidRPr="007069ED">
        <w:rPr>
          <w:rFonts w:ascii="Times New Roman" w:eastAsia="Arial" w:hAnsi="Times New Roman" w:cs="Times New Roman"/>
          <w:sz w:val="24"/>
          <w:szCs w:val="24"/>
          <w:lang w:val="pt-BR"/>
        </w:rPr>
        <w:t xml:space="preserve"> mérito individual de implementar</w:t>
      </w:r>
      <w:r w:rsidR="00BC4DA6" w:rsidRPr="007069ED">
        <w:rPr>
          <w:rFonts w:ascii="Times New Roman" w:eastAsia="Arial" w:hAnsi="Times New Roman" w:cs="Times New Roman"/>
          <w:sz w:val="24"/>
          <w:szCs w:val="24"/>
          <w:lang w:val="pt-BR"/>
        </w:rPr>
        <w:t>,</w:t>
      </w:r>
      <w:r w:rsidR="00D11AAC" w:rsidRPr="007069ED">
        <w:rPr>
          <w:rFonts w:ascii="Times New Roman" w:eastAsia="Arial" w:hAnsi="Times New Roman" w:cs="Times New Roman"/>
          <w:sz w:val="24"/>
          <w:szCs w:val="24"/>
          <w:lang w:val="pt-BR"/>
        </w:rPr>
        <w:t xml:space="preserve"> </w:t>
      </w:r>
      <w:r w:rsidR="00D76D16" w:rsidRPr="007069ED">
        <w:rPr>
          <w:rFonts w:ascii="Times New Roman" w:eastAsia="Arial" w:hAnsi="Times New Roman" w:cs="Times New Roman"/>
          <w:sz w:val="24"/>
          <w:szCs w:val="24"/>
          <w:lang w:val="pt-BR"/>
        </w:rPr>
        <w:t>ou não</w:t>
      </w:r>
      <w:r w:rsidR="00BC4DA6" w:rsidRPr="007069ED">
        <w:rPr>
          <w:rFonts w:ascii="Times New Roman" w:eastAsia="Arial" w:hAnsi="Times New Roman" w:cs="Times New Roman"/>
          <w:sz w:val="24"/>
          <w:szCs w:val="24"/>
          <w:lang w:val="pt-BR"/>
        </w:rPr>
        <w:t>, o referido projeto e</w:t>
      </w:r>
      <w:r w:rsidR="00D76D16" w:rsidRPr="007069ED">
        <w:rPr>
          <w:rFonts w:ascii="Times New Roman" w:eastAsia="Arial" w:hAnsi="Times New Roman" w:cs="Times New Roman"/>
          <w:sz w:val="24"/>
          <w:szCs w:val="24"/>
          <w:lang w:val="pt-BR"/>
        </w:rPr>
        <w:t>stru</w:t>
      </w:r>
      <w:r w:rsidRPr="007069ED">
        <w:rPr>
          <w:rFonts w:ascii="Times New Roman" w:eastAsia="Arial" w:hAnsi="Times New Roman" w:cs="Times New Roman"/>
          <w:sz w:val="24"/>
          <w:szCs w:val="24"/>
          <w:lang w:val="pt-BR"/>
        </w:rPr>
        <w:t>t</w:t>
      </w:r>
      <w:r w:rsidR="00D11AAC" w:rsidRPr="007069ED">
        <w:rPr>
          <w:rFonts w:ascii="Times New Roman" w:eastAsia="Arial" w:hAnsi="Times New Roman" w:cs="Times New Roman"/>
          <w:sz w:val="24"/>
          <w:szCs w:val="24"/>
          <w:lang w:val="pt-BR"/>
        </w:rPr>
        <w:t>urante.</w:t>
      </w:r>
      <w:r w:rsidRPr="007069ED">
        <w:rPr>
          <w:rFonts w:ascii="Times New Roman" w:eastAsia="Arial" w:hAnsi="Times New Roman" w:cs="Times New Roman"/>
          <w:sz w:val="24"/>
          <w:szCs w:val="24"/>
          <w:lang w:val="pt-BR"/>
        </w:rPr>
        <w:t xml:space="preserve"> </w:t>
      </w:r>
      <w:r w:rsidR="00D11AAC" w:rsidRPr="007069ED">
        <w:rPr>
          <w:rFonts w:ascii="Times New Roman" w:eastAsia="Arial" w:hAnsi="Times New Roman" w:cs="Times New Roman"/>
          <w:sz w:val="24"/>
          <w:szCs w:val="24"/>
          <w:lang w:val="pt-BR"/>
        </w:rPr>
        <w:t>Na fase</w:t>
      </w:r>
      <w:r w:rsidRPr="007069ED">
        <w:rPr>
          <w:rFonts w:ascii="Times New Roman" w:eastAsia="Arial" w:hAnsi="Times New Roman" w:cs="Times New Roman"/>
          <w:sz w:val="24"/>
          <w:szCs w:val="24"/>
          <w:lang w:val="pt-BR"/>
        </w:rPr>
        <w:t xml:space="preserve"> de elaboração e discussão dos projetos e</w:t>
      </w:r>
      <w:r w:rsidR="00D11AAC" w:rsidRPr="007069ED">
        <w:rPr>
          <w:rFonts w:ascii="Times New Roman" w:eastAsia="Arial" w:hAnsi="Times New Roman" w:cs="Times New Roman"/>
          <w:sz w:val="24"/>
          <w:szCs w:val="24"/>
          <w:lang w:val="pt-BR"/>
        </w:rPr>
        <w:t>struturantes, sua relevância é avaliada com relação às necessidades existentes e outras possíveis alternativas para contemplar tais necessidades.</w:t>
      </w:r>
    </w:p>
    <w:p w:rsidR="00D11AAC" w:rsidRPr="007069ED" w:rsidRDefault="00D11AAC" w:rsidP="007069ED">
      <w:pPr>
        <w:spacing w:after="120"/>
        <w:jc w:val="both"/>
        <w:rPr>
          <w:rFonts w:ascii="Times New Roman" w:eastAsia="Arial" w:hAnsi="Times New Roman" w:cs="Times New Roman"/>
          <w:color w:val="FF0000"/>
          <w:sz w:val="24"/>
          <w:szCs w:val="24"/>
          <w:lang w:val="pt-BR"/>
        </w:rPr>
      </w:pPr>
      <w:r w:rsidRPr="007069ED">
        <w:rPr>
          <w:rFonts w:ascii="Times New Roman" w:eastAsia="Arial" w:hAnsi="Times New Roman" w:cs="Times New Roman"/>
          <w:sz w:val="24"/>
          <w:szCs w:val="24"/>
          <w:lang w:val="pt-BR"/>
        </w:rPr>
        <w:t>O processo de prep</w:t>
      </w:r>
      <w:r w:rsidR="000D38DB" w:rsidRPr="007069ED">
        <w:rPr>
          <w:rFonts w:ascii="Times New Roman" w:eastAsia="Arial" w:hAnsi="Times New Roman" w:cs="Times New Roman"/>
          <w:sz w:val="24"/>
          <w:szCs w:val="24"/>
          <w:lang w:val="pt-BR"/>
        </w:rPr>
        <w:t>aração e aprovação de todos os projetos e</w:t>
      </w:r>
      <w:r w:rsidRPr="007069ED">
        <w:rPr>
          <w:rFonts w:ascii="Times New Roman" w:eastAsia="Arial" w:hAnsi="Times New Roman" w:cs="Times New Roman"/>
          <w:sz w:val="24"/>
          <w:szCs w:val="24"/>
          <w:lang w:val="pt-BR"/>
        </w:rPr>
        <w:t>struturan</w:t>
      </w:r>
      <w:r w:rsidR="00BC4DA6" w:rsidRPr="007069ED">
        <w:rPr>
          <w:rFonts w:ascii="Times New Roman" w:eastAsia="Arial" w:hAnsi="Times New Roman" w:cs="Times New Roman"/>
          <w:sz w:val="24"/>
          <w:szCs w:val="24"/>
          <w:lang w:val="pt-BR"/>
        </w:rPr>
        <w:t xml:space="preserve">tes </w:t>
      </w:r>
      <w:r w:rsidR="00A65E7D" w:rsidRPr="007069ED">
        <w:rPr>
          <w:rFonts w:ascii="Times New Roman" w:eastAsia="Arial" w:hAnsi="Times New Roman" w:cs="Times New Roman"/>
          <w:sz w:val="24"/>
          <w:szCs w:val="24"/>
          <w:lang w:val="pt-BR"/>
        </w:rPr>
        <w:t xml:space="preserve">(obras e aquisição de equipamentos) </w:t>
      </w:r>
      <w:r w:rsidR="00BC4DA6" w:rsidRPr="007069ED">
        <w:rPr>
          <w:rFonts w:ascii="Times New Roman" w:eastAsia="Arial" w:hAnsi="Times New Roman" w:cs="Times New Roman"/>
          <w:sz w:val="24"/>
          <w:szCs w:val="24"/>
          <w:lang w:val="pt-BR"/>
        </w:rPr>
        <w:t>contempla a elaboração dos termos de r</w:t>
      </w:r>
      <w:r w:rsidRPr="007069ED">
        <w:rPr>
          <w:rFonts w:ascii="Times New Roman" w:eastAsia="Arial" w:hAnsi="Times New Roman" w:cs="Times New Roman"/>
          <w:sz w:val="24"/>
          <w:szCs w:val="24"/>
          <w:lang w:val="pt-BR"/>
        </w:rPr>
        <w:t>eferência</w:t>
      </w:r>
      <w:r w:rsidR="0065696E" w:rsidRPr="007069ED">
        <w:rPr>
          <w:rFonts w:ascii="Times New Roman" w:eastAsia="Arial" w:hAnsi="Times New Roman" w:cs="Times New Roman"/>
          <w:sz w:val="24"/>
          <w:szCs w:val="24"/>
          <w:lang w:val="pt-BR"/>
        </w:rPr>
        <w:t>, planilha de custos e especificações técnicas necessárias</w:t>
      </w:r>
      <w:r w:rsidRPr="007069ED">
        <w:rPr>
          <w:rFonts w:ascii="Times New Roman" w:eastAsia="Arial" w:hAnsi="Times New Roman" w:cs="Times New Roman"/>
          <w:sz w:val="24"/>
          <w:szCs w:val="24"/>
          <w:lang w:val="pt-BR"/>
        </w:rPr>
        <w:t xml:space="preserve">, </w:t>
      </w:r>
      <w:r w:rsidR="000D38DB" w:rsidRPr="007069ED">
        <w:rPr>
          <w:rFonts w:ascii="Times New Roman" w:eastAsia="Arial" w:hAnsi="Times New Roman" w:cs="Times New Roman"/>
          <w:sz w:val="24"/>
          <w:szCs w:val="24"/>
          <w:lang w:val="pt-BR"/>
        </w:rPr>
        <w:t>incluindo</w:t>
      </w:r>
      <w:r w:rsidR="005C4061" w:rsidRPr="007069ED">
        <w:rPr>
          <w:rFonts w:ascii="Times New Roman" w:eastAsia="Arial" w:hAnsi="Times New Roman" w:cs="Times New Roman"/>
          <w:sz w:val="24"/>
          <w:szCs w:val="24"/>
          <w:lang w:val="pt-BR"/>
        </w:rPr>
        <w:t xml:space="preserve"> </w:t>
      </w:r>
      <w:r w:rsidR="007B0C34" w:rsidRPr="007069ED">
        <w:rPr>
          <w:rFonts w:ascii="Times New Roman" w:eastAsia="Arial" w:hAnsi="Times New Roman" w:cs="Times New Roman"/>
          <w:sz w:val="24"/>
          <w:szCs w:val="24"/>
          <w:lang w:val="pt-BR"/>
        </w:rPr>
        <w:t>a análise de v</w:t>
      </w:r>
      <w:r w:rsidRPr="007069ED">
        <w:rPr>
          <w:rFonts w:ascii="Times New Roman" w:eastAsia="Arial" w:hAnsi="Times New Roman" w:cs="Times New Roman"/>
          <w:sz w:val="24"/>
          <w:szCs w:val="24"/>
          <w:lang w:val="pt-BR"/>
        </w:rPr>
        <w:t xml:space="preserve">iabilidade </w:t>
      </w:r>
      <w:r w:rsidR="007B0C34" w:rsidRPr="007069ED">
        <w:rPr>
          <w:rFonts w:ascii="Times New Roman" w:eastAsia="Arial" w:hAnsi="Times New Roman" w:cs="Times New Roman"/>
          <w:sz w:val="24"/>
          <w:szCs w:val="24"/>
          <w:lang w:val="pt-BR"/>
        </w:rPr>
        <w:t>e</w:t>
      </w:r>
      <w:r w:rsidR="0065696E" w:rsidRPr="007069ED">
        <w:rPr>
          <w:rFonts w:ascii="Times New Roman" w:eastAsia="Arial" w:hAnsi="Times New Roman" w:cs="Times New Roman"/>
          <w:sz w:val="24"/>
          <w:szCs w:val="24"/>
          <w:lang w:val="pt-BR"/>
        </w:rPr>
        <w:t>conômico-financeira</w:t>
      </w:r>
      <w:r w:rsidR="007B0C34" w:rsidRPr="007069ED">
        <w:rPr>
          <w:rFonts w:ascii="Times New Roman" w:eastAsia="Arial" w:hAnsi="Times New Roman" w:cs="Times New Roman"/>
          <w:sz w:val="24"/>
          <w:szCs w:val="24"/>
          <w:lang w:val="pt-BR"/>
        </w:rPr>
        <w:t xml:space="preserve"> do investimento</w:t>
      </w:r>
      <w:r w:rsidR="00A65E7D" w:rsidRPr="007069ED">
        <w:rPr>
          <w:rFonts w:ascii="Times New Roman" w:eastAsia="Arial" w:hAnsi="Times New Roman" w:cs="Times New Roman"/>
          <w:sz w:val="24"/>
          <w:szCs w:val="24"/>
          <w:lang w:val="pt-BR"/>
        </w:rPr>
        <w:t>, no caso de contratação de obras</w:t>
      </w:r>
      <w:r w:rsidR="007B0C34"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Cada um desses</w:t>
      </w:r>
      <w:r w:rsidR="00BC4DA6" w:rsidRPr="007069ED">
        <w:rPr>
          <w:rFonts w:ascii="Times New Roman" w:eastAsia="Arial" w:hAnsi="Times New Roman" w:cs="Times New Roman"/>
          <w:sz w:val="24"/>
          <w:szCs w:val="24"/>
          <w:lang w:val="pt-BR"/>
        </w:rPr>
        <w:t xml:space="preserve"> formulários </w:t>
      </w:r>
      <w:r w:rsidRPr="007069ED">
        <w:rPr>
          <w:rFonts w:ascii="Times New Roman" w:eastAsia="Arial" w:hAnsi="Times New Roman" w:cs="Times New Roman"/>
          <w:sz w:val="24"/>
          <w:szCs w:val="24"/>
          <w:lang w:val="pt-BR"/>
        </w:rPr>
        <w:t>deve</w:t>
      </w:r>
      <w:r w:rsidR="00BC4DA6" w:rsidRPr="007069ED">
        <w:rPr>
          <w:rFonts w:ascii="Times New Roman" w:eastAsia="Arial" w:hAnsi="Times New Roman" w:cs="Times New Roman"/>
          <w:sz w:val="24"/>
          <w:szCs w:val="24"/>
          <w:lang w:val="pt-BR"/>
        </w:rPr>
        <w:t>m</w:t>
      </w:r>
      <w:r w:rsidRPr="007069ED">
        <w:rPr>
          <w:rFonts w:ascii="Times New Roman" w:eastAsia="Arial" w:hAnsi="Times New Roman" w:cs="Times New Roman"/>
          <w:sz w:val="24"/>
          <w:szCs w:val="24"/>
          <w:lang w:val="pt-BR"/>
        </w:rPr>
        <w:t xml:space="preserve"> ser submetido à UGP pela UES demandante, juntamente com os documentos </w:t>
      </w:r>
      <w:r w:rsidR="007B0C34" w:rsidRPr="007069ED">
        <w:rPr>
          <w:rFonts w:ascii="Times New Roman" w:eastAsia="Arial" w:hAnsi="Times New Roman" w:cs="Times New Roman"/>
          <w:sz w:val="24"/>
          <w:szCs w:val="24"/>
          <w:lang w:val="pt-BR"/>
        </w:rPr>
        <w:t>técnicos e ambientais</w:t>
      </w:r>
      <w:r w:rsidR="006A34C3" w:rsidRPr="007069ED">
        <w:rPr>
          <w:rFonts w:ascii="Times New Roman" w:eastAsia="Arial" w:hAnsi="Times New Roman" w:cs="Times New Roman"/>
          <w:sz w:val="24"/>
          <w:szCs w:val="24"/>
          <w:lang w:val="pt-BR"/>
        </w:rPr>
        <w:t xml:space="preserve"> necessários para sua análise e aprovação</w:t>
      </w:r>
      <w:r w:rsidR="007B0C34"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 xml:space="preserve">respeitando </w:t>
      </w:r>
      <w:r w:rsidR="00BC4DA6" w:rsidRPr="007069ED">
        <w:rPr>
          <w:rFonts w:ascii="Times New Roman" w:eastAsia="Arial" w:hAnsi="Times New Roman" w:cs="Times New Roman"/>
          <w:sz w:val="24"/>
          <w:szCs w:val="24"/>
          <w:lang w:val="pt-BR"/>
        </w:rPr>
        <w:t>os critérios de enquadramento contidos no</w:t>
      </w:r>
      <w:r w:rsidRPr="007069ED">
        <w:rPr>
          <w:rFonts w:ascii="Times New Roman" w:eastAsia="Arial" w:hAnsi="Times New Roman" w:cs="Times New Roman"/>
          <w:sz w:val="24"/>
          <w:szCs w:val="24"/>
          <w:lang w:val="pt-BR"/>
        </w:rPr>
        <w:t xml:space="preserve"> Quadro </w:t>
      </w:r>
      <w:r w:rsidR="000A4BD8" w:rsidRPr="007069ED">
        <w:rPr>
          <w:rFonts w:ascii="Times New Roman" w:eastAsia="Arial" w:hAnsi="Times New Roman" w:cs="Times New Roman"/>
          <w:sz w:val="24"/>
          <w:szCs w:val="24"/>
          <w:lang w:val="pt-BR"/>
        </w:rPr>
        <w:t>10</w:t>
      </w:r>
      <w:r w:rsidRPr="007069ED">
        <w:rPr>
          <w:rFonts w:ascii="Times New Roman" w:eastAsia="Arial" w:hAnsi="Times New Roman" w:cs="Times New Roman"/>
          <w:sz w:val="24"/>
          <w:szCs w:val="24"/>
          <w:lang w:val="pt-BR"/>
        </w:rPr>
        <w:t>.</w:t>
      </w:r>
    </w:p>
    <w:p w:rsidR="00D11AAC" w:rsidRPr="007069ED" w:rsidRDefault="00D11AAC"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A equipe técnica da UGP verificará toda a documentação para </w:t>
      </w:r>
      <w:r w:rsidR="00EC6CB2" w:rsidRPr="007069ED">
        <w:rPr>
          <w:rFonts w:ascii="Times New Roman" w:eastAsia="Arial" w:hAnsi="Times New Roman" w:cs="Times New Roman"/>
          <w:sz w:val="24"/>
          <w:szCs w:val="24"/>
          <w:lang w:val="pt-BR"/>
        </w:rPr>
        <w:t>averiguação</w:t>
      </w:r>
      <w:r w:rsidRPr="007069ED">
        <w:rPr>
          <w:rFonts w:ascii="Times New Roman" w:eastAsia="Arial" w:hAnsi="Times New Roman" w:cs="Times New Roman"/>
          <w:sz w:val="24"/>
          <w:szCs w:val="24"/>
          <w:lang w:val="pt-BR"/>
        </w:rPr>
        <w:t xml:space="preserve"> da conformidade com os critérios de enquadramento da obra, citados no quadro abaixo. Após aprovação da UGP e do Banco, se for o caso, o processo licitatório será iniciado de acordo com as Diretrizes para Aquisições de Bens, Obras e Serviços Técnicos </w:t>
      </w:r>
      <w:r w:rsidR="0065696E" w:rsidRPr="007069ED">
        <w:rPr>
          <w:rFonts w:ascii="Times New Roman" w:eastAsia="Arial" w:hAnsi="Times New Roman" w:cs="Times New Roman"/>
          <w:sz w:val="24"/>
          <w:szCs w:val="24"/>
          <w:lang w:val="pt-BR"/>
        </w:rPr>
        <w:t>e Seleção</w:t>
      </w:r>
      <w:r w:rsidR="00A65E7D" w:rsidRPr="007069ED">
        <w:rPr>
          <w:rFonts w:ascii="Times New Roman" w:eastAsia="Arial" w:hAnsi="Times New Roman" w:cs="Times New Roman"/>
          <w:sz w:val="24"/>
          <w:szCs w:val="24"/>
          <w:lang w:val="pt-BR"/>
        </w:rPr>
        <w:t xml:space="preserve"> e Contratação de Consultores Financiados </w:t>
      </w:r>
      <w:r w:rsidRPr="007069ED">
        <w:rPr>
          <w:rFonts w:ascii="Times New Roman" w:eastAsia="Arial" w:hAnsi="Times New Roman" w:cs="Times New Roman"/>
          <w:sz w:val="24"/>
          <w:szCs w:val="24"/>
          <w:lang w:val="pt-BR"/>
        </w:rPr>
        <w:t xml:space="preserve">por Empréstimos do BIRD </w:t>
      </w:r>
      <w:r w:rsidR="005C4061" w:rsidRPr="007069ED">
        <w:rPr>
          <w:rFonts w:ascii="Times New Roman" w:eastAsia="Arial" w:hAnsi="Times New Roman" w:cs="Times New Roman"/>
          <w:sz w:val="24"/>
          <w:szCs w:val="24"/>
          <w:lang w:val="pt-BR"/>
        </w:rPr>
        <w:t>e Créditos &amp; Doações AID</w:t>
      </w:r>
      <w:r w:rsidRPr="007069ED">
        <w:rPr>
          <w:rFonts w:ascii="Times New Roman" w:eastAsia="Arial" w:hAnsi="Times New Roman" w:cs="Times New Roman"/>
          <w:sz w:val="24"/>
          <w:szCs w:val="24"/>
          <w:lang w:val="pt-BR"/>
        </w:rPr>
        <w:t xml:space="preserve"> pelos Mutuários do Banco </w:t>
      </w:r>
      <w:r w:rsidRPr="007069ED">
        <w:rPr>
          <w:rFonts w:ascii="Times New Roman" w:eastAsia="Arial" w:hAnsi="Times New Roman" w:cs="Times New Roman"/>
          <w:sz w:val="24"/>
          <w:szCs w:val="24"/>
          <w:lang w:val="pt-BR"/>
        </w:rPr>
        <w:lastRenderedPageBreak/>
        <w:t>Mundial</w:t>
      </w:r>
      <w:r w:rsidR="00EC6CB2" w:rsidRPr="007069ED">
        <w:rPr>
          <w:rFonts w:ascii="Times New Roman" w:eastAsia="Arial" w:hAnsi="Times New Roman" w:cs="Times New Roman"/>
          <w:sz w:val="24"/>
          <w:szCs w:val="24"/>
          <w:lang w:val="pt-BR"/>
        </w:rPr>
        <w:t xml:space="preserve"> (</w:t>
      </w:r>
      <w:hyperlink r:id="rId61" w:history="1">
        <w:r w:rsidR="00EC6CB2" w:rsidRPr="00F814B0">
          <w:rPr>
            <w:rStyle w:val="Hyperlink"/>
            <w:rFonts w:ascii="Times New Roman" w:eastAsia="Arial" w:hAnsi="Times New Roman" w:cs="Times New Roman"/>
            <w:sz w:val="24"/>
            <w:szCs w:val="24"/>
            <w:lang w:val="pt-BR"/>
          </w:rPr>
          <w:t>Anexo 5</w:t>
        </w:r>
      </w:hyperlink>
      <w:r w:rsidR="00EC6CB2" w:rsidRPr="007069ED">
        <w:rPr>
          <w:rFonts w:ascii="Times New Roman" w:eastAsia="Arial" w:hAnsi="Times New Roman" w:cs="Times New Roman"/>
          <w:sz w:val="24"/>
          <w:szCs w:val="24"/>
          <w:lang w:val="pt-BR"/>
        </w:rPr>
        <w:t xml:space="preserve"> e </w:t>
      </w:r>
      <w:hyperlink r:id="rId62" w:history="1">
        <w:r w:rsidR="00EC6CB2" w:rsidRPr="00F814B0">
          <w:rPr>
            <w:rStyle w:val="Hyperlink"/>
            <w:rFonts w:ascii="Times New Roman" w:eastAsia="Arial" w:hAnsi="Times New Roman" w:cs="Times New Roman"/>
            <w:sz w:val="24"/>
            <w:szCs w:val="24"/>
            <w:lang w:val="pt-BR"/>
          </w:rPr>
          <w:t>6</w:t>
        </w:r>
      </w:hyperlink>
      <w:r w:rsidR="00EC6CB2"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conforme tramitação descrita no </w:t>
      </w:r>
      <w:r w:rsidR="00B452DF" w:rsidRPr="007069ED">
        <w:rPr>
          <w:rFonts w:ascii="Times New Roman" w:eastAsia="Arial" w:hAnsi="Times New Roman" w:cs="Times New Roman"/>
          <w:sz w:val="24"/>
          <w:szCs w:val="24"/>
          <w:lang w:val="pt-BR"/>
        </w:rPr>
        <w:t>Capítulo VI</w:t>
      </w:r>
      <w:r w:rsidR="001D6F53" w:rsidRPr="007069ED">
        <w:rPr>
          <w:rFonts w:ascii="Times New Roman" w:eastAsia="Arial" w:hAnsi="Times New Roman" w:cs="Times New Roman"/>
          <w:sz w:val="24"/>
          <w:szCs w:val="24"/>
          <w:lang w:val="pt-BR"/>
        </w:rPr>
        <w:t xml:space="preserve">.3. </w:t>
      </w:r>
      <w:r w:rsidR="007004A2" w:rsidRPr="007069ED">
        <w:rPr>
          <w:rFonts w:ascii="Times New Roman" w:eastAsia="Arial" w:hAnsi="Times New Roman" w:cs="Times New Roman"/>
          <w:sz w:val="24"/>
          <w:szCs w:val="24"/>
          <w:lang w:val="pt-BR"/>
        </w:rPr>
        <w:t>Procedimentos para Aquisições</w:t>
      </w:r>
      <w:r w:rsidR="001D6F53" w:rsidRPr="007069ED">
        <w:rPr>
          <w:rFonts w:ascii="Times New Roman" w:eastAsia="Arial" w:hAnsi="Times New Roman" w:cs="Times New Roman"/>
          <w:sz w:val="24"/>
          <w:szCs w:val="24"/>
          <w:lang w:val="pt-BR"/>
        </w:rPr>
        <w:t>, deste Manual</w:t>
      </w:r>
      <w:r w:rsidR="007004A2" w:rsidRPr="007069ED">
        <w:rPr>
          <w:rFonts w:ascii="Times New Roman" w:eastAsia="Arial" w:hAnsi="Times New Roman" w:cs="Times New Roman"/>
          <w:sz w:val="24"/>
          <w:szCs w:val="24"/>
          <w:lang w:val="pt-BR"/>
        </w:rPr>
        <w:t>.</w:t>
      </w:r>
      <w:r w:rsidR="001D6F53" w:rsidRPr="007069ED">
        <w:rPr>
          <w:rFonts w:ascii="Times New Roman" w:eastAsia="Arial" w:hAnsi="Times New Roman" w:cs="Times New Roman"/>
          <w:sz w:val="24"/>
          <w:szCs w:val="24"/>
          <w:lang w:val="pt-BR"/>
        </w:rPr>
        <w:t xml:space="preserve"> </w:t>
      </w:r>
    </w:p>
    <w:p w:rsidR="00CD2554" w:rsidRPr="007069ED" w:rsidRDefault="00CD2554" w:rsidP="007069ED">
      <w:pPr>
        <w:pStyle w:val="Legenda"/>
        <w:keepNext/>
        <w:rPr>
          <w:rFonts w:ascii="Times New Roman" w:hAnsi="Times New Roman" w:cs="Times New Roman"/>
          <w:color w:val="auto"/>
          <w:sz w:val="24"/>
          <w:lang w:val="pt-BR"/>
        </w:rPr>
      </w:pPr>
      <w:bookmarkStart w:id="54" w:name="_Toc351336815"/>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10</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Critérios de enquadramento dos Projetos Estruturantes</w:t>
      </w:r>
      <w:bookmarkEnd w:id="54"/>
    </w:p>
    <w:tbl>
      <w:tblPr>
        <w:tblW w:w="9072" w:type="dxa"/>
        <w:tblInd w:w="5" w:type="dxa"/>
        <w:tblLayout w:type="fixed"/>
        <w:tblCellMar>
          <w:left w:w="0" w:type="dxa"/>
          <w:right w:w="0" w:type="dxa"/>
        </w:tblCellMar>
        <w:tblLook w:val="01E0" w:firstRow="1" w:lastRow="1" w:firstColumn="1" w:lastColumn="1" w:noHBand="0" w:noVBand="0"/>
      </w:tblPr>
      <w:tblGrid>
        <w:gridCol w:w="3818"/>
        <w:gridCol w:w="5254"/>
      </w:tblGrid>
      <w:tr w:rsidR="00D11AAC" w:rsidRPr="009E78A2" w:rsidTr="00272E94">
        <w:tc>
          <w:tcPr>
            <w:tcW w:w="907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D11AAC" w:rsidRPr="007069ED" w:rsidRDefault="00D11AAC" w:rsidP="0039349E">
            <w:pPr>
              <w:spacing w:after="0" w:line="240" w:lineRule="auto"/>
              <w:jc w:val="center"/>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CRITÉRIOS DE ENQUADRAMENTO DOS PROJETOS ESTRUTURANTES</w:t>
            </w:r>
          </w:p>
        </w:tc>
      </w:tr>
      <w:tr w:rsidR="002D1DD2" w:rsidRPr="007069ED" w:rsidTr="00272E94">
        <w:tc>
          <w:tcPr>
            <w:tcW w:w="38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1DD2" w:rsidRPr="007069ED" w:rsidRDefault="002D1DD2" w:rsidP="0039349E">
            <w:pPr>
              <w:spacing w:after="0" w:line="240" w:lineRule="auto"/>
              <w:ind w:left="110"/>
              <w:jc w:val="center"/>
              <w:rPr>
                <w:rFonts w:ascii="Times New Roman" w:eastAsia="Arial" w:hAnsi="Times New Roman" w:cs="Times New Roman"/>
                <w:sz w:val="24"/>
                <w:szCs w:val="24"/>
              </w:rPr>
            </w:pPr>
            <w:r w:rsidRPr="007069ED">
              <w:rPr>
                <w:rFonts w:ascii="Times New Roman" w:eastAsia="Arial" w:hAnsi="Times New Roman" w:cs="Times New Roman"/>
                <w:b/>
                <w:bCs/>
                <w:sz w:val="24"/>
                <w:szCs w:val="24"/>
              </w:rPr>
              <w:t>CRITÉRIOS</w:t>
            </w:r>
          </w:p>
        </w:tc>
        <w:tc>
          <w:tcPr>
            <w:tcW w:w="52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D1DD2" w:rsidRPr="007069ED" w:rsidRDefault="002D1DD2" w:rsidP="0039349E">
            <w:pPr>
              <w:tabs>
                <w:tab w:val="left" w:pos="4829"/>
              </w:tabs>
              <w:spacing w:after="0" w:line="240" w:lineRule="auto"/>
              <w:jc w:val="center"/>
              <w:rPr>
                <w:rFonts w:ascii="Times New Roman" w:eastAsia="Arial" w:hAnsi="Times New Roman" w:cs="Times New Roman"/>
                <w:sz w:val="24"/>
                <w:szCs w:val="24"/>
              </w:rPr>
            </w:pPr>
            <w:r w:rsidRPr="007069ED">
              <w:rPr>
                <w:rFonts w:ascii="Times New Roman" w:eastAsia="Arial" w:hAnsi="Times New Roman" w:cs="Times New Roman"/>
                <w:b/>
                <w:bCs/>
                <w:sz w:val="24"/>
                <w:szCs w:val="24"/>
              </w:rPr>
              <w:t>ATENDIMENTO</w:t>
            </w:r>
          </w:p>
        </w:tc>
      </w:tr>
      <w:tr w:rsidR="002D1DD2" w:rsidRPr="009E78A2" w:rsidTr="00272E94">
        <w:tc>
          <w:tcPr>
            <w:tcW w:w="3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D1DD2" w:rsidRPr="007069ED" w:rsidRDefault="002D1DD2" w:rsidP="0039349E">
            <w:pPr>
              <w:spacing w:after="0" w:line="240" w:lineRule="auto"/>
              <w:ind w:left="110"/>
              <w:jc w:val="center"/>
              <w:rPr>
                <w:rFonts w:ascii="Times New Roman" w:eastAsia="Arial" w:hAnsi="Times New Roman" w:cs="Times New Roman"/>
                <w:sz w:val="24"/>
                <w:szCs w:val="24"/>
              </w:rPr>
            </w:pPr>
            <w:r w:rsidRPr="007069ED">
              <w:rPr>
                <w:rFonts w:ascii="Times New Roman" w:eastAsia="Arial" w:hAnsi="Times New Roman" w:cs="Times New Roman"/>
                <w:sz w:val="24"/>
                <w:szCs w:val="24"/>
              </w:rPr>
              <w:t>Enquadramento da Obra</w:t>
            </w:r>
          </w:p>
        </w:tc>
        <w:tc>
          <w:tcPr>
            <w:tcW w:w="5254" w:type="dxa"/>
            <w:tcBorders>
              <w:top w:val="single" w:sz="4" w:space="0" w:color="000000"/>
              <w:left w:val="single" w:sz="4" w:space="0" w:color="000000"/>
              <w:bottom w:val="single" w:sz="4" w:space="0" w:color="000000"/>
              <w:right w:val="single" w:sz="4" w:space="0" w:color="000000"/>
            </w:tcBorders>
          </w:tcPr>
          <w:p w:rsidR="002D1DD2" w:rsidRPr="007069ED" w:rsidRDefault="002D1DD2" w:rsidP="00FD053D">
            <w:pPr>
              <w:spacing w:after="0" w:line="240" w:lineRule="auto"/>
              <w:ind w:left="151" w:right="141"/>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 obra deve estar incluída no Plano Operativo Anual e no Plano de Aquisições, de acordo com o Manual Operativo do Projeto.</w:t>
            </w:r>
          </w:p>
        </w:tc>
      </w:tr>
      <w:tr w:rsidR="002D1DD2" w:rsidRPr="009E78A2" w:rsidTr="00272E94">
        <w:tc>
          <w:tcPr>
            <w:tcW w:w="3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D1DD2" w:rsidRPr="007069ED" w:rsidRDefault="002D1DD2" w:rsidP="0039349E">
            <w:pPr>
              <w:spacing w:after="0" w:line="240" w:lineRule="auto"/>
              <w:ind w:left="110"/>
              <w:jc w:val="center"/>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Estágio de Preparação da Obra</w:t>
            </w:r>
          </w:p>
        </w:tc>
        <w:tc>
          <w:tcPr>
            <w:tcW w:w="5254" w:type="dxa"/>
            <w:tcBorders>
              <w:top w:val="single" w:sz="4" w:space="0" w:color="000000"/>
              <w:left w:val="single" w:sz="4" w:space="0" w:color="000000"/>
              <w:bottom w:val="single" w:sz="4" w:space="0" w:color="000000"/>
              <w:right w:val="single" w:sz="4" w:space="0" w:color="000000"/>
            </w:tcBorders>
          </w:tcPr>
          <w:p w:rsidR="002D1DD2" w:rsidRPr="007069ED" w:rsidRDefault="002D1DD2" w:rsidP="00FD053D">
            <w:pPr>
              <w:spacing w:after="0" w:line="240" w:lineRule="auto"/>
              <w:ind w:left="151" w:right="141"/>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Apresentação dos Termos de Referências com todas as especificações técnicas necessárias; estudos de viabilidade econômico-financeiro, adequação com as normas ambientais e soc</w:t>
            </w:r>
            <w:r w:rsidR="0033395E" w:rsidRPr="007069ED">
              <w:rPr>
                <w:rFonts w:ascii="Times New Roman" w:eastAsia="Arial" w:hAnsi="Times New Roman" w:cs="Times New Roman"/>
                <w:sz w:val="24"/>
                <w:szCs w:val="24"/>
                <w:lang w:val="pt-BR"/>
              </w:rPr>
              <w:t>iais do Projeto, entre outros. A avaliação socioambiental dos investimentos se dará por meio da aplicação das fichas e formulários socioambientais, bem</w:t>
            </w:r>
            <w:r w:rsidR="004B08EA" w:rsidRPr="007069ED">
              <w:rPr>
                <w:rFonts w:ascii="Times New Roman" w:eastAsia="Arial" w:hAnsi="Times New Roman" w:cs="Times New Roman"/>
                <w:sz w:val="24"/>
                <w:szCs w:val="24"/>
                <w:lang w:val="pt-BR"/>
              </w:rPr>
              <w:t xml:space="preserve"> como pela </w:t>
            </w:r>
            <w:r w:rsidR="0062338F" w:rsidRPr="007069ED">
              <w:rPr>
                <w:rFonts w:ascii="Times New Roman" w:eastAsia="Arial" w:hAnsi="Times New Roman" w:cs="Times New Roman"/>
                <w:sz w:val="24"/>
                <w:szCs w:val="24"/>
                <w:lang w:val="pt-BR"/>
              </w:rPr>
              <w:t>elaboração do PGSA, conforme orientações contidas no item X deste Manual e anexos</w:t>
            </w:r>
            <w:r w:rsidR="00EC6CB2" w:rsidRPr="007069ED">
              <w:rPr>
                <w:rFonts w:ascii="Times New Roman" w:eastAsia="Arial" w:hAnsi="Times New Roman" w:cs="Times New Roman"/>
                <w:sz w:val="24"/>
                <w:szCs w:val="24"/>
                <w:lang w:val="pt-BR"/>
              </w:rPr>
              <w:t xml:space="preserve"> socioambientais</w:t>
            </w:r>
            <w:r w:rsidR="0062338F" w:rsidRPr="007069ED">
              <w:rPr>
                <w:rFonts w:ascii="Times New Roman" w:eastAsia="Arial" w:hAnsi="Times New Roman" w:cs="Times New Roman"/>
                <w:sz w:val="24"/>
                <w:szCs w:val="24"/>
                <w:lang w:val="pt-BR"/>
              </w:rPr>
              <w:t xml:space="preserve"> (</w:t>
            </w:r>
            <w:hyperlink r:id="rId63" w:history="1">
              <w:r w:rsidR="00EC6CB2" w:rsidRPr="00F814B0">
                <w:rPr>
                  <w:rStyle w:val="Hyperlink"/>
                  <w:rFonts w:ascii="Times New Roman" w:eastAsia="Arial" w:hAnsi="Times New Roman" w:cs="Times New Roman"/>
                  <w:sz w:val="24"/>
                  <w:szCs w:val="24"/>
                  <w:lang w:val="pt-BR"/>
                </w:rPr>
                <w:t>Anexo 12</w:t>
              </w:r>
            </w:hyperlink>
            <w:r w:rsidR="0062338F" w:rsidRPr="007069ED">
              <w:rPr>
                <w:rFonts w:ascii="Times New Roman" w:eastAsia="Arial" w:hAnsi="Times New Roman" w:cs="Times New Roman"/>
                <w:sz w:val="24"/>
                <w:szCs w:val="24"/>
                <w:lang w:val="pt-BR"/>
              </w:rPr>
              <w:t xml:space="preserve">, </w:t>
            </w:r>
            <w:hyperlink r:id="rId64" w:history="1">
              <w:r w:rsidR="00EC6CB2" w:rsidRPr="00F814B0">
                <w:rPr>
                  <w:rStyle w:val="Hyperlink"/>
                  <w:rFonts w:ascii="Times New Roman" w:eastAsia="Arial" w:hAnsi="Times New Roman" w:cs="Times New Roman"/>
                  <w:sz w:val="24"/>
                  <w:szCs w:val="24"/>
                  <w:lang w:val="pt-BR"/>
                </w:rPr>
                <w:t>Anexo 13</w:t>
              </w:r>
            </w:hyperlink>
            <w:r w:rsidR="00443EFF" w:rsidRPr="007069ED">
              <w:rPr>
                <w:rFonts w:ascii="Times New Roman" w:eastAsia="Arial" w:hAnsi="Times New Roman" w:cs="Times New Roman"/>
                <w:sz w:val="24"/>
                <w:szCs w:val="24"/>
                <w:lang w:val="pt-BR"/>
              </w:rPr>
              <w:t xml:space="preserve">, </w:t>
            </w:r>
            <w:hyperlink r:id="rId65" w:history="1">
              <w:r w:rsidR="00443EFF" w:rsidRPr="00F814B0">
                <w:rPr>
                  <w:rStyle w:val="Hyperlink"/>
                  <w:rFonts w:ascii="Times New Roman" w:eastAsia="Arial" w:hAnsi="Times New Roman" w:cs="Times New Roman"/>
                  <w:sz w:val="24"/>
                  <w:szCs w:val="24"/>
                  <w:lang w:val="pt-BR"/>
                </w:rPr>
                <w:t>Anexo 14</w:t>
              </w:r>
            </w:hyperlink>
            <w:r w:rsidR="00443EFF" w:rsidRPr="007069ED">
              <w:rPr>
                <w:rFonts w:ascii="Times New Roman" w:eastAsia="Arial" w:hAnsi="Times New Roman" w:cs="Times New Roman"/>
                <w:sz w:val="24"/>
                <w:szCs w:val="24"/>
                <w:lang w:val="pt-BR"/>
              </w:rPr>
              <w:t xml:space="preserve"> e </w:t>
            </w:r>
            <w:hyperlink r:id="rId66" w:history="1">
              <w:r w:rsidR="00443EFF" w:rsidRPr="00F814B0">
                <w:rPr>
                  <w:rStyle w:val="Hyperlink"/>
                  <w:rFonts w:ascii="Times New Roman" w:eastAsia="Arial" w:hAnsi="Times New Roman" w:cs="Times New Roman"/>
                  <w:sz w:val="24"/>
                  <w:szCs w:val="24"/>
                  <w:lang w:val="pt-BR"/>
                </w:rPr>
                <w:t>Anexo 15</w:t>
              </w:r>
            </w:hyperlink>
            <w:r w:rsidR="0062338F" w:rsidRPr="007069ED">
              <w:rPr>
                <w:rFonts w:ascii="Times New Roman" w:eastAsia="Arial" w:hAnsi="Times New Roman" w:cs="Times New Roman"/>
                <w:sz w:val="24"/>
                <w:szCs w:val="24"/>
                <w:lang w:val="pt-BR"/>
              </w:rPr>
              <w:t>).</w:t>
            </w:r>
          </w:p>
          <w:p w:rsidR="0062338F" w:rsidRPr="007069ED" w:rsidRDefault="0062338F" w:rsidP="00FD053D">
            <w:pPr>
              <w:spacing w:after="0" w:line="240" w:lineRule="auto"/>
              <w:ind w:left="151" w:right="141"/>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Nesta fase também deverão ser apresentados os estudos relativos a possíveis afetações por reassentamento involuntário e de atendimento às comunidades tradicionais (p</w:t>
            </w:r>
            <w:r w:rsidR="00443EFF" w:rsidRPr="007069ED">
              <w:rPr>
                <w:rFonts w:ascii="Times New Roman" w:eastAsia="Arial" w:hAnsi="Times New Roman" w:cs="Times New Roman"/>
                <w:sz w:val="24"/>
                <w:szCs w:val="24"/>
                <w:lang w:val="pt-BR"/>
              </w:rPr>
              <w:t xml:space="preserve">. ex. povos indígenas) – </w:t>
            </w:r>
            <w:hyperlink r:id="rId67" w:history="1">
              <w:r w:rsidR="00443EFF" w:rsidRPr="00C74E73">
                <w:rPr>
                  <w:rStyle w:val="Hyperlink"/>
                  <w:rFonts w:ascii="Times New Roman" w:eastAsia="Arial" w:hAnsi="Times New Roman" w:cs="Times New Roman"/>
                  <w:sz w:val="24"/>
                  <w:szCs w:val="24"/>
                  <w:lang w:val="pt-BR"/>
                </w:rPr>
                <w:t>Anexo 16</w:t>
              </w:r>
            </w:hyperlink>
            <w:r w:rsidR="00443EFF" w:rsidRPr="007069ED">
              <w:rPr>
                <w:rFonts w:ascii="Times New Roman" w:eastAsia="Arial" w:hAnsi="Times New Roman" w:cs="Times New Roman"/>
                <w:sz w:val="24"/>
                <w:szCs w:val="24"/>
                <w:lang w:val="pt-BR"/>
              </w:rPr>
              <w:t xml:space="preserve"> e </w:t>
            </w:r>
            <w:hyperlink r:id="rId68" w:history="1">
              <w:r w:rsidR="00F814B0" w:rsidRPr="00C74E73">
                <w:rPr>
                  <w:rStyle w:val="Hyperlink"/>
                  <w:rFonts w:ascii="Times New Roman" w:eastAsia="Arial" w:hAnsi="Times New Roman" w:cs="Times New Roman"/>
                  <w:sz w:val="24"/>
                  <w:szCs w:val="24"/>
                  <w:lang w:val="pt-BR"/>
                </w:rPr>
                <w:t xml:space="preserve">Anexo </w:t>
              </w:r>
              <w:r w:rsidR="00443EFF" w:rsidRPr="00C74E73">
                <w:rPr>
                  <w:rStyle w:val="Hyperlink"/>
                  <w:rFonts w:ascii="Times New Roman" w:eastAsia="Arial" w:hAnsi="Times New Roman" w:cs="Times New Roman"/>
                  <w:sz w:val="24"/>
                  <w:szCs w:val="24"/>
                  <w:lang w:val="pt-BR"/>
                </w:rPr>
                <w:t>17</w:t>
              </w:r>
            </w:hyperlink>
            <w:r w:rsidRPr="007069ED">
              <w:rPr>
                <w:rFonts w:ascii="Times New Roman" w:eastAsia="Arial" w:hAnsi="Times New Roman" w:cs="Times New Roman"/>
                <w:sz w:val="24"/>
                <w:szCs w:val="24"/>
                <w:lang w:val="pt-BR"/>
              </w:rPr>
              <w:t>)</w:t>
            </w:r>
            <w:r w:rsidR="00F814B0">
              <w:rPr>
                <w:rFonts w:ascii="Times New Roman" w:eastAsia="Arial" w:hAnsi="Times New Roman" w:cs="Times New Roman"/>
                <w:sz w:val="24"/>
                <w:szCs w:val="24"/>
                <w:lang w:val="pt-BR"/>
              </w:rPr>
              <w:t>.</w:t>
            </w:r>
          </w:p>
        </w:tc>
      </w:tr>
      <w:tr w:rsidR="002D1DD2" w:rsidRPr="009E78A2" w:rsidTr="00272E94">
        <w:tc>
          <w:tcPr>
            <w:tcW w:w="3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D1DD2" w:rsidRPr="007069ED" w:rsidRDefault="002D1DD2" w:rsidP="0039349E">
            <w:pPr>
              <w:spacing w:after="0" w:line="240" w:lineRule="auto"/>
              <w:ind w:left="110"/>
              <w:jc w:val="center"/>
              <w:rPr>
                <w:rFonts w:ascii="Times New Roman" w:eastAsia="Arial" w:hAnsi="Times New Roman" w:cs="Times New Roman"/>
                <w:sz w:val="24"/>
                <w:szCs w:val="24"/>
              </w:rPr>
            </w:pPr>
            <w:r w:rsidRPr="007069ED">
              <w:rPr>
                <w:rFonts w:ascii="Times New Roman" w:eastAsia="Arial" w:hAnsi="Times New Roman" w:cs="Times New Roman"/>
                <w:sz w:val="24"/>
                <w:szCs w:val="24"/>
              </w:rPr>
              <w:t>Planejamento</w:t>
            </w:r>
          </w:p>
        </w:tc>
        <w:tc>
          <w:tcPr>
            <w:tcW w:w="5254" w:type="dxa"/>
            <w:tcBorders>
              <w:top w:val="single" w:sz="4" w:space="0" w:color="000000"/>
              <w:left w:val="single" w:sz="4" w:space="0" w:color="000000"/>
              <w:bottom w:val="single" w:sz="4" w:space="0" w:color="000000"/>
              <w:right w:val="single" w:sz="4" w:space="0" w:color="000000"/>
            </w:tcBorders>
          </w:tcPr>
          <w:p w:rsidR="002D1DD2" w:rsidRPr="007069ED" w:rsidRDefault="002D1DD2" w:rsidP="00FD053D">
            <w:pPr>
              <w:spacing w:after="0" w:line="240" w:lineRule="auto"/>
              <w:ind w:left="151" w:right="141"/>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Comprovação de que a obra está respeitando o PPA, a estratégia de desenvolvimento do Projeto, a estratégia de focalização, ou outros instrumentos de planejamento adequados.</w:t>
            </w:r>
          </w:p>
        </w:tc>
      </w:tr>
      <w:tr w:rsidR="002D1DD2" w:rsidRPr="009E78A2" w:rsidTr="00272E94">
        <w:tc>
          <w:tcPr>
            <w:tcW w:w="381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2D1DD2" w:rsidRPr="007069ED" w:rsidRDefault="002D1DD2" w:rsidP="0039349E">
            <w:pPr>
              <w:spacing w:after="0" w:line="240" w:lineRule="auto"/>
              <w:ind w:left="110"/>
              <w:jc w:val="center"/>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Arranjo Institucional para Manutenção</w:t>
            </w:r>
          </w:p>
        </w:tc>
        <w:tc>
          <w:tcPr>
            <w:tcW w:w="5254" w:type="dxa"/>
            <w:tcBorders>
              <w:top w:val="single" w:sz="4" w:space="0" w:color="000000"/>
              <w:left w:val="single" w:sz="4" w:space="0" w:color="000000"/>
              <w:bottom w:val="single" w:sz="4" w:space="0" w:color="000000"/>
              <w:right w:val="single" w:sz="4" w:space="0" w:color="000000"/>
            </w:tcBorders>
          </w:tcPr>
          <w:p w:rsidR="002D1DD2" w:rsidRPr="007069ED" w:rsidRDefault="00443EFF" w:rsidP="00FD053D">
            <w:pPr>
              <w:spacing w:after="0" w:line="240" w:lineRule="auto"/>
              <w:ind w:left="151" w:right="141"/>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Apresentação,</w:t>
            </w:r>
            <w:r w:rsidR="002D1DD2" w:rsidRPr="007069ED">
              <w:rPr>
                <w:rFonts w:ascii="Times New Roman" w:eastAsia="Arial" w:hAnsi="Times New Roman" w:cs="Times New Roman"/>
                <w:sz w:val="24"/>
                <w:szCs w:val="24"/>
                <w:lang w:val="pt-BR"/>
              </w:rPr>
              <w:t xml:space="preserve"> por parte da entidade responsável, da declaração de compromisso necessária para a administração, operação e manutenção do empreendimento posterior à implantação da obra.</w:t>
            </w:r>
          </w:p>
        </w:tc>
      </w:tr>
    </w:tbl>
    <w:p w:rsidR="0039349E" w:rsidRDefault="0039349E" w:rsidP="007069ED">
      <w:pPr>
        <w:spacing w:after="120"/>
        <w:jc w:val="both"/>
        <w:rPr>
          <w:rFonts w:ascii="Times New Roman" w:eastAsia="Arial" w:hAnsi="Times New Roman" w:cs="Times New Roman"/>
          <w:sz w:val="24"/>
          <w:szCs w:val="24"/>
          <w:lang w:val="pt-BR"/>
        </w:rPr>
      </w:pPr>
    </w:p>
    <w:p w:rsidR="00D11AAC" w:rsidRPr="007069ED" w:rsidRDefault="00D11AAC"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O ciclo de preparação do</w:t>
      </w:r>
      <w:r w:rsidR="005C4061" w:rsidRPr="007069ED">
        <w:rPr>
          <w:rFonts w:ascii="Times New Roman" w:eastAsia="Arial" w:hAnsi="Times New Roman" w:cs="Times New Roman"/>
          <w:sz w:val="24"/>
          <w:szCs w:val="24"/>
          <w:lang w:val="pt-BR"/>
        </w:rPr>
        <w:t xml:space="preserve">s projetos estruturantes </w:t>
      </w:r>
      <w:r w:rsidR="00A65E7D" w:rsidRPr="007069ED">
        <w:rPr>
          <w:rFonts w:ascii="Times New Roman" w:eastAsia="Arial" w:hAnsi="Times New Roman" w:cs="Times New Roman"/>
          <w:sz w:val="24"/>
          <w:szCs w:val="24"/>
          <w:lang w:val="pt-BR"/>
        </w:rPr>
        <w:t xml:space="preserve">de obras </w:t>
      </w:r>
      <w:r w:rsidRPr="007069ED">
        <w:rPr>
          <w:rFonts w:ascii="Times New Roman" w:eastAsia="Arial" w:hAnsi="Times New Roman" w:cs="Times New Roman"/>
          <w:sz w:val="24"/>
          <w:szCs w:val="24"/>
          <w:lang w:val="pt-BR"/>
        </w:rPr>
        <w:t>envolve a consulta inicial com a população afetada para assegurar seu conhecimento do projeto, e que suas necessidades sejam refletidas no desenho. As consultas incluem discussões com as pessoas afe</w:t>
      </w:r>
      <w:r w:rsidR="00443EFF" w:rsidRPr="007069ED">
        <w:rPr>
          <w:rFonts w:ascii="Times New Roman" w:eastAsia="Arial" w:hAnsi="Times New Roman" w:cs="Times New Roman"/>
          <w:sz w:val="24"/>
          <w:szCs w:val="24"/>
          <w:lang w:val="pt-BR"/>
        </w:rPr>
        <w:t>tadas durante a preparação dos termos de referência e da avaliação a</w:t>
      </w:r>
      <w:r w:rsidRPr="007069ED">
        <w:rPr>
          <w:rFonts w:ascii="Times New Roman" w:eastAsia="Arial" w:hAnsi="Times New Roman" w:cs="Times New Roman"/>
          <w:sz w:val="24"/>
          <w:szCs w:val="24"/>
          <w:lang w:val="pt-BR"/>
        </w:rPr>
        <w:t>mbiental. Durante as consultas, as propostas são frequentemente ajustadas para refletir as sugestões e contribuições recebidas.</w:t>
      </w:r>
      <w:r w:rsidR="005C4061" w:rsidRPr="007069ED">
        <w:rPr>
          <w:rFonts w:ascii="Times New Roman" w:eastAsia="Arial" w:hAnsi="Times New Roman" w:cs="Times New Roman"/>
          <w:sz w:val="24"/>
          <w:szCs w:val="24"/>
          <w:lang w:val="pt-BR"/>
        </w:rPr>
        <w:t xml:space="preserve"> </w:t>
      </w:r>
    </w:p>
    <w:p w:rsidR="005C4061" w:rsidRPr="007069ED" w:rsidRDefault="005C4061" w:rsidP="007069ED">
      <w:pPr>
        <w:pStyle w:val="Default"/>
        <w:tabs>
          <w:tab w:val="left" w:pos="0"/>
        </w:tabs>
        <w:spacing w:after="120" w:line="276" w:lineRule="auto"/>
        <w:jc w:val="both"/>
        <w:rPr>
          <w:rFonts w:ascii="Times New Roman" w:hAnsi="Times New Roman" w:cs="Times New Roman"/>
          <w:color w:val="000000" w:themeColor="text1"/>
        </w:rPr>
      </w:pPr>
      <w:r w:rsidRPr="007069ED">
        <w:rPr>
          <w:rFonts w:ascii="Times New Roman" w:hAnsi="Times New Roman" w:cs="Times New Roman"/>
          <w:color w:val="auto"/>
        </w:rPr>
        <w:t>De maneira geral, todos os investimentos em obras civis fina</w:t>
      </w:r>
      <w:r w:rsidR="00443EFF" w:rsidRPr="007069ED">
        <w:rPr>
          <w:rFonts w:ascii="Times New Roman" w:hAnsi="Times New Roman" w:cs="Times New Roman"/>
          <w:color w:val="auto"/>
        </w:rPr>
        <w:t>nciados com recursos do Projeto</w:t>
      </w:r>
      <w:r w:rsidRPr="007069ED">
        <w:rPr>
          <w:rFonts w:ascii="Times New Roman" w:hAnsi="Times New Roman" w:cs="Times New Roman"/>
          <w:color w:val="auto"/>
        </w:rPr>
        <w:t xml:space="preserve"> só poderão ocorrer com a devida co</w:t>
      </w:r>
      <w:r w:rsidR="00443EFF" w:rsidRPr="007069ED">
        <w:rPr>
          <w:rFonts w:ascii="Times New Roman" w:hAnsi="Times New Roman" w:cs="Times New Roman"/>
          <w:color w:val="auto"/>
        </w:rPr>
        <w:t xml:space="preserve">mprovação de posse/titularidade da propriedade por parte </w:t>
      </w:r>
      <w:r w:rsidRPr="007069ED">
        <w:rPr>
          <w:rFonts w:ascii="Times New Roman" w:hAnsi="Times New Roman" w:cs="Times New Roman"/>
          <w:color w:val="auto"/>
        </w:rPr>
        <w:t xml:space="preserve">da entidade ou se o local/terreno/área for cedido em regime de comodato ou com termo de cessão ou de ocupação regular do terreno/imóvel onde se realizará as obras de infraestrutura, compreendendo alvarás e licenças, quando necessário e se demonstrarem que a benfeitoria alcança o público-alvo do Projeto. Demais procedimentos serão detalhados no Plano de Supervisão de </w:t>
      </w:r>
      <w:r w:rsidRPr="007069ED">
        <w:rPr>
          <w:rFonts w:ascii="Times New Roman" w:hAnsi="Times New Roman" w:cs="Times New Roman"/>
          <w:color w:val="000000" w:themeColor="text1"/>
        </w:rPr>
        <w:t xml:space="preserve">Obras </w:t>
      </w:r>
      <w:r w:rsidR="00443EFF" w:rsidRPr="007069ED">
        <w:rPr>
          <w:rFonts w:ascii="Times New Roman" w:hAnsi="Times New Roman" w:cs="Times New Roman"/>
          <w:color w:val="000000" w:themeColor="text1"/>
        </w:rPr>
        <w:t>(</w:t>
      </w:r>
      <w:hyperlink r:id="rId69" w:history="1">
        <w:r w:rsidR="00443EFF" w:rsidRPr="00835E70">
          <w:rPr>
            <w:rStyle w:val="Hyperlink"/>
            <w:rFonts w:ascii="Times New Roman" w:hAnsi="Times New Roman" w:cs="Times New Roman"/>
          </w:rPr>
          <w:t>Anexo 8</w:t>
        </w:r>
      </w:hyperlink>
      <w:r w:rsidRPr="007069ED">
        <w:rPr>
          <w:rFonts w:ascii="Times New Roman" w:hAnsi="Times New Roman" w:cs="Times New Roman"/>
          <w:color w:val="000000" w:themeColor="text1"/>
        </w:rPr>
        <w:t xml:space="preserve">) e no </w:t>
      </w:r>
      <w:r w:rsidR="005211AD" w:rsidRPr="007069ED">
        <w:rPr>
          <w:rFonts w:ascii="Times New Roman" w:hAnsi="Times New Roman" w:cs="Times New Roman"/>
          <w:color w:val="000000" w:themeColor="text1"/>
        </w:rPr>
        <w:t>Manual A</w:t>
      </w:r>
      <w:r w:rsidRPr="007069ED">
        <w:rPr>
          <w:rFonts w:ascii="Times New Roman" w:hAnsi="Times New Roman" w:cs="Times New Roman"/>
          <w:color w:val="000000" w:themeColor="text1"/>
        </w:rPr>
        <w:t xml:space="preserve">mbiental de Obras </w:t>
      </w:r>
      <w:r w:rsidR="00443EFF" w:rsidRPr="007069ED">
        <w:rPr>
          <w:rFonts w:ascii="Times New Roman" w:hAnsi="Times New Roman" w:cs="Times New Roman"/>
          <w:color w:val="000000" w:themeColor="text1"/>
        </w:rPr>
        <w:t>(</w:t>
      </w:r>
      <w:hyperlink r:id="rId70" w:history="1">
        <w:r w:rsidR="00443EFF" w:rsidRPr="00835E70">
          <w:rPr>
            <w:rStyle w:val="Hyperlink"/>
            <w:rFonts w:ascii="Times New Roman" w:hAnsi="Times New Roman" w:cs="Times New Roman"/>
          </w:rPr>
          <w:t>Anexo 18</w:t>
        </w:r>
      </w:hyperlink>
      <w:r w:rsidRPr="007069ED">
        <w:rPr>
          <w:rFonts w:ascii="Times New Roman" w:hAnsi="Times New Roman" w:cs="Times New Roman"/>
          <w:color w:val="000000" w:themeColor="text1"/>
        </w:rPr>
        <w:t>).</w:t>
      </w:r>
    </w:p>
    <w:p w:rsidR="00991146" w:rsidRPr="007069ED" w:rsidRDefault="00991146" w:rsidP="007069ED">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 xml:space="preserve">Nos casos de investimentos estruturantes em </w:t>
      </w:r>
      <w:r w:rsidRPr="007069ED">
        <w:rPr>
          <w:rFonts w:ascii="Times New Roman" w:hAnsi="Times New Roman" w:cs="Times New Roman"/>
          <w:b/>
          <w:sz w:val="24"/>
          <w:szCs w:val="24"/>
          <w:lang w:val="pt-BR"/>
        </w:rPr>
        <w:t>Unidades de Saúde</w:t>
      </w:r>
      <w:r w:rsidRPr="007069ED">
        <w:rPr>
          <w:rFonts w:ascii="Times New Roman" w:hAnsi="Times New Roman" w:cs="Times New Roman"/>
          <w:sz w:val="24"/>
          <w:szCs w:val="24"/>
          <w:lang w:val="pt-BR"/>
        </w:rPr>
        <w:t xml:space="preserve"> apoiados pelo Projeto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os projetos deverão atender as seguintes recomendações:</w:t>
      </w:r>
    </w:p>
    <w:p w:rsidR="00991146" w:rsidRPr="007069ED" w:rsidRDefault="00991146" w:rsidP="00EA0437">
      <w:pPr>
        <w:pStyle w:val="PargrafodaLista"/>
        <w:numPr>
          <w:ilvl w:val="0"/>
          <w:numId w:val="27"/>
        </w:numPr>
        <w:suppressAutoHyphens/>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Todos os projetos apoiados deverão está de acordo com a Resolução CONAMA 358/05 e os demais normativos mais específicos, como legislações estaduais e municipais se houver;</w:t>
      </w:r>
    </w:p>
    <w:p w:rsidR="00991146" w:rsidRPr="007069ED" w:rsidRDefault="00991146" w:rsidP="00EA0437">
      <w:pPr>
        <w:pStyle w:val="PargrafodaLista"/>
        <w:numPr>
          <w:ilvl w:val="0"/>
          <w:numId w:val="27"/>
        </w:numPr>
        <w:suppressAutoHyphens/>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Todas as Unidades de Saúde apoiadas pelo Projeto deverão ter elaborado e implementado o Plano de Gerenciamento de Resíduos Sólidos de Serviços de Saúde, conforme estabelece a Resolução CONAMA 385/05 e Lei 12.305/10.</w:t>
      </w:r>
    </w:p>
    <w:p w:rsidR="00991146" w:rsidRPr="007069ED" w:rsidRDefault="00991146" w:rsidP="007069ED">
      <w:pPr>
        <w:pStyle w:val="Default"/>
        <w:tabs>
          <w:tab w:val="left" w:pos="0"/>
        </w:tabs>
        <w:spacing w:after="120" w:line="276" w:lineRule="auto"/>
        <w:jc w:val="both"/>
        <w:rPr>
          <w:rFonts w:ascii="Times New Roman" w:hAnsi="Times New Roman" w:cs="Times New Roman"/>
          <w:color w:val="000000" w:themeColor="text1"/>
        </w:rPr>
      </w:pPr>
    </w:p>
    <w:p w:rsidR="00D76D16" w:rsidRPr="007069ED" w:rsidRDefault="00D76D16"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Na implementação desses investimentos as UES contarão com apoio da SIN e da CAERN para fiscalização, supervisão </w:t>
      </w:r>
      <w:r w:rsidR="00443EFF" w:rsidRPr="007069ED">
        <w:rPr>
          <w:rFonts w:ascii="Times New Roman" w:hAnsi="Times New Roman" w:cs="Times New Roman"/>
        </w:rPr>
        <w:t>e acompanhamento das obras</w:t>
      </w:r>
      <w:r w:rsidRPr="007069ED">
        <w:rPr>
          <w:rFonts w:ascii="Times New Roman" w:hAnsi="Times New Roman" w:cs="Times New Roman"/>
        </w:rPr>
        <w:t>, entretanto, a responsabilidade operacional direta das ações propostas será da UES demandante, não podendo ser delegada para outras instituições.</w:t>
      </w:r>
      <w:r w:rsidR="00A53563" w:rsidRPr="007069ED">
        <w:rPr>
          <w:rFonts w:ascii="Times New Roman" w:hAnsi="Times New Roman" w:cs="Times New Roman"/>
        </w:rPr>
        <w:t xml:space="preserve"> O modelo de Parecer Técnico de Supervisão de Obras e Serviços Estruturantes e liberação de parcelas encontra-se no </w:t>
      </w:r>
      <w:hyperlink r:id="rId71" w:history="1">
        <w:r w:rsidR="00A53563" w:rsidRPr="00793D5F">
          <w:rPr>
            <w:rStyle w:val="Hyperlink"/>
            <w:rFonts w:ascii="Times New Roman" w:hAnsi="Times New Roman" w:cs="Times New Roman"/>
          </w:rPr>
          <w:t>Anexo 36c</w:t>
        </w:r>
      </w:hyperlink>
      <w:r w:rsidR="00A53563" w:rsidRPr="007069ED">
        <w:rPr>
          <w:rFonts w:ascii="Times New Roman" w:hAnsi="Times New Roman" w:cs="Times New Roman"/>
        </w:rPr>
        <w:t xml:space="preserve"> deste Manual e o Modelo de Boletim de Medição de Obras encontra-se no </w:t>
      </w:r>
      <w:hyperlink r:id="rId72" w:history="1">
        <w:r w:rsidR="00A53563" w:rsidRPr="00793D5F">
          <w:rPr>
            <w:rStyle w:val="Hyperlink"/>
            <w:rFonts w:ascii="Times New Roman" w:hAnsi="Times New Roman" w:cs="Times New Roman"/>
          </w:rPr>
          <w:t>Anexo 54</w:t>
        </w:r>
      </w:hyperlink>
      <w:r w:rsidR="00A53563" w:rsidRPr="007069ED">
        <w:rPr>
          <w:rFonts w:ascii="Times New Roman" w:hAnsi="Times New Roman" w:cs="Times New Roman"/>
        </w:rPr>
        <w:t>.</w:t>
      </w:r>
    </w:p>
    <w:p w:rsidR="00CD2554" w:rsidRPr="00F13FCD" w:rsidRDefault="00901F0F" w:rsidP="00F13FCD">
      <w:pPr>
        <w:pStyle w:val="Subttulo2"/>
      </w:pPr>
      <w:bookmarkStart w:id="55" w:name="_Toc353214568"/>
      <w:r w:rsidRPr="00F13FCD">
        <w:t>IV.</w:t>
      </w:r>
      <w:r w:rsidR="00F13FCD" w:rsidRPr="00F13FCD">
        <w:t>4</w:t>
      </w:r>
      <w:r w:rsidRPr="00F13FCD">
        <w:t xml:space="preserve">.2. Fluxos e Etapas de Operacionalização </w:t>
      </w:r>
      <w:r w:rsidR="00D11AAC" w:rsidRPr="00F13FCD">
        <w:t>dos PINS Coletivos e Individuais e PSA.</w:t>
      </w:r>
      <w:bookmarkEnd w:id="55"/>
    </w:p>
    <w:p w:rsidR="00986C15" w:rsidRPr="00D36608" w:rsidRDefault="00986C15" w:rsidP="00D36608">
      <w:pPr>
        <w:pStyle w:val="Legenda"/>
        <w:keepNext/>
        <w:jc w:val="both"/>
        <w:rPr>
          <w:rFonts w:ascii="Times New Roman" w:hAnsi="Times New Roman" w:cs="Times New Roman"/>
          <w:color w:val="auto"/>
          <w:sz w:val="24"/>
          <w:lang w:val="pt-BR"/>
        </w:rPr>
      </w:pPr>
      <w:bookmarkStart w:id="56" w:name="_Toc351202718"/>
      <w:bookmarkStart w:id="57" w:name="_Toc351415272"/>
      <w:r w:rsidRPr="00D36608">
        <w:rPr>
          <w:rFonts w:ascii="Times New Roman" w:hAnsi="Times New Roman" w:cs="Times New Roman"/>
          <w:color w:val="auto"/>
          <w:sz w:val="24"/>
          <w:lang w:val="pt-BR"/>
        </w:rPr>
        <w:t xml:space="preserve">Figura  </w:t>
      </w:r>
      <w:r w:rsidR="008176BA" w:rsidRPr="00D36608">
        <w:rPr>
          <w:rFonts w:ascii="Times New Roman" w:hAnsi="Times New Roman" w:cs="Times New Roman"/>
          <w:color w:val="auto"/>
          <w:sz w:val="24"/>
          <w:lang w:val="pt-BR"/>
        </w:rPr>
        <w:fldChar w:fldCharType="begin"/>
      </w:r>
      <w:r w:rsidR="008176BA" w:rsidRPr="00D36608">
        <w:rPr>
          <w:rFonts w:ascii="Times New Roman" w:hAnsi="Times New Roman" w:cs="Times New Roman"/>
          <w:color w:val="auto"/>
          <w:sz w:val="24"/>
          <w:lang w:val="pt-BR"/>
        </w:rPr>
        <w:instrText xml:space="preserve"> SEQ Figura_ \* ARABIC </w:instrText>
      </w:r>
      <w:r w:rsidR="008176BA" w:rsidRPr="00D36608">
        <w:rPr>
          <w:rFonts w:ascii="Times New Roman" w:hAnsi="Times New Roman" w:cs="Times New Roman"/>
          <w:color w:val="auto"/>
          <w:sz w:val="24"/>
          <w:lang w:val="pt-BR"/>
        </w:rPr>
        <w:fldChar w:fldCharType="separate"/>
      </w:r>
      <w:r w:rsidR="00A671DD">
        <w:rPr>
          <w:rFonts w:ascii="Times New Roman" w:hAnsi="Times New Roman" w:cs="Times New Roman"/>
          <w:noProof/>
          <w:color w:val="auto"/>
          <w:sz w:val="24"/>
          <w:lang w:val="pt-BR"/>
        </w:rPr>
        <w:t>10</w:t>
      </w:r>
      <w:r w:rsidR="008176BA" w:rsidRPr="00D36608">
        <w:rPr>
          <w:rFonts w:ascii="Times New Roman" w:hAnsi="Times New Roman" w:cs="Times New Roman"/>
          <w:color w:val="auto"/>
          <w:sz w:val="24"/>
          <w:lang w:val="pt-BR"/>
        </w:rPr>
        <w:fldChar w:fldCharType="end"/>
      </w:r>
      <w:r w:rsidRPr="00D36608">
        <w:rPr>
          <w:rFonts w:ascii="Times New Roman" w:hAnsi="Times New Roman" w:cs="Times New Roman"/>
          <w:color w:val="auto"/>
          <w:sz w:val="24"/>
          <w:lang w:val="pt-BR"/>
        </w:rPr>
        <w:t>. Fluxo de Preparação e Seleção dos PINS e PSA</w:t>
      </w:r>
      <w:bookmarkEnd w:id="56"/>
      <w:bookmarkEnd w:id="57"/>
    </w:p>
    <w:p w:rsidR="00986C15" w:rsidRPr="001A56D9" w:rsidRDefault="00FD053D" w:rsidP="00D36608">
      <w:pPr>
        <w:spacing w:after="120"/>
        <w:jc w:val="center"/>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rPr>
        <w:object w:dxaOrig="21495" w:dyaOrig="17356">
          <v:shape id="_x0000_i1029" type="#_x0000_t75" style="width:453.75pt;height:3in" o:ole="">
            <v:imagedata r:id="rId73" o:title=""/>
          </v:shape>
          <o:OLEObject Type="Embed" ProgID="Visio.Drawing.11" ShapeID="_x0000_i1029" DrawAspect="Content" ObjectID="_1590563774" r:id="rId74"/>
        </w:objec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A est</w:t>
      </w:r>
      <w:r>
        <w:rPr>
          <w:rFonts w:ascii="Times New Roman" w:hAnsi="Times New Roman" w:cs="Times New Roman"/>
          <w:spacing w:val="-6"/>
          <w:sz w:val="24"/>
          <w:szCs w:val="24"/>
          <w:lang w:val="pt-BR"/>
        </w:rPr>
        <w:t>ratégia para implementação dos I</w:t>
      </w:r>
      <w:r w:rsidRPr="001A56D9">
        <w:rPr>
          <w:rFonts w:ascii="Times New Roman" w:hAnsi="Times New Roman" w:cs="Times New Roman"/>
          <w:spacing w:val="-6"/>
          <w:sz w:val="24"/>
          <w:szCs w:val="24"/>
          <w:lang w:val="pt-BR"/>
        </w:rPr>
        <w:t xml:space="preserve">nvestimentos, conforme apresentado na </w:t>
      </w:r>
      <w:r w:rsidRPr="00D701CA">
        <w:rPr>
          <w:rFonts w:ascii="Times New Roman" w:hAnsi="Times New Roman" w:cs="Times New Roman"/>
          <w:spacing w:val="-6"/>
          <w:sz w:val="24"/>
          <w:szCs w:val="24"/>
          <w:lang w:val="pt-BR"/>
        </w:rPr>
        <w:t>Figura acima</w:t>
      </w:r>
      <w:r w:rsidRPr="001A56D9">
        <w:rPr>
          <w:rFonts w:ascii="Times New Roman" w:hAnsi="Times New Roman" w:cs="Times New Roman"/>
          <w:spacing w:val="-6"/>
          <w:sz w:val="24"/>
          <w:szCs w:val="24"/>
          <w:lang w:val="pt-BR"/>
        </w:rPr>
        <w:t xml:space="preserve"> prevê as etapas discriminadas a seguir:</w:t>
      </w:r>
    </w:p>
    <w:p w:rsidR="00986C15" w:rsidRDefault="00986C15" w:rsidP="00986C15">
      <w:pPr>
        <w:spacing w:after="120"/>
        <w:jc w:val="both"/>
        <w:rPr>
          <w:rFonts w:ascii="Times New Roman" w:hAnsi="Times New Roman" w:cs="Times New Roman"/>
          <w:spacing w:val="-6"/>
          <w:sz w:val="24"/>
          <w:szCs w:val="24"/>
          <w:lang w:val="pt-BR"/>
        </w:rPr>
      </w:pPr>
      <w:r w:rsidRPr="00A54094">
        <w:rPr>
          <w:rFonts w:ascii="Times New Roman" w:hAnsi="Times New Roman" w:cs="Times New Roman"/>
          <w:b/>
          <w:spacing w:val="-6"/>
          <w:sz w:val="24"/>
          <w:szCs w:val="24"/>
          <w:lang w:val="pt-BR"/>
        </w:rPr>
        <w:t>1</w:t>
      </w:r>
      <w:r w:rsidRPr="001A56D9">
        <w:rPr>
          <w:rFonts w:ascii="Times New Roman" w:hAnsi="Times New Roman" w:cs="Times New Roman"/>
          <w:spacing w:val="-6"/>
          <w:sz w:val="24"/>
          <w:szCs w:val="24"/>
          <w:lang w:val="pt-BR"/>
        </w:rPr>
        <w:t xml:space="preserve">. </w:t>
      </w:r>
      <w:r w:rsidRPr="001A56D9">
        <w:rPr>
          <w:rFonts w:ascii="Times New Roman" w:hAnsi="Times New Roman" w:cs="Times New Roman"/>
          <w:b/>
          <w:spacing w:val="-6"/>
          <w:sz w:val="24"/>
          <w:szCs w:val="24"/>
          <w:lang w:val="pt-BR"/>
        </w:rPr>
        <w:t>Divulgação do Projeto</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Será realizada priorizando as informações pertinentes sobre os procedimentos de seleção e os critérios de elegibilidade, no</w:t>
      </w:r>
      <w:r>
        <w:rPr>
          <w:rFonts w:ascii="Times New Roman" w:hAnsi="Times New Roman" w:cs="Times New Roman"/>
          <w:spacing w:val="-6"/>
          <w:sz w:val="24"/>
          <w:szCs w:val="24"/>
          <w:lang w:val="pt-BR"/>
        </w:rPr>
        <w:t>rmas operacionais do Projeto e d</w:t>
      </w:r>
      <w:r w:rsidRPr="001A56D9">
        <w:rPr>
          <w:rFonts w:ascii="Times New Roman" w:hAnsi="Times New Roman" w:cs="Times New Roman"/>
          <w:spacing w:val="-6"/>
          <w:sz w:val="24"/>
          <w:szCs w:val="24"/>
          <w:lang w:val="pt-BR"/>
        </w:rPr>
        <w:t>iretrizes do Banco Mundial. Serão utilizados os meios adequados para cada tipo de informação e de público, incluindo internet, meios de comunicação locais, folders, cartazes, seminários regionais e/ou municipais, e oficinas de trabalho. Respeitadas as diretrizes gerais do Projeto, cada UES adota</w:t>
      </w:r>
      <w:r>
        <w:rPr>
          <w:rFonts w:ascii="Times New Roman" w:hAnsi="Times New Roman" w:cs="Times New Roman"/>
          <w:spacing w:val="-6"/>
          <w:sz w:val="24"/>
          <w:szCs w:val="24"/>
          <w:lang w:val="pt-BR"/>
        </w:rPr>
        <w:t xml:space="preserve">rá </w:t>
      </w:r>
      <w:r w:rsidRPr="001A56D9">
        <w:rPr>
          <w:rFonts w:ascii="Times New Roman" w:hAnsi="Times New Roman" w:cs="Times New Roman"/>
          <w:spacing w:val="-6"/>
          <w:sz w:val="24"/>
          <w:szCs w:val="24"/>
          <w:lang w:val="pt-BR"/>
        </w:rPr>
        <w:t>a estratégia para divulgação que for m</w:t>
      </w:r>
      <w:r>
        <w:rPr>
          <w:rFonts w:ascii="Times New Roman" w:hAnsi="Times New Roman" w:cs="Times New Roman"/>
          <w:spacing w:val="-6"/>
          <w:sz w:val="24"/>
          <w:szCs w:val="24"/>
          <w:lang w:val="pt-BR"/>
        </w:rPr>
        <w:t xml:space="preserve">ais adequada à sua realidade, porém, sempre acordando a sua implementação com a equipe de comunicação da UGP. </w:t>
      </w:r>
      <w:r w:rsidRPr="001A56D9">
        <w:rPr>
          <w:rFonts w:ascii="Times New Roman" w:hAnsi="Times New Roman" w:cs="Times New Roman"/>
          <w:spacing w:val="-6"/>
          <w:sz w:val="24"/>
          <w:szCs w:val="24"/>
          <w:lang w:val="pt-BR"/>
        </w:rPr>
        <w:lastRenderedPageBreak/>
        <w:t>A divulgação das diretrizes e normas d</w:t>
      </w:r>
      <w:r>
        <w:rPr>
          <w:rFonts w:ascii="Times New Roman" w:hAnsi="Times New Roman" w:cs="Times New Roman"/>
          <w:spacing w:val="-6"/>
          <w:sz w:val="24"/>
          <w:szCs w:val="24"/>
          <w:lang w:val="pt-BR"/>
        </w:rPr>
        <w:t>o Projeto será direcionada ao: (i)</w:t>
      </w:r>
      <w:r w:rsidRPr="001A56D9">
        <w:rPr>
          <w:rFonts w:ascii="Times New Roman" w:hAnsi="Times New Roman" w:cs="Times New Roman"/>
          <w:spacing w:val="-6"/>
          <w:sz w:val="24"/>
          <w:szCs w:val="24"/>
          <w:lang w:val="pt-BR"/>
        </w:rPr>
        <w:t xml:space="preserve"> p</w:t>
      </w:r>
      <w:r>
        <w:rPr>
          <w:rFonts w:ascii="Times New Roman" w:hAnsi="Times New Roman" w:cs="Times New Roman"/>
          <w:spacing w:val="-6"/>
          <w:sz w:val="24"/>
          <w:szCs w:val="24"/>
          <w:lang w:val="pt-BR"/>
        </w:rPr>
        <w:t>úblico operacional (técnicos das UES); (ii</w:t>
      </w:r>
      <w:r w:rsidRPr="001A56D9">
        <w:rPr>
          <w:rFonts w:ascii="Times New Roman" w:hAnsi="Times New Roman" w:cs="Times New Roman"/>
          <w:spacing w:val="-6"/>
          <w:sz w:val="24"/>
          <w:szCs w:val="24"/>
          <w:lang w:val="pt-BR"/>
        </w:rPr>
        <w:t>) público parceiro estratégico (C</w:t>
      </w:r>
      <w:r>
        <w:rPr>
          <w:rFonts w:ascii="Times New Roman" w:hAnsi="Times New Roman" w:cs="Times New Roman"/>
          <w:spacing w:val="-6"/>
          <w:sz w:val="24"/>
          <w:szCs w:val="24"/>
          <w:lang w:val="pt-BR"/>
        </w:rPr>
        <w:t xml:space="preserve">MDs, </w:t>
      </w:r>
      <w:r w:rsidRPr="001A56D9">
        <w:rPr>
          <w:rFonts w:ascii="Times New Roman" w:hAnsi="Times New Roman" w:cs="Times New Roman"/>
          <w:spacing w:val="-6"/>
          <w:sz w:val="24"/>
          <w:szCs w:val="24"/>
          <w:lang w:val="pt-BR"/>
        </w:rPr>
        <w:t xml:space="preserve">Colegiados Territoriais, </w:t>
      </w:r>
      <w:r>
        <w:rPr>
          <w:rFonts w:ascii="Times New Roman" w:hAnsi="Times New Roman" w:cs="Times New Roman"/>
          <w:spacing w:val="-6"/>
          <w:sz w:val="24"/>
          <w:szCs w:val="24"/>
          <w:lang w:val="pt-BR"/>
        </w:rPr>
        <w:t xml:space="preserve">Prefeituras Municipais, Câmara de Vereadores, </w:t>
      </w:r>
      <w:r w:rsidRPr="001A56D9">
        <w:rPr>
          <w:rFonts w:ascii="Times New Roman" w:hAnsi="Times New Roman" w:cs="Times New Roman"/>
          <w:spacing w:val="-6"/>
          <w:sz w:val="24"/>
          <w:szCs w:val="24"/>
          <w:lang w:val="pt-BR"/>
        </w:rPr>
        <w:t xml:space="preserve">Universidades, </w:t>
      </w:r>
      <w:r>
        <w:rPr>
          <w:rFonts w:ascii="Times New Roman" w:hAnsi="Times New Roman" w:cs="Times New Roman"/>
          <w:spacing w:val="-6"/>
          <w:sz w:val="24"/>
          <w:szCs w:val="24"/>
          <w:lang w:val="pt-BR"/>
        </w:rPr>
        <w:t xml:space="preserve">Instituições </w:t>
      </w:r>
      <w:r w:rsidRPr="001A56D9">
        <w:rPr>
          <w:rFonts w:ascii="Times New Roman" w:hAnsi="Times New Roman" w:cs="Times New Roman"/>
          <w:spacing w:val="-6"/>
          <w:sz w:val="24"/>
          <w:szCs w:val="24"/>
          <w:lang w:val="pt-BR"/>
        </w:rPr>
        <w:t xml:space="preserve">não governamentais e iniciativa privada); e </w:t>
      </w:r>
      <w:r>
        <w:rPr>
          <w:rFonts w:ascii="Times New Roman" w:hAnsi="Times New Roman" w:cs="Times New Roman"/>
          <w:spacing w:val="-6"/>
          <w:sz w:val="24"/>
          <w:szCs w:val="24"/>
          <w:lang w:val="pt-BR"/>
        </w:rPr>
        <w:t>(iii)</w:t>
      </w:r>
      <w:r w:rsidRPr="001A56D9">
        <w:rPr>
          <w:rFonts w:ascii="Times New Roman" w:hAnsi="Times New Roman" w:cs="Times New Roman"/>
          <w:spacing w:val="-6"/>
          <w:sz w:val="24"/>
          <w:szCs w:val="24"/>
          <w:lang w:val="pt-BR"/>
        </w:rPr>
        <w:t xml:space="preserve"> público-alvo do Projeto.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w:t>
      </w:r>
      <w:r w:rsidRPr="00D701CA">
        <w:rPr>
          <w:rFonts w:ascii="Times New Roman" w:hAnsi="Times New Roman" w:cs="Times New Roman"/>
          <w:spacing w:val="-6"/>
          <w:sz w:val="24"/>
          <w:szCs w:val="24"/>
          <w:lang w:val="pt-BR"/>
        </w:rPr>
        <w:t>PINS Individuais, PSAs</w:t>
      </w:r>
      <w:r w:rsidRPr="001A56D9">
        <w:rPr>
          <w:rFonts w:ascii="Times New Roman" w:hAnsi="Times New Roman" w:cs="Times New Roman"/>
          <w:spacing w:val="-6"/>
          <w:sz w:val="24"/>
          <w:szCs w:val="24"/>
          <w:lang w:val="pt-BR"/>
        </w:rPr>
        <w:t>.</w:t>
      </w:r>
    </w:p>
    <w:p w:rsidR="00986C15" w:rsidRDefault="00986C15" w:rsidP="00986C15">
      <w:pPr>
        <w:spacing w:after="120"/>
        <w:jc w:val="both"/>
        <w:rPr>
          <w:rFonts w:ascii="Times New Roman" w:hAnsi="Times New Roman" w:cs="Times New Roman"/>
          <w:b/>
          <w:spacing w:val="-6"/>
          <w:sz w:val="24"/>
          <w:szCs w:val="24"/>
          <w:lang w:val="pt-BR"/>
        </w:rPr>
      </w:pP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2.</w:t>
      </w:r>
      <w:r w:rsidRPr="001A56D9">
        <w:rPr>
          <w:rFonts w:ascii="Times New Roman" w:hAnsi="Times New Roman" w:cs="Times New Roman"/>
          <w:spacing w:val="-6"/>
          <w:sz w:val="24"/>
          <w:szCs w:val="24"/>
          <w:lang w:val="pt-BR"/>
        </w:rPr>
        <w:t xml:space="preserve"> </w:t>
      </w:r>
      <w:r w:rsidRPr="001A56D9">
        <w:rPr>
          <w:rFonts w:ascii="Times New Roman" w:hAnsi="Times New Roman" w:cs="Times New Roman"/>
          <w:b/>
          <w:spacing w:val="-6"/>
          <w:sz w:val="24"/>
          <w:szCs w:val="24"/>
          <w:lang w:val="pt-BR"/>
        </w:rPr>
        <w:t>Elaboração do Edital de Manifestação de Interesse</w:t>
      </w:r>
      <w:r>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A equipe técnica da U</w:t>
      </w:r>
      <w:r>
        <w:rPr>
          <w:rFonts w:ascii="Times New Roman" w:hAnsi="Times New Roman" w:cs="Times New Roman"/>
          <w:spacing w:val="-6"/>
          <w:sz w:val="24"/>
          <w:szCs w:val="24"/>
          <w:lang w:val="pt-BR"/>
        </w:rPr>
        <w:t xml:space="preserve">ES </w:t>
      </w:r>
      <w:r w:rsidRPr="001A56D9">
        <w:rPr>
          <w:rFonts w:ascii="Times New Roman" w:hAnsi="Times New Roman" w:cs="Times New Roman"/>
          <w:spacing w:val="-6"/>
          <w:sz w:val="24"/>
          <w:szCs w:val="24"/>
          <w:lang w:val="pt-BR"/>
        </w:rPr>
        <w:t>demandante (SAPE ou SETHAS) prepara o Edital de Manifestação</w:t>
      </w:r>
      <w:r>
        <w:rPr>
          <w:rFonts w:ascii="Times New Roman" w:hAnsi="Times New Roman" w:cs="Times New Roman"/>
          <w:spacing w:val="-6"/>
          <w:sz w:val="24"/>
          <w:szCs w:val="24"/>
          <w:lang w:val="pt-BR"/>
        </w:rPr>
        <w:t xml:space="preserve"> (</w:t>
      </w:r>
      <w:hyperlink r:id="rId75" w:history="1">
        <w:r w:rsidRPr="00793D5F">
          <w:rPr>
            <w:rStyle w:val="Hyperlink"/>
            <w:rFonts w:ascii="Times New Roman" w:hAnsi="Times New Roman" w:cs="Times New Roman"/>
            <w:spacing w:val="-6"/>
            <w:sz w:val="24"/>
            <w:szCs w:val="24"/>
            <w:lang w:val="pt-BR"/>
          </w:rPr>
          <w:t>Anexo 19</w:t>
        </w:r>
      </w:hyperlink>
      <w:r>
        <w:rPr>
          <w:rFonts w:ascii="Times New Roman" w:hAnsi="Times New Roman" w:cs="Times New Roman"/>
          <w:spacing w:val="-6"/>
          <w:sz w:val="24"/>
          <w:szCs w:val="24"/>
          <w:lang w:val="pt-BR"/>
        </w:rPr>
        <w:t>)</w:t>
      </w:r>
      <w:r w:rsidR="00A43DA2">
        <w:rPr>
          <w:rFonts w:ascii="Times New Roman" w:hAnsi="Times New Roman" w:cs="Times New Roman"/>
          <w:spacing w:val="-6"/>
          <w:sz w:val="24"/>
          <w:szCs w:val="24"/>
          <w:lang w:val="pt-BR"/>
        </w:rPr>
        <w:t xml:space="preserve"> em conjunto com a equipe da UGP,</w:t>
      </w:r>
      <w:r w:rsidRPr="001A56D9">
        <w:rPr>
          <w:rFonts w:ascii="Times New Roman" w:hAnsi="Times New Roman" w:cs="Times New Roman"/>
          <w:spacing w:val="-6"/>
          <w:sz w:val="24"/>
          <w:szCs w:val="24"/>
          <w:lang w:val="pt-BR"/>
        </w:rPr>
        <w:t xml:space="preserve"> fundamentad</w:t>
      </w:r>
      <w:r w:rsidR="00A43DA2">
        <w:rPr>
          <w:rFonts w:ascii="Times New Roman" w:hAnsi="Times New Roman" w:cs="Times New Roman"/>
          <w:spacing w:val="-6"/>
          <w:sz w:val="24"/>
          <w:szCs w:val="24"/>
          <w:lang w:val="pt-BR"/>
        </w:rPr>
        <w:t xml:space="preserve">os nos seguintes pontos: </w:t>
      </w:r>
      <w:r w:rsidRPr="001A56D9">
        <w:rPr>
          <w:rFonts w:ascii="Times New Roman" w:hAnsi="Times New Roman" w:cs="Times New Roman"/>
          <w:spacing w:val="-6"/>
          <w:sz w:val="24"/>
          <w:szCs w:val="24"/>
          <w:lang w:val="pt-BR"/>
        </w:rPr>
        <w:t>estratégia de desenvolviment</w:t>
      </w:r>
      <w:r>
        <w:rPr>
          <w:rFonts w:ascii="Times New Roman" w:hAnsi="Times New Roman" w:cs="Times New Roman"/>
          <w:spacing w:val="-6"/>
          <w:sz w:val="24"/>
          <w:szCs w:val="24"/>
          <w:lang w:val="pt-BR"/>
        </w:rPr>
        <w:t>o regional adotada pelo Projeto</w:t>
      </w:r>
      <w:r w:rsidRPr="001A56D9">
        <w:rPr>
          <w:rFonts w:ascii="Times New Roman" w:hAnsi="Times New Roman" w:cs="Times New Roman"/>
          <w:spacing w:val="-6"/>
          <w:sz w:val="24"/>
          <w:szCs w:val="24"/>
          <w:lang w:val="pt-BR"/>
        </w:rPr>
        <w:t>, área de focalização, público-alvo, critérios de elegibilid</w:t>
      </w:r>
      <w:r>
        <w:rPr>
          <w:rFonts w:ascii="Times New Roman" w:hAnsi="Times New Roman" w:cs="Times New Roman"/>
          <w:spacing w:val="-6"/>
          <w:sz w:val="24"/>
          <w:szCs w:val="24"/>
          <w:lang w:val="pt-BR"/>
        </w:rPr>
        <w:t xml:space="preserve">ade, plano estratégico dos APLs, </w:t>
      </w:r>
      <w:r w:rsidRPr="001A56D9">
        <w:rPr>
          <w:rFonts w:ascii="Times New Roman" w:hAnsi="Times New Roman" w:cs="Times New Roman"/>
          <w:spacing w:val="-6"/>
          <w:sz w:val="24"/>
          <w:szCs w:val="24"/>
          <w:lang w:val="pt-BR"/>
        </w:rPr>
        <w:t>demandas identificadas nos planos de desenvolvimento regionais e territoriais, pesquisas mercadológicas, n</w:t>
      </w:r>
      <w:r>
        <w:rPr>
          <w:rFonts w:ascii="Times New Roman" w:hAnsi="Times New Roman" w:cs="Times New Roman"/>
          <w:spacing w:val="-6"/>
          <w:sz w:val="24"/>
          <w:szCs w:val="24"/>
          <w:lang w:val="pt-BR"/>
        </w:rPr>
        <w:t>ormas operacionais do Projeto, s</w:t>
      </w:r>
      <w:r w:rsidRPr="001A56D9">
        <w:rPr>
          <w:rFonts w:ascii="Times New Roman" w:hAnsi="Times New Roman" w:cs="Times New Roman"/>
          <w:spacing w:val="-6"/>
          <w:sz w:val="24"/>
          <w:szCs w:val="24"/>
          <w:lang w:val="pt-BR"/>
        </w:rPr>
        <w:t xml:space="preserve">alvaguardas </w:t>
      </w:r>
      <w:r>
        <w:rPr>
          <w:rFonts w:ascii="Times New Roman" w:hAnsi="Times New Roman" w:cs="Times New Roman"/>
          <w:spacing w:val="-6"/>
          <w:sz w:val="24"/>
          <w:szCs w:val="24"/>
          <w:lang w:val="pt-BR"/>
        </w:rPr>
        <w:t>socioa</w:t>
      </w:r>
      <w:r w:rsidRPr="001A56D9">
        <w:rPr>
          <w:rFonts w:ascii="Times New Roman" w:hAnsi="Times New Roman" w:cs="Times New Roman"/>
          <w:spacing w:val="-6"/>
          <w:sz w:val="24"/>
          <w:szCs w:val="24"/>
          <w:lang w:val="pt-BR"/>
        </w:rPr>
        <w:t>mbientais</w:t>
      </w:r>
      <w:r>
        <w:rPr>
          <w:rFonts w:ascii="Times New Roman" w:hAnsi="Times New Roman" w:cs="Times New Roman"/>
          <w:spacing w:val="-6"/>
          <w:sz w:val="24"/>
          <w:szCs w:val="24"/>
          <w:lang w:val="pt-BR"/>
        </w:rPr>
        <w:t xml:space="preserve"> e d</w:t>
      </w:r>
      <w:r w:rsidRPr="001A56D9">
        <w:rPr>
          <w:rFonts w:ascii="Times New Roman" w:hAnsi="Times New Roman" w:cs="Times New Roman"/>
          <w:spacing w:val="-6"/>
          <w:sz w:val="24"/>
          <w:szCs w:val="24"/>
          <w:lang w:val="pt-BR"/>
        </w:rPr>
        <w:t xml:space="preserve">iretrizes do Banco Mundial. Cada UES realizará de 1 a 3 convocatórias por ano, podendo ser realizados editais conjuntos entre as UES. Todos os Editais elaborados obrigatoriamente passarão pela não-objeção da </w:t>
      </w:r>
      <w:r>
        <w:rPr>
          <w:rFonts w:ascii="Times New Roman" w:hAnsi="Times New Roman" w:cs="Times New Roman"/>
          <w:spacing w:val="-6"/>
          <w:sz w:val="24"/>
          <w:szCs w:val="24"/>
          <w:lang w:val="pt-BR"/>
        </w:rPr>
        <w:t>UGP e</w:t>
      </w:r>
      <w:r w:rsidRPr="001A56D9">
        <w:rPr>
          <w:rFonts w:ascii="Times New Roman" w:hAnsi="Times New Roman" w:cs="Times New Roman"/>
          <w:spacing w:val="-6"/>
          <w:sz w:val="24"/>
          <w:szCs w:val="24"/>
          <w:lang w:val="pt-BR"/>
        </w:rPr>
        <w:t>, caso necessário, do Banco Mundial, para verificação da compatibilidade com a</w:t>
      </w:r>
      <w:r>
        <w:rPr>
          <w:rFonts w:ascii="Times New Roman" w:hAnsi="Times New Roman" w:cs="Times New Roman"/>
          <w:spacing w:val="-6"/>
          <w:sz w:val="24"/>
          <w:szCs w:val="24"/>
          <w:lang w:val="pt-BR"/>
        </w:rPr>
        <w:t>s linhas gerais acima definidas</w:t>
      </w:r>
      <w:r w:rsidRPr="001A56D9">
        <w:rPr>
          <w:rFonts w:ascii="Times New Roman" w:hAnsi="Times New Roman" w:cs="Times New Roman"/>
          <w:spacing w:val="-6"/>
          <w:sz w:val="24"/>
          <w:szCs w:val="24"/>
          <w:lang w:val="pt-BR"/>
        </w:rPr>
        <w:t xml:space="preserve"> antes de sua publicação.</w:t>
      </w:r>
      <w:r>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Default="00986C15" w:rsidP="00986C15">
      <w:pPr>
        <w:spacing w:after="120"/>
        <w:jc w:val="both"/>
        <w:rPr>
          <w:rFonts w:ascii="Times New Roman" w:hAnsi="Times New Roman" w:cs="Times New Roman"/>
          <w:b/>
          <w:spacing w:val="-6"/>
          <w:sz w:val="24"/>
          <w:szCs w:val="24"/>
          <w:lang w:val="pt-BR"/>
        </w:rPr>
      </w:pP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3. Publicação do Edital de Manifestação de Interesse</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 xml:space="preserve">A publicação dos editais de manifestação de interesse será realizada pela UGP no Diário Oficial do Estado - DOE, </w:t>
      </w:r>
      <w:r>
        <w:rPr>
          <w:rFonts w:ascii="Times New Roman" w:hAnsi="Times New Roman" w:cs="Times New Roman"/>
          <w:spacing w:val="-6"/>
          <w:sz w:val="24"/>
          <w:szCs w:val="24"/>
          <w:lang w:val="pt-BR"/>
        </w:rPr>
        <w:t>no s</w:t>
      </w:r>
      <w:r w:rsidRPr="001A56D9">
        <w:rPr>
          <w:rFonts w:ascii="Times New Roman" w:hAnsi="Times New Roman" w:cs="Times New Roman"/>
          <w:spacing w:val="-6"/>
          <w:sz w:val="24"/>
          <w:szCs w:val="24"/>
          <w:lang w:val="pt-BR"/>
        </w:rPr>
        <w:t>ite do Projeto (</w:t>
      </w:r>
      <w:r>
        <w:rPr>
          <w:rFonts w:ascii="Times New Roman" w:hAnsi="Times New Roman" w:cs="Times New Roman"/>
          <w:spacing w:val="-6"/>
          <w:sz w:val="24"/>
          <w:szCs w:val="24"/>
          <w:lang w:val="pt-BR"/>
        </w:rPr>
        <w:t>www.rnsustentavel.rn.gov.br) e no s</w:t>
      </w:r>
      <w:r w:rsidRPr="001A56D9">
        <w:rPr>
          <w:rFonts w:ascii="Times New Roman" w:hAnsi="Times New Roman" w:cs="Times New Roman"/>
          <w:spacing w:val="-6"/>
          <w:sz w:val="24"/>
          <w:szCs w:val="24"/>
          <w:lang w:val="pt-BR"/>
        </w:rPr>
        <w:t>ite do Governo do Estado (www.rn.gov.br). Cada convocatória terá duração de 30 dias, período no qual as organizações poderão manifestar seu interesse em apresentar uma proposta de investimento para receber apoio financeiro do Projeto.</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Default="00986C15" w:rsidP="00986C15">
      <w:pPr>
        <w:spacing w:after="120"/>
        <w:jc w:val="both"/>
        <w:rPr>
          <w:rFonts w:ascii="Times New Roman" w:hAnsi="Times New Roman" w:cs="Times New Roman"/>
          <w:b/>
          <w:spacing w:val="-6"/>
          <w:sz w:val="24"/>
          <w:szCs w:val="24"/>
          <w:lang w:val="pt-BR"/>
        </w:rPr>
      </w:pP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4. Divulgação dos Editais e suas linhas de apoio</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As UES (SAPE e a SETHAS)</w:t>
      </w:r>
      <w:r w:rsidR="00A43DA2">
        <w:rPr>
          <w:rFonts w:ascii="Times New Roman" w:hAnsi="Times New Roman" w:cs="Times New Roman"/>
          <w:spacing w:val="-6"/>
          <w:sz w:val="24"/>
          <w:szCs w:val="24"/>
          <w:lang w:val="pt-BR"/>
        </w:rPr>
        <w:t xml:space="preserve"> e a UGP</w:t>
      </w:r>
      <w:r w:rsidRPr="001A56D9">
        <w:rPr>
          <w:rFonts w:ascii="Times New Roman" w:hAnsi="Times New Roman" w:cs="Times New Roman"/>
          <w:spacing w:val="-6"/>
          <w:sz w:val="24"/>
          <w:szCs w:val="24"/>
          <w:lang w:val="pt-BR"/>
        </w:rPr>
        <w:t>, com o apoio dos Escritórios Locais e Regionais da Emater, dos C</w:t>
      </w:r>
      <w:r>
        <w:rPr>
          <w:rFonts w:ascii="Times New Roman" w:hAnsi="Times New Roman" w:cs="Times New Roman"/>
          <w:spacing w:val="-6"/>
          <w:sz w:val="24"/>
          <w:szCs w:val="24"/>
          <w:lang w:val="pt-BR"/>
        </w:rPr>
        <w:t>MDs,</w:t>
      </w:r>
      <w:r w:rsidRPr="001A56D9">
        <w:rPr>
          <w:rFonts w:ascii="Times New Roman" w:hAnsi="Times New Roman" w:cs="Times New Roman"/>
          <w:spacing w:val="-6"/>
          <w:sz w:val="24"/>
          <w:szCs w:val="24"/>
          <w:lang w:val="pt-BR"/>
        </w:rPr>
        <w:t xml:space="preserve"> Colegiados Territoriais, Sindicatos, </w:t>
      </w:r>
      <w:r w:rsidR="00A43DA2">
        <w:rPr>
          <w:rFonts w:ascii="Times New Roman" w:hAnsi="Times New Roman" w:cs="Times New Roman"/>
          <w:spacing w:val="-6"/>
          <w:sz w:val="24"/>
          <w:szCs w:val="24"/>
          <w:lang w:val="pt-BR"/>
        </w:rPr>
        <w:t xml:space="preserve">articuladores territoriais, </w:t>
      </w:r>
      <w:r w:rsidRPr="001A56D9">
        <w:rPr>
          <w:rFonts w:ascii="Times New Roman" w:hAnsi="Times New Roman" w:cs="Times New Roman"/>
          <w:spacing w:val="-6"/>
          <w:sz w:val="24"/>
          <w:szCs w:val="24"/>
          <w:lang w:val="pt-BR"/>
        </w:rPr>
        <w:t>e demais parceiros locais e territoriais buscarão incentivar as Organizações e/ou Empreendedores Individuais</w:t>
      </w:r>
      <w:r>
        <w:rPr>
          <w:rFonts w:ascii="Times New Roman" w:hAnsi="Times New Roman" w:cs="Times New Roman"/>
          <w:spacing w:val="-6"/>
          <w:sz w:val="24"/>
          <w:szCs w:val="24"/>
          <w:lang w:val="pt-BR"/>
        </w:rPr>
        <w:t xml:space="preserve"> Solidários </w:t>
      </w:r>
      <w:r w:rsidRPr="001A56D9">
        <w:rPr>
          <w:rFonts w:ascii="Times New Roman" w:hAnsi="Times New Roman" w:cs="Times New Roman"/>
          <w:spacing w:val="-6"/>
          <w:sz w:val="24"/>
          <w:szCs w:val="24"/>
          <w:lang w:val="pt-BR"/>
        </w:rPr>
        <w:t xml:space="preserve">(no caso dos PINS Individuais) a manifestarem interesse formal na apresentação de Propostas de Investimentos. Durante o período das convocatórias, os proponentes manifestarão seu interesse através de formulários </w:t>
      </w:r>
      <w:r w:rsidRPr="00EA61CE">
        <w:rPr>
          <w:rFonts w:ascii="Times New Roman" w:hAnsi="Times New Roman" w:cs="Times New Roman"/>
          <w:spacing w:val="-6"/>
          <w:sz w:val="24"/>
          <w:szCs w:val="24"/>
          <w:lang w:val="pt-BR"/>
        </w:rPr>
        <w:t>(</w:t>
      </w:r>
      <w:hyperlink r:id="rId76" w:history="1">
        <w:r w:rsidRPr="00793D5F">
          <w:rPr>
            <w:rStyle w:val="Hyperlink"/>
            <w:rFonts w:ascii="Times New Roman" w:hAnsi="Times New Roman" w:cs="Times New Roman"/>
            <w:spacing w:val="-6"/>
            <w:sz w:val="24"/>
            <w:szCs w:val="24"/>
            <w:lang w:val="pt-BR"/>
          </w:rPr>
          <w:t>Anexo 20</w:t>
        </w:r>
      </w:hyperlink>
      <w:r w:rsidRPr="00EA61CE">
        <w:rPr>
          <w:rFonts w:ascii="Times New Roman" w:hAnsi="Times New Roman" w:cs="Times New Roman"/>
          <w:spacing w:val="-6"/>
          <w:sz w:val="24"/>
          <w:szCs w:val="24"/>
          <w:lang w:val="pt-BR"/>
        </w:rPr>
        <w:t>).</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0D11CB">
        <w:rPr>
          <w:rFonts w:ascii="Times New Roman" w:hAnsi="Times New Roman" w:cs="Times New Roman"/>
          <w:spacing w:val="-6"/>
          <w:sz w:val="24"/>
          <w:szCs w:val="24"/>
          <w:lang w:val="pt-BR"/>
        </w:rPr>
        <w:t xml:space="preserve">O formulário conterá informações que vão permitir aos CMDs efetuarem uma análise quanto à elegibilidade dos beneficiários. Os proponentes poderão protocolar apenas uma única Manifestação de Interesse em cada convocatória. A Manifestação de Interesse solicitará informações básicas sobre a organização e o investimento/negócio priorizado, considerando a estratégia de fortalecimento dos APLs e a sustentabilidade ambiental. As principais informações a serem apresentadas são: (i) dados </w:t>
      </w:r>
      <w:r w:rsidRPr="000D11CB">
        <w:rPr>
          <w:rFonts w:ascii="Times New Roman" w:hAnsi="Times New Roman" w:cs="Times New Roman"/>
          <w:spacing w:val="-6"/>
          <w:sz w:val="24"/>
          <w:szCs w:val="24"/>
          <w:lang w:val="pt-BR"/>
        </w:rPr>
        <w:lastRenderedPageBreak/>
        <w:t xml:space="preserve">cadastrais da organização ou empreendedor individual com o nome, CNPJ/CPF, endereço, pessoa para contato, número de produtores associados e ou cooperados e abrangência da organização (PINS Coletivos/PSAs); </w:t>
      </w:r>
      <w:r w:rsidRPr="00831613">
        <w:rPr>
          <w:rFonts w:ascii="Times New Roman" w:hAnsi="Times New Roman" w:cs="Times New Roman"/>
          <w:spacing w:val="-6"/>
          <w:sz w:val="24"/>
          <w:szCs w:val="24"/>
          <w:lang w:val="pt-BR"/>
        </w:rPr>
        <w:t>(ii) informações sobre movimentação financeira do</w:t>
      </w:r>
      <w:r w:rsidR="00831613" w:rsidRPr="00831613">
        <w:rPr>
          <w:rFonts w:ascii="Times New Roman" w:hAnsi="Times New Roman" w:cs="Times New Roman"/>
          <w:spacing w:val="-6"/>
          <w:sz w:val="24"/>
          <w:szCs w:val="24"/>
          <w:lang w:val="pt-BR"/>
        </w:rPr>
        <w:t>s</w:t>
      </w:r>
      <w:r w:rsidRPr="00831613">
        <w:rPr>
          <w:rFonts w:ascii="Times New Roman" w:hAnsi="Times New Roman" w:cs="Times New Roman"/>
          <w:spacing w:val="-6"/>
          <w:sz w:val="24"/>
          <w:szCs w:val="24"/>
          <w:lang w:val="pt-BR"/>
        </w:rPr>
        <w:t xml:space="preserve"> último</w:t>
      </w:r>
      <w:r w:rsidR="00831613" w:rsidRPr="00831613">
        <w:rPr>
          <w:rFonts w:ascii="Times New Roman" w:hAnsi="Times New Roman" w:cs="Times New Roman"/>
          <w:spacing w:val="-6"/>
          <w:sz w:val="24"/>
          <w:szCs w:val="24"/>
          <w:lang w:val="pt-BR"/>
        </w:rPr>
        <w:t>s</w:t>
      </w:r>
      <w:r w:rsidRPr="00831613">
        <w:rPr>
          <w:rFonts w:ascii="Times New Roman" w:hAnsi="Times New Roman" w:cs="Times New Roman"/>
          <w:spacing w:val="-6"/>
          <w:sz w:val="24"/>
          <w:szCs w:val="24"/>
          <w:lang w:val="pt-BR"/>
        </w:rPr>
        <w:t xml:space="preserve"> </w:t>
      </w:r>
      <w:r w:rsidR="00831613" w:rsidRPr="00831613">
        <w:rPr>
          <w:rFonts w:ascii="Times New Roman" w:hAnsi="Times New Roman" w:cs="Times New Roman"/>
          <w:spacing w:val="-6"/>
          <w:sz w:val="24"/>
          <w:szCs w:val="24"/>
          <w:lang w:val="pt-BR"/>
        </w:rPr>
        <w:t xml:space="preserve">dois </w:t>
      </w:r>
      <w:r w:rsidRPr="00831613">
        <w:rPr>
          <w:rFonts w:ascii="Times New Roman" w:hAnsi="Times New Roman" w:cs="Times New Roman"/>
          <w:spacing w:val="-6"/>
          <w:sz w:val="24"/>
          <w:szCs w:val="24"/>
          <w:lang w:val="pt-BR"/>
        </w:rPr>
        <w:t>ano</w:t>
      </w:r>
      <w:r w:rsidR="00831613" w:rsidRPr="00831613">
        <w:rPr>
          <w:rFonts w:ascii="Times New Roman" w:hAnsi="Times New Roman" w:cs="Times New Roman"/>
          <w:spacing w:val="-6"/>
          <w:sz w:val="24"/>
          <w:szCs w:val="24"/>
          <w:lang w:val="pt-BR"/>
        </w:rPr>
        <w:t>s fiscais</w:t>
      </w:r>
      <w:r w:rsidRPr="00831613">
        <w:rPr>
          <w:rFonts w:ascii="Times New Roman" w:hAnsi="Times New Roman" w:cs="Times New Roman"/>
          <w:spacing w:val="-6"/>
          <w:sz w:val="24"/>
          <w:szCs w:val="24"/>
          <w:lang w:val="pt-BR"/>
        </w:rPr>
        <w:t xml:space="preserve"> (receita e despesa);</w:t>
      </w:r>
      <w:r w:rsidRPr="000D11CB">
        <w:rPr>
          <w:rFonts w:ascii="Times New Roman" w:hAnsi="Times New Roman" w:cs="Times New Roman"/>
          <w:color w:val="FF0000"/>
          <w:spacing w:val="-6"/>
          <w:sz w:val="24"/>
          <w:szCs w:val="24"/>
          <w:lang w:val="pt-BR"/>
        </w:rPr>
        <w:t xml:space="preserve"> </w:t>
      </w:r>
      <w:r w:rsidRPr="000D11CB">
        <w:rPr>
          <w:rFonts w:ascii="Times New Roman" w:hAnsi="Times New Roman" w:cs="Times New Roman"/>
          <w:spacing w:val="-6"/>
          <w:sz w:val="24"/>
          <w:szCs w:val="24"/>
          <w:lang w:val="pt-BR"/>
        </w:rPr>
        <w:t>(iii) caracterização do Investimento e situação esperada com a implantação do negócio; (iv) localização do empreendimento incluindo equipamentos, bens móveis e benfeitorias; (v) identificação dos produtores integrantes do investimentos com o nome, CPF, classificação dos produtores, propriedade beneficiada, atividade (PINS Coletivos); (vi) estimativa dos investimentos; e (vii) sustentabilidade socioambiental do investimento proposto.</w:t>
      </w:r>
      <w:r w:rsidRPr="001A56D9">
        <w:rPr>
          <w:rFonts w:ascii="Times New Roman" w:hAnsi="Times New Roman" w:cs="Times New Roman"/>
          <w:spacing w:val="-6"/>
          <w:sz w:val="24"/>
          <w:szCs w:val="24"/>
          <w:lang w:val="pt-BR"/>
        </w:rPr>
        <w:t xml:space="preserve"> </w:t>
      </w:r>
    </w:p>
    <w:p w:rsidR="00986C15"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b/>
          <w:spacing w:val="-6"/>
          <w:sz w:val="24"/>
          <w:szCs w:val="24"/>
          <w:lang w:val="pt-BR"/>
        </w:rPr>
        <w:t>Aplicável a:</w:t>
      </w:r>
      <w:r w:rsidRPr="00D701CA">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5. Análise da Manifestação de Interesse</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 xml:space="preserve">5.1. Análise de Elegibilidade do Público Alvo. </w:t>
      </w:r>
    </w:p>
    <w:p w:rsidR="00986C15" w:rsidRPr="00D701CA"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 xml:space="preserve">Essa análise deverá ser realizada pelo Conselho Municipal de Desenvolvimento (CMD) em uma reunião, com participação mínima de 50% de seus membros. A ata da reunião do CMD </w:t>
      </w:r>
      <w:r w:rsidRPr="00D701CA">
        <w:rPr>
          <w:rFonts w:ascii="Times New Roman" w:hAnsi="Times New Roman" w:cs="Times New Roman"/>
          <w:spacing w:val="-6"/>
          <w:sz w:val="24"/>
          <w:szCs w:val="24"/>
          <w:lang w:val="pt-BR"/>
        </w:rPr>
        <w:t>(</w:t>
      </w:r>
      <w:hyperlink r:id="rId77" w:history="1">
        <w:r w:rsidRPr="00793D5F">
          <w:rPr>
            <w:rStyle w:val="Hyperlink"/>
            <w:rFonts w:ascii="Times New Roman" w:hAnsi="Times New Roman" w:cs="Times New Roman"/>
            <w:spacing w:val="-6"/>
            <w:sz w:val="24"/>
            <w:szCs w:val="24"/>
            <w:lang w:val="pt-BR"/>
          </w:rPr>
          <w:t>Anexo 21</w:t>
        </w:r>
      </w:hyperlink>
      <w:r w:rsidRPr="00D701CA">
        <w:rPr>
          <w:rFonts w:ascii="Times New Roman" w:hAnsi="Times New Roman" w:cs="Times New Roman"/>
          <w:spacing w:val="-6"/>
          <w:sz w:val="24"/>
          <w:szCs w:val="24"/>
          <w:lang w:val="pt-BR"/>
        </w:rPr>
        <w:t xml:space="preserve">), juntamente com as Manifestações de Interesse analisadas e os respectivos documentos de avaliação (Ficha de Avaliação de Elegibilidade do CMD – </w:t>
      </w:r>
      <w:hyperlink r:id="rId78" w:history="1">
        <w:r w:rsidRPr="00793D5F">
          <w:rPr>
            <w:rStyle w:val="Hyperlink"/>
            <w:rFonts w:ascii="Times New Roman" w:hAnsi="Times New Roman" w:cs="Times New Roman"/>
            <w:spacing w:val="-6"/>
            <w:sz w:val="24"/>
            <w:szCs w:val="24"/>
            <w:lang w:val="pt-BR"/>
          </w:rPr>
          <w:t>Anexo 22</w:t>
        </w:r>
      </w:hyperlink>
      <w:r>
        <w:rPr>
          <w:rFonts w:ascii="Times New Roman" w:hAnsi="Times New Roman" w:cs="Times New Roman"/>
          <w:spacing w:val="-6"/>
          <w:sz w:val="24"/>
          <w:szCs w:val="24"/>
          <w:lang w:val="pt-BR"/>
        </w:rPr>
        <w:t xml:space="preserve">) deverão ser enviados </w:t>
      </w:r>
      <w:r w:rsidRPr="00D701CA">
        <w:rPr>
          <w:rFonts w:ascii="Times New Roman" w:hAnsi="Times New Roman" w:cs="Times New Roman"/>
          <w:spacing w:val="-6"/>
          <w:sz w:val="24"/>
          <w:szCs w:val="24"/>
          <w:lang w:val="pt-BR"/>
        </w:rPr>
        <w:t>ao Articulador Territorial do Projeto. O prazo estimado para es</w:t>
      </w:r>
      <w:r w:rsidRPr="001A56D9">
        <w:rPr>
          <w:rFonts w:ascii="Times New Roman" w:hAnsi="Times New Roman" w:cs="Times New Roman"/>
          <w:spacing w:val="-6"/>
          <w:sz w:val="24"/>
          <w:szCs w:val="24"/>
          <w:lang w:val="pt-BR"/>
        </w:rPr>
        <w:t xml:space="preserve">sa análise é </w:t>
      </w:r>
      <w:r w:rsidRPr="00D701CA">
        <w:rPr>
          <w:rFonts w:ascii="Times New Roman" w:hAnsi="Times New Roman" w:cs="Times New Roman"/>
          <w:spacing w:val="-6"/>
          <w:sz w:val="24"/>
          <w:szCs w:val="24"/>
          <w:lang w:val="pt-BR"/>
        </w:rPr>
        <w:t xml:space="preserve">de 10 dias após o encerramento do período da Manifestação de Interesse (Convocatória). </w:t>
      </w:r>
    </w:p>
    <w:p w:rsidR="00986C15" w:rsidRPr="001A56D9"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spacing w:val="-6"/>
          <w:sz w:val="24"/>
          <w:szCs w:val="24"/>
          <w:lang w:val="pt-BR"/>
        </w:rPr>
        <w:t>Serão elegíveis as organizações e empreendedores individuais solidários que apresentarem Manifestação de Interesse e atendam simultaneamente as seguintes condições</w:t>
      </w:r>
      <w:r w:rsidRPr="001A56D9">
        <w:rPr>
          <w:rFonts w:ascii="Times New Roman" w:hAnsi="Times New Roman" w:cs="Times New Roman"/>
          <w:spacing w:val="-6"/>
          <w:sz w:val="24"/>
          <w:szCs w:val="24"/>
          <w:lang w:val="pt-BR"/>
        </w:rPr>
        <w:t xml:space="preserve">: </w:t>
      </w:r>
    </w:p>
    <w:p w:rsidR="00986C15" w:rsidRPr="00831613" w:rsidRDefault="00986C15" w:rsidP="00EA0437">
      <w:pPr>
        <w:pStyle w:val="PargrafodaLista"/>
        <w:widowControl/>
        <w:numPr>
          <w:ilvl w:val="0"/>
          <w:numId w:val="24"/>
        </w:numPr>
        <w:spacing w:after="120"/>
        <w:jc w:val="both"/>
        <w:rPr>
          <w:rFonts w:ascii="Times New Roman" w:hAnsi="Times New Roman" w:cs="Times New Roman"/>
          <w:spacing w:val="-6"/>
          <w:sz w:val="24"/>
          <w:szCs w:val="24"/>
          <w:lang w:val="pt-BR"/>
        </w:rPr>
      </w:pPr>
      <w:r w:rsidRPr="00831613">
        <w:rPr>
          <w:rFonts w:ascii="Times New Roman" w:hAnsi="Times New Roman" w:cs="Times New Roman"/>
          <w:spacing w:val="-6"/>
          <w:sz w:val="24"/>
          <w:szCs w:val="24"/>
          <w:lang w:val="pt-BR"/>
        </w:rPr>
        <w:t>No caso dos PINS Coletivos e PSAs:(i) apresentarem a documentação legal exigida pelo Projeto (</w:t>
      </w:r>
      <w:hyperlink r:id="rId79" w:history="1">
        <w:r w:rsidRPr="00831613">
          <w:rPr>
            <w:rStyle w:val="Hyperlink"/>
            <w:rFonts w:ascii="Times New Roman" w:hAnsi="Times New Roman" w:cs="Times New Roman"/>
            <w:spacing w:val="-6"/>
            <w:sz w:val="24"/>
            <w:szCs w:val="24"/>
            <w:lang w:val="pt-BR"/>
          </w:rPr>
          <w:t>Anexo 23</w:t>
        </w:r>
      </w:hyperlink>
      <w:r w:rsidRPr="00831613">
        <w:rPr>
          <w:rFonts w:ascii="Times New Roman" w:hAnsi="Times New Roman" w:cs="Times New Roman"/>
          <w:spacing w:val="-6"/>
          <w:sz w:val="24"/>
          <w:szCs w:val="24"/>
          <w:lang w:val="pt-BR"/>
        </w:rPr>
        <w:t>); (ii) estarem formalmente constituídas há pelo menos 2 anos, contados a partir da data de emissão do CNPJ, no caso das organizações produtoras; (iii) estar previsto no estatuto da organização ou Registro na Junta Comercial a finalidade compatível com a Proposta de Investimento a ser apresentada; (iv) a caracterização do Investimento deve estar em conformidade com os objetivos do Projeto, estando vinculada a uma LPAs; (v) a Lista Negativa de Verificação Ambiental para Investimentos estar devidamente preenchida e assinada e com todas as respostas negativa (</w:t>
      </w:r>
      <w:hyperlink r:id="rId80" w:history="1">
        <w:r w:rsidRPr="00831613">
          <w:rPr>
            <w:rStyle w:val="Hyperlink"/>
            <w:rFonts w:ascii="Times New Roman" w:hAnsi="Times New Roman" w:cs="Times New Roman"/>
            <w:spacing w:val="-6"/>
            <w:sz w:val="24"/>
            <w:szCs w:val="24"/>
            <w:lang w:val="pt-BR"/>
          </w:rPr>
          <w:t>Anexo 12</w:t>
        </w:r>
      </w:hyperlink>
      <w:r w:rsidRPr="00831613">
        <w:rPr>
          <w:rFonts w:ascii="Times New Roman" w:hAnsi="Times New Roman" w:cs="Times New Roman"/>
          <w:spacing w:val="-6"/>
          <w:sz w:val="24"/>
          <w:szCs w:val="24"/>
          <w:lang w:val="pt-BR"/>
        </w:rPr>
        <w:t>); (vi) Declar</w:t>
      </w:r>
      <w:r w:rsidR="006B2D23" w:rsidRPr="00831613">
        <w:rPr>
          <w:rFonts w:ascii="Times New Roman" w:hAnsi="Times New Roman" w:cs="Times New Roman"/>
          <w:spacing w:val="-6"/>
          <w:sz w:val="24"/>
          <w:szCs w:val="24"/>
          <w:lang w:val="pt-BR"/>
        </w:rPr>
        <w:t>ação de Aptidão ao Pronaf (DAP)</w:t>
      </w:r>
      <w:r w:rsidR="0096405B">
        <w:rPr>
          <w:rFonts w:ascii="Times New Roman" w:hAnsi="Times New Roman" w:cs="Times New Roman"/>
          <w:spacing w:val="-6"/>
          <w:sz w:val="24"/>
          <w:szCs w:val="24"/>
          <w:lang w:val="pt-BR"/>
        </w:rPr>
        <w:t xml:space="preserve"> de todos os agricultores/produtores ruaris</w:t>
      </w:r>
      <w:r w:rsidRPr="00831613">
        <w:rPr>
          <w:rFonts w:ascii="Times New Roman" w:hAnsi="Times New Roman" w:cs="Times New Roman"/>
          <w:spacing w:val="-6"/>
          <w:sz w:val="24"/>
          <w:szCs w:val="24"/>
          <w:lang w:val="pt-BR"/>
        </w:rPr>
        <w:t>; (vii) declaração da organização se comprometendo a cumprir as normas do Projeto (</w:t>
      </w:r>
      <w:hyperlink r:id="rId81" w:history="1">
        <w:r w:rsidRPr="00831613">
          <w:rPr>
            <w:rStyle w:val="Hyperlink"/>
            <w:rFonts w:ascii="Times New Roman" w:hAnsi="Times New Roman" w:cs="Times New Roman"/>
            <w:spacing w:val="-6"/>
            <w:sz w:val="24"/>
            <w:szCs w:val="24"/>
            <w:lang w:val="pt-BR"/>
          </w:rPr>
          <w:t>Anexo 24</w:t>
        </w:r>
      </w:hyperlink>
      <w:r w:rsidRPr="00831613">
        <w:rPr>
          <w:rFonts w:ascii="Times New Roman" w:hAnsi="Times New Roman" w:cs="Times New Roman"/>
          <w:spacing w:val="-6"/>
          <w:sz w:val="24"/>
          <w:szCs w:val="24"/>
          <w:lang w:val="pt-BR"/>
        </w:rPr>
        <w:t xml:space="preserve"> – Termo de Compromisso/Declaração Organização Produtiva) e (vii) outras informações pertinentes e incluídas no Edital.</w:t>
      </w:r>
    </w:p>
    <w:p w:rsidR="00986C15" w:rsidRPr="00831613" w:rsidRDefault="00986C15" w:rsidP="00EA0437">
      <w:pPr>
        <w:pStyle w:val="PargrafodaLista"/>
        <w:widowControl/>
        <w:numPr>
          <w:ilvl w:val="0"/>
          <w:numId w:val="24"/>
        </w:numPr>
        <w:spacing w:after="120"/>
        <w:jc w:val="both"/>
        <w:rPr>
          <w:rFonts w:ascii="Times New Roman" w:hAnsi="Times New Roman" w:cs="Times New Roman"/>
          <w:color w:val="000000" w:themeColor="text1"/>
          <w:spacing w:val="-6"/>
          <w:sz w:val="24"/>
          <w:szCs w:val="24"/>
          <w:lang w:val="pt-BR"/>
        </w:rPr>
      </w:pPr>
      <w:r w:rsidRPr="00831613">
        <w:rPr>
          <w:rFonts w:ascii="Times New Roman" w:hAnsi="Times New Roman" w:cs="Times New Roman"/>
          <w:spacing w:val="-6"/>
          <w:sz w:val="24"/>
          <w:szCs w:val="24"/>
          <w:lang w:val="pt-BR"/>
        </w:rPr>
        <w:t>No caso dos PINS Individuais: (i) apresentar a documentação legal exigida pelo Projeto (</w:t>
      </w:r>
      <w:hyperlink r:id="rId82" w:history="1">
        <w:r w:rsidRPr="00831613">
          <w:rPr>
            <w:rStyle w:val="Hyperlink"/>
            <w:rFonts w:ascii="Times New Roman" w:hAnsi="Times New Roman" w:cs="Times New Roman"/>
            <w:spacing w:val="-6"/>
            <w:sz w:val="24"/>
            <w:szCs w:val="24"/>
            <w:lang w:val="pt-BR"/>
          </w:rPr>
          <w:t>Anexo 23</w:t>
        </w:r>
      </w:hyperlink>
      <w:r w:rsidRPr="00831613">
        <w:rPr>
          <w:rFonts w:ascii="Times New Roman" w:hAnsi="Times New Roman" w:cs="Times New Roman"/>
          <w:spacing w:val="-6"/>
          <w:sz w:val="24"/>
          <w:szCs w:val="24"/>
          <w:lang w:val="pt-BR"/>
        </w:rPr>
        <w:t>); (ii) ser um empreendedor individual inserido na lógica da economia solidária</w:t>
      </w:r>
      <w:r w:rsidR="0096405B">
        <w:rPr>
          <w:rFonts w:ascii="Times New Roman" w:hAnsi="Times New Roman" w:cs="Times New Roman"/>
          <w:spacing w:val="-6"/>
          <w:sz w:val="24"/>
          <w:szCs w:val="24"/>
          <w:lang w:val="pt-BR"/>
        </w:rPr>
        <w:t>, atestados pelo Fórum de Economia Solidária</w:t>
      </w:r>
      <w:r w:rsidRPr="00831613">
        <w:rPr>
          <w:rFonts w:ascii="Times New Roman" w:hAnsi="Times New Roman" w:cs="Times New Roman"/>
          <w:spacing w:val="-6"/>
          <w:sz w:val="24"/>
          <w:szCs w:val="24"/>
          <w:lang w:val="pt-BR"/>
        </w:rPr>
        <w:t xml:space="preserve"> e se comprometer a cumprir as normas do projeto (</w:t>
      </w:r>
      <w:hyperlink r:id="rId83" w:history="1">
        <w:r w:rsidRPr="00831613">
          <w:rPr>
            <w:rStyle w:val="Hyperlink"/>
            <w:rFonts w:ascii="Times New Roman" w:hAnsi="Times New Roman" w:cs="Times New Roman"/>
            <w:spacing w:val="-6"/>
            <w:sz w:val="24"/>
            <w:szCs w:val="24"/>
            <w:lang w:val="pt-BR"/>
          </w:rPr>
          <w:t>Anexo 25</w:t>
        </w:r>
      </w:hyperlink>
      <w:r w:rsidR="00793D5F" w:rsidRPr="00831613">
        <w:rPr>
          <w:rFonts w:ascii="Times New Roman" w:hAnsi="Times New Roman" w:cs="Times New Roman"/>
          <w:spacing w:val="-6"/>
          <w:sz w:val="24"/>
          <w:szCs w:val="24"/>
          <w:lang w:val="pt-BR"/>
        </w:rPr>
        <w:t>b</w:t>
      </w:r>
      <w:r w:rsidRPr="00831613">
        <w:rPr>
          <w:rFonts w:ascii="Times New Roman" w:hAnsi="Times New Roman" w:cs="Times New Roman"/>
          <w:spacing w:val="-6"/>
          <w:sz w:val="24"/>
          <w:szCs w:val="24"/>
          <w:lang w:val="pt-BR"/>
        </w:rPr>
        <w:t xml:space="preserve"> – Termo de Compromisso/Declaração PINS Individuais); (iii) pertencer a uma rede de economia solidária com, no mínimo, 1 ano de atuação na atividade; (iv) possuir alguma vinculação com um dos APLs priorizados; (v) a caracterização do Investimento deve estar em conformidade com os objetivos do Projeto; e (vi) a Lista Negativa de Verificação Ambiental para Investimentos devidamente preenchida e assinada, e com todas as respostas negativas; e outras informações pertinentes e incluídas no </w:t>
      </w:r>
      <w:r w:rsidRPr="00831613">
        <w:rPr>
          <w:rFonts w:ascii="Times New Roman" w:hAnsi="Times New Roman" w:cs="Times New Roman"/>
          <w:color w:val="000000" w:themeColor="text1"/>
          <w:spacing w:val="-6"/>
          <w:sz w:val="24"/>
          <w:szCs w:val="24"/>
          <w:lang w:val="pt-BR"/>
        </w:rPr>
        <w:t xml:space="preserve">Edital (Modelo de Edital de Manifestação de Interesse - </w:t>
      </w:r>
      <w:hyperlink r:id="rId84" w:history="1">
        <w:r w:rsidRPr="00831613">
          <w:rPr>
            <w:rStyle w:val="Hyperlink"/>
            <w:rFonts w:ascii="Times New Roman" w:hAnsi="Times New Roman" w:cs="Times New Roman"/>
            <w:spacing w:val="-6"/>
            <w:sz w:val="24"/>
            <w:szCs w:val="24"/>
            <w:lang w:val="pt-BR"/>
          </w:rPr>
          <w:t>Anexo 19</w:t>
        </w:r>
      </w:hyperlink>
      <w:r w:rsidRPr="00831613">
        <w:rPr>
          <w:rFonts w:ascii="Times New Roman" w:hAnsi="Times New Roman" w:cs="Times New Roman"/>
          <w:color w:val="000000" w:themeColor="text1"/>
          <w:spacing w:val="-6"/>
          <w:sz w:val="24"/>
          <w:szCs w:val="24"/>
          <w:lang w:val="pt-BR"/>
        </w:rPr>
        <w:t>).</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lastRenderedPageBreak/>
        <w:t>Aplicável a:</w:t>
      </w:r>
      <w:r w:rsidRPr="001A56D9">
        <w:rPr>
          <w:rFonts w:ascii="Times New Roman" w:hAnsi="Times New Roman" w:cs="Times New Roman"/>
          <w:spacing w:val="-6"/>
          <w:sz w:val="24"/>
          <w:szCs w:val="24"/>
          <w:lang w:val="pt-BR"/>
        </w:rPr>
        <w:t xml:space="preserve"> PINS Coletivos, PINS Individuais, PSAs.</w:t>
      </w:r>
    </w:p>
    <w:p w:rsidR="00986C15" w:rsidRPr="00D701CA"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b/>
          <w:spacing w:val="-6"/>
          <w:sz w:val="24"/>
          <w:szCs w:val="24"/>
          <w:lang w:val="pt-BR"/>
        </w:rPr>
        <w:t>5.2. Análise de Conformidade.</w:t>
      </w:r>
      <w:r w:rsidRPr="00D701CA">
        <w:rPr>
          <w:rFonts w:ascii="Times New Roman" w:hAnsi="Times New Roman" w:cs="Times New Roman"/>
          <w:spacing w:val="-6"/>
          <w:sz w:val="24"/>
          <w:szCs w:val="24"/>
          <w:lang w:val="pt-BR"/>
        </w:rPr>
        <w:t xml:space="preserve"> </w:t>
      </w:r>
    </w:p>
    <w:p w:rsidR="00986C15" w:rsidRPr="00D701CA" w:rsidRDefault="00986C15" w:rsidP="00986C15">
      <w:pPr>
        <w:spacing w:after="120"/>
        <w:jc w:val="both"/>
        <w:rPr>
          <w:rFonts w:ascii="Times New Roman" w:hAnsi="Times New Roman" w:cs="Times New Roman"/>
          <w:spacing w:val="-6"/>
          <w:sz w:val="24"/>
          <w:szCs w:val="24"/>
          <w:lang w:val="pt-BR"/>
        </w:rPr>
      </w:pPr>
      <w:r w:rsidRPr="000E1BB9">
        <w:rPr>
          <w:rFonts w:ascii="Times New Roman" w:hAnsi="Times New Roman" w:cs="Times New Roman"/>
          <w:spacing w:val="-6"/>
          <w:sz w:val="24"/>
          <w:szCs w:val="24"/>
          <w:lang w:val="pt-BR"/>
        </w:rPr>
        <w:t xml:space="preserve">Os Articuladores Territoriais serão responsáveis pela verificação da conformidade documental da Proposta avaliada pelos CMDs. O Articulador territorial deverá </w:t>
      </w:r>
      <w:r w:rsidR="0039349E" w:rsidRPr="000E1BB9">
        <w:rPr>
          <w:rFonts w:ascii="Times New Roman" w:hAnsi="Times New Roman" w:cs="Times New Roman"/>
          <w:spacing w:val="-6"/>
          <w:sz w:val="24"/>
          <w:szCs w:val="24"/>
          <w:lang w:val="pt-BR"/>
        </w:rPr>
        <w:t>verificar a</w:t>
      </w:r>
      <w:r w:rsidRPr="000E1BB9">
        <w:rPr>
          <w:rFonts w:ascii="Times New Roman" w:hAnsi="Times New Roman" w:cs="Times New Roman"/>
          <w:spacing w:val="-6"/>
          <w:sz w:val="24"/>
          <w:szCs w:val="24"/>
          <w:lang w:val="pt-BR"/>
        </w:rPr>
        <w:t xml:space="preserve"> cadastramento no Sistema de Monitoramento e Informação – SMI – de todas as Manifestações de Interesse (elegíveis e não elegíveis pelo CMD) e encaminhará uma Síntese das Manifestações de Interesse (retirada do SMI) aos colegiados territoriais para análise e pronunciamento.</w:t>
      </w:r>
    </w:p>
    <w:p w:rsidR="00986C15" w:rsidRPr="001A56D9"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b/>
          <w:spacing w:val="-6"/>
          <w:sz w:val="24"/>
          <w:szCs w:val="24"/>
          <w:lang w:val="pt-BR"/>
        </w:rPr>
        <w:t>Aplicável a:</w:t>
      </w:r>
      <w:r w:rsidRPr="00D701CA">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D701CA" w:rsidRDefault="00986C15" w:rsidP="00986C15">
      <w:pPr>
        <w:spacing w:after="120"/>
        <w:jc w:val="both"/>
        <w:rPr>
          <w:rFonts w:ascii="Times New Roman" w:hAnsi="Times New Roman" w:cs="Times New Roman"/>
          <w:b/>
          <w:spacing w:val="-6"/>
          <w:sz w:val="24"/>
          <w:szCs w:val="24"/>
          <w:lang w:val="pt-BR"/>
        </w:rPr>
      </w:pPr>
      <w:r w:rsidRPr="00D701CA">
        <w:rPr>
          <w:rFonts w:ascii="Times New Roman" w:hAnsi="Times New Roman" w:cs="Times New Roman"/>
          <w:b/>
          <w:spacing w:val="-6"/>
          <w:sz w:val="24"/>
          <w:szCs w:val="24"/>
          <w:lang w:val="pt-BR"/>
        </w:rPr>
        <w:t>5.3. Avaliação de Integração de Políticas.</w:t>
      </w:r>
    </w:p>
    <w:p w:rsidR="00986C15" w:rsidRPr="00D701CA"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spacing w:val="-6"/>
          <w:sz w:val="24"/>
          <w:szCs w:val="24"/>
          <w:lang w:val="pt-BR"/>
        </w:rPr>
        <w:t>Após receber a Síntese das Manifestações os Colegiados Territoriais discutirão a compatibilização das propostas ao planejamento territorial, verificando a existência ou não de políticas públicas que possam fortalecer as propostas apresentadas. A cópia da Ata da reunião do Colegiado deverá ser encaminhada ao Articulador Territorial em prazo máximo de 15 dias.</w:t>
      </w:r>
    </w:p>
    <w:p w:rsidR="00986C15" w:rsidRPr="001A56D9"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b/>
          <w:spacing w:val="-6"/>
          <w:sz w:val="24"/>
          <w:szCs w:val="24"/>
          <w:lang w:val="pt-BR"/>
        </w:rPr>
        <w:t>Aplicável a:</w:t>
      </w:r>
      <w:r w:rsidRPr="00D701CA">
        <w:rPr>
          <w:rFonts w:ascii="Times New Roman" w:hAnsi="Times New Roman" w:cs="Times New Roman"/>
          <w:spacing w:val="-6"/>
          <w:sz w:val="24"/>
          <w:szCs w:val="24"/>
          <w:lang w:val="pt-BR"/>
        </w:rPr>
        <w:t xml:space="preserve"> PINS Coletivos, PINS Individuais, PSAs.</w:t>
      </w:r>
    </w:p>
    <w:p w:rsidR="00986C15" w:rsidRPr="000E1BB9" w:rsidRDefault="00986C15" w:rsidP="00986C15">
      <w:pPr>
        <w:spacing w:after="120"/>
        <w:jc w:val="both"/>
        <w:rPr>
          <w:rFonts w:ascii="Times New Roman" w:hAnsi="Times New Roman" w:cs="Times New Roman"/>
          <w:spacing w:val="-6"/>
          <w:sz w:val="16"/>
          <w:szCs w:val="16"/>
          <w:lang w:val="pt-BR"/>
        </w:rPr>
      </w:pPr>
    </w:p>
    <w:p w:rsidR="00986C15" w:rsidRPr="00D701CA" w:rsidRDefault="00986C15" w:rsidP="00986C15">
      <w:pPr>
        <w:spacing w:after="120"/>
        <w:jc w:val="both"/>
        <w:rPr>
          <w:rFonts w:ascii="Times New Roman" w:hAnsi="Times New Roman" w:cs="Times New Roman"/>
          <w:b/>
          <w:spacing w:val="-6"/>
          <w:sz w:val="24"/>
          <w:szCs w:val="24"/>
          <w:lang w:val="pt-BR"/>
        </w:rPr>
      </w:pPr>
      <w:r w:rsidRPr="00D701CA">
        <w:rPr>
          <w:rFonts w:ascii="Times New Roman" w:hAnsi="Times New Roman" w:cs="Times New Roman"/>
          <w:b/>
          <w:spacing w:val="-6"/>
          <w:sz w:val="24"/>
          <w:szCs w:val="24"/>
          <w:lang w:val="pt-BR"/>
        </w:rPr>
        <w:t>5.4. Encaminhamento para UES.</w:t>
      </w:r>
    </w:p>
    <w:p w:rsidR="00986C15" w:rsidRPr="00D701CA" w:rsidRDefault="00986C15" w:rsidP="00986C15">
      <w:pPr>
        <w:spacing w:after="120"/>
        <w:jc w:val="both"/>
        <w:rPr>
          <w:rFonts w:ascii="Times New Roman" w:hAnsi="Times New Roman" w:cs="Times New Roman"/>
          <w:spacing w:val="-6"/>
          <w:sz w:val="24"/>
          <w:szCs w:val="24"/>
          <w:lang w:val="pt-BR"/>
        </w:rPr>
      </w:pPr>
      <w:r w:rsidRPr="00D701CA">
        <w:rPr>
          <w:rFonts w:ascii="Times New Roman" w:hAnsi="Times New Roman" w:cs="Times New Roman"/>
          <w:spacing w:val="-6"/>
          <w:sz w:val="24"/>
          <w:szCs w:val="24"/>
          <w:lang w:val="pt-BR"/>
        </w:rPr>
        <w:t xml:space="preserve">O Articulador Territorial encaminhará toda a documentação recebida para a UES demandante, que a analisará quanto aos critérios e pontuações existentes no Edital de Manifestação de Interesse (Critérios pontuação PINS Coletivos </w:t>
      </w:r>
      <w:hyperlink r:id="rId85" w:history="1">
        <w:r w:rsidRPr="00E9412E">
          <w:rPr>
            <w:rStyle w:val="Hyperlink"/>
            <w:rFonts w:ascii="Times New Roman" w:hAnsi="Times New Roman" w:cs="Times New Roman"/>
            <w:spacing w:val="-6"/>
            <w:sz w:val="24"/>
            <w:szCs w:val="24"/>
            <w:lang w:val="pt-BR"/>
          </w:rPr>
          <w:t>- Anexo 26a</w:t>
        </w:r>
      </w:hyperlink>
      <w:r w:rsidRPr="00D701CA">
        <w:rPr>
          <w:rFonts w:ascii="Times New Roman" w:hAnsi="Times New Roman" w:cs="Times New Roman"/>
          <w:spacing w:val="-6"/>
          <w:sz w:val="24"/>
          <w:szCs w:val="24"/>
          <w:lang w:val="pt-BR"/>
        </w:rPr>
        <w:t xml:space="preserve">, critérios pontuação PSA – </w:t>
      </w:r>
      <w:hyperlink r:id="rId86" w:history="1">
        <w:r w:rsidRPr="00E9412E">
          <w:rPr>
            <w:rStyle w:val="Hyperlink"/>
            <w:rFonts w:ascii="Times New Roman" w:hAnsi="Times New Roman" w:cs="Times New Roman"/>
            <w:spacing w:val="-6"/>
            <w:sz w:val="24"/>
            <w:szCs w:val="24"/>
            <w:lang w:val="pt-BR"/>
          </w:rPr>
          <w:t>Anexo 26b</w:t>
        </w:r>
      </w:hyperlink>
      <w:r w:rsidRPr="00D701CA">
        <w:rPr>
          <w:rFonts w:ascii="Times New Roman" w:hAnsi="Times New Roman" w:cs="Times New Roman"/>
          <w:spacing w:val="-6"/>
          <w:sz w:val="24"/>
          <w:szCs w:val="24"/>
          <w:lang w:val="pt-BR"/>
        </w:rPr>
        <w:t xml:space="preserve">, critérios pontuação PINS individuais – </w:t>
      </w:r>
      <w:hyperlink r:id="rId87" w:history="1">
        <w:r w:rsidRPr="00E9412E">
          <w:rPr>
            <w:rStyle w:val="Hyperlink"/>
            <w:rFonts w:ascii="Times New Roman" w:hAnsi="Times New Roman" w:cs="Times New Roman"/>
            <w:spacing w:val="-6"/>
            <w:sz w:val="24"/>
            <w:szCs w:val="24"/>
            <w:lang w:val="pt-BR"/>
          </w:rPr>
          <w:t>Anexo 26c</w:t>
        </w:r>
      </w:hyperlink>
      <w:r w:rsidRPr="00D701CA">
        <w:rPr>
          <w:rFonts w:ascii="Times New Roman" w:hAnsi="Times New Roman" w:cs="Times New Roman"/>
          <w:spacing w:val="-6"/>
          <w:sz w:val="24"/>
          <w:szCs w:val="24"/>
          <w:lang w:val="pt-BR"/>
        </w:rPr>
        <w:t>), assim como sua coerência com a proposta de desenvolvimento regional do Projeto. De acordo com essa análise a UES demandante classificará as Manifestações de Interesse dentro dos limites financeiros estabelecidos no edital.</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0E1BB9" w:rsidRDefault="000E1BB9" w:rsidP="00986C15">
      <w:pPr>
        <w:spacing w:after="120"/>
        <w:jc w:val="both"/>
        <w:rPr>
          <w:rFonts w:ascii="Times New Roman" w:hAnsi="Times New Roman" w:cs="Times New Roman"/>
          <w:b/>
          <w:sz w:val="24"/>
          <w:szCs w:val="24"/>
          <w:lang w:val="pt-BR"/>
        </w:rPr>
      </w:pPr>
    </w:p>
    <w:p w:rsidR="00986C15" w:rsidRPr="007B0C34" w:rsidRDefault="00986C15" w:rsidP="00986C15">
      <w:pPr>
        <w:spacing w:after="120"/>
        <w:jc w:val="both"/>
        <w:rPr>
          <w:rFonts w:ascii="Times New Roman" w:hAnsi="Times New Roman" w:cs="Times New Roman"/>
          <w:b/>
          <w:sz w:val="24"/>
          <w:szCs w:val="24"/>
          <w:lang w:val="pt-BR"/>
        </w:rPr>
      </w:pPr>
      <w:r w:rsidRPr="007B0C34">
        <w:rPr>
          <w:rFonts w:ascii="Times New Roman" w:hAnsi="Times New Roman" w:cs="Times New Roman"/>
          <w:b/>
          <w:sz w:val="24"/>
          <w:szCs w:val="24"/>
          <w:lang w:val="pt-BR"/>
        </w:rPr>
        <w:t xml:space="preserve">5.5. Análise Ambiental Preliminar. </w:t>
      </w:r>
    </w:p>
    <w:p w:rsidR="00986C15" w:rsidRPr="00CA64F6" w:rsidRDefault="00986C15" w:rsidP="00986C15">
      <w:pPr>
        <w:spacing w:after="120"/>
        <w:jc w:val="both"/>
        <w:rPr>
          <w:rFonts w:ascii="Times New Roman" w:hAnsi="Times New Roman" w:cs="Times New Roman"/>
          <w:sz w:val="24"/>
          <w:szCs w:val="24"/>
          <w:lang w:val="pt-BR"/>
        </w:rPr>
      </w:pPr>
      <w:r w:rsidRPr="00CA64F6">
        <w:rPr>
          <w:rFonts w:ascii="Times New Roman" w:hAnsi="Times New Roman" w:cs="Times New Roman"/>
          <w:sz w:val="24"/>
          <w:szCs w:val="24"/>
          <w:lang w:val="pt-BR"/>
        </w:rPr>
        <w:t xml:space="preserve">O Projeto deve se orientar obrigatoriamente pelas Salvaguardas Socioambientais do Banco Mundial. As Manifestações de Interesse apresentadas deverão ser submetidas a uma Avaliação Socioambiental preliminar, a ser realizada com a aplicação da </w:t>
      </w:r>
      <w:r w:rsidRPr="00CA64F6">
        <w:rPr>
          <w:rFonts w:ascii="Times New Roman" w:hAnsi="Times New Roman" w:cs="Times New Roman"/>
          <w:b/>
          <w:sz w:val="24"/>
          <w:szCs w:val="24"/>
          <w:lang w:val="pt-BR"/>
        </w:rPr>
        <w:t>Lista Negativa de Avaliação Socioambiental Preliminar</w:t>
      </w:r>
      <w:r w:rsidRPr="00CA64F6">
        <w:rPr>
          <w:rFonts w:ascii="Times New Roman" w:hAnsi="Times New Roman" w:cs="Times New Roman"/>
          <w:sz w:val="24"/>
          <w:szCs w:val="24"/>
          <w:lang w:val="pt-BR"/>
        </w:rPr>
        <w:t xml:space="preserve"> </w:t>
      </w:r>
      <w:r w:rsidRPr="00E9412E">
        <w:rPr>
          <w:rFonts w:ascii="Times New Roman" w:hAnsi="Times New Roman" w:cs="Times New Roman"/>
          <w:sz w:val="24"/>
          <w:szCs w:val="24"/>
          <w:lang w:val="pt-BR"/>
        </w:rPr>
        <w:t>(</w:t>
      </w:r>
      <w:hyperlink r:id="rId88" w:history="1">
        <w:r w:rsidRPr="00E9412E">
          <w:rPr>
            <w:rStyle w:val="Hyperlink"/>
            <w:rFonts w:ascii="Times New Roman" w:hAnsi="Times New Roman" w:cs="Times New Roman"/>
            <w:sz w:val="24"/>
            <w:szCs w:val="24"/>
            <w:lang w:val="pt-BR"/>
          </w:rPr>
          <w:t>Anexo 12</w:t>
        </w:r>
      </w:hyperlink>
      <w:r w:rsidRPr="00E9412E">
        <w:rPr>
          <w:rFonts w:ascii="Times New Roman" w:hAnsi="Times New Roman" w:cs="Times New Roman"/>
          <w:sz w:val="24"/>
          <w:szCs w:val="24"/>
          <w:lang w:val="pt-BR"/>
        </w:rPr>
        <w:t>).</w:t>
      </w:r>
      <w:r w:rsidRPr="00CA64F6">
        <w:rPr>
          <w:rFonts w:ascii="Times New Roman" w:hAnsi="Times New Roman" w:cs="Times New Roman"/>
          <w:sz w:val="24"/>
          <w:szCs w:val="24"/>
          <w:lang w:val="pt-BR"/>
        </w:rPr>
        <w:t xml:space="preserve"> Essa fase terá o objetivo de identificar eventuais propostas flagrantemente inviáveis do ponto de vista socioambiental que não serão apoiadas pelo Projeto. Essa Lista deverá apresentar todas as respostas negativas. Caso ocorra alguma resposta positiva, a Manifestação de Interesse deverá ser descartada ou readequada, assegurando que estas não contemplem atividades com restrição socioambiental.</w:t>
      </w:r>
    </w:p>
    <w:p w:rsidR="00986C15" w:rsidRPr="007B0C34" w:rsidRDefault="00986C15" w:rsidP="00986C15">
      <w:pPr>
        <w:spacing w:after="120"/>
        <w:jc w:val="both"/>
        <w:rPr>
          <w:rFonts w:ascii="Times New Roman" w:hAnsi="Times New Roman" w:cs="Times New Roman"/>
          <w:sz w:val="24"/>
          <w:szCs w:val="24"/>
          <w:lang w:val="pt-BR"/>
        </w:rPr>
      </w:pPr>
      <w:r w:rsidRPr="007B0C34">
        <w:rPr>
          <w:rFonts w:ascii="Times New Roman" w:hAnsi="Times New Roman" w:cs="Times New Roman"/>
          <w:sz w:val="24"/>
          <w:szCs w:val="24"/>
          <w:lang w:val="pt-BR"/>
        </w:rPr>
        <w:t>As organizações cuja Manifestação de Interesse necessite de ajustes, contarão com apoio da Emater Local, do CMDs e demais parceiros para aprimoramento e reapresentação na mesma convocatória, caso ainda esteja dentro do prazo, ou reapresentação em uma próxima convocatória, se o período já estiver encerrado.</w:t>
      </w:r>
    </w:p>
    <w:p w:rsidR="00986C15" w:rsidRPr="007B0C34" w:rsidRDefault="00986C15" w:rsidP="00986C15">
      <w:pPr>
        <w:spacing w:after="120"/>
        <w:jc w:val="both"/>
        <w:rPr>
          <w:rFonts w:ascii="Times New Roman" w:hAnsi="Times New Roman" w:cs="Times New Roman"/>
          <w:sz w:val="24"/>
          <w:szCs w:val="24"/>
          <w:lang w:val="pt-BR"/>
        </w:rPr>
      </w:pPr>
      <w:r w:rsidRPr="007B0C34">
        <w:rPr>
          <w:rFonts w:ascii="Times New Roman" w:hAnsi="Times New Roman" w:cs="Times New Roman"/>
          <w:b/>
          <w:sz w:val="24"/>
          <w:szCs w:val="24"/>
          <w:lang w:val="pt-BR"/>
        </w:rPr>
        <w:lastRenderedPageBreak/>
        <w:t>Aplicável a:</w:t>
      </w:r>
      <w:r w:rsidRPr="007B0C34">
        <w:rPr>
          <w:rFonts w:ascii="Times New Roman" w:hAnsi="Times New Roman" w:cs="Times New Roman"/>
          <w:sz w:val="24"/>
          <w:szCs w:val="24"/>
          <w:lang w:val="pt-BR"/>
        </w:rPr>
        <w:t xml:space="preserve"> PINS Coletivos, PINS Individuais, PSAs.</w:t>
      </w:r>
    </w:p>
    <w:p w:rsidR="00986C15" w:rsidRPr="007B0C34"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7B0C34">
        <w:rPr>
          <w:rFonts w:ascii="Times New Roman" w:hAnsi="Times New Roman" w:cs="Times New Roman"/>
          <w:b/>
          <w:spacing w:val="-6"/>
          <w:sz w:val="24"/>
          <w:szCs w:val="24"/>
          <w:lang w:val="pt-BR"/>
        </w:rPr>
        <w:t>5.6. Análise Técnica Preliminar e Divulgação do Resultado.</w:t>
      </w:r>
    </w:p>
    <w:p w:rsidR="008D22A6" w:rsidRDefault="008D22A6" w:rsidP="00D125E4">
      <w:pPr>
        <w:spacing w:after="120"/>
        <w:jc w:val="both"/>
        <w:rPr>
          <w:rFonts w:ascii="Times New Roman" w:hAnsi="Times New Roman" w:cs="Times New Roman"/>
          <w:spacing w:val="-6"/>
          <w:sz w:val="24"/>
          <w:szCs w:val="24"/>
          <w:lang w:val="pt-BR"/>
        </w:rPr>
      </w:pPr>
      <w:r w:rsidRPr="008D22A6">
        <w:rPr>
          <w:rFonts w:ascii="Times New Roman" w:hAnsi="Times New Roman" w:cs="Times New Roman"/>
          <w:spacing w:val="-6"/>
          <w:sz w:val="24"/>
          <w:szCs w:val="24"/>
          <w:lang w:val="pt-BR"/>
        </w:rPr>
        <w:t xml:space="preserve">A UES demandante, em conjunto com a UGP, analisará todos os documentos emitidos nas etapas anteriores de Manifestação de Interesse e, caso necessário, poderá solicitar informações complementares aos proponentes, desde que dentro do prazo estabelecido no Edital. Após essa análise as Manifestações de Interesse serão classificadas e ranqueadas de acordo com as regras estabelecidas neste Manual Operativo, seguindo critérios de elegibilidade e de pontuação estabelecidos no Edital. </w:t>
      </w:r>
    </w:p>
    <w:p w:rsidR="00666E5E" w:rsidRPr="00666E5E" w:rsidRDefault="00666E5E" w:rsidP="00D125E4">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 xml:space="preserve">O Edital adotará </w:t>
      </w:r>
      <w:r w:rsidR="0036033B">
        <w:rPr>
          <w:rFonts w:ascii="Times New Roman" w:hAnsi="Times New Roman" w:cs="Times New Roman"/>
          <w:spacing w:val="-6"/>
          <w:sz w:val="24"/>
          <w:szCs w:val="24"/>
          <w:lang w:val="pt-BR"/>
        </w:rPr>
        <w:t>as seguintes diretrizes para avaliação e classificação das manifestações de interesse:</w:t>
      </w:r>
      <w:r w:rsidR="00D125E4">
        <w:rPr>
          <w:rFonts w:ascii="Times New Roman" w:hAnsi="Times New Roman" w:cs="Times New Roman"/>
          <w:spacing w:val="-6"/>
          <w:sz w:val="24"/>
          <w:szCs w:val="24"/>
          <w:lang w:val="pt-BR"/>
        </w:rPr>
        <w:t xml:space="preserve"> </w:t>
      </w:r>
      <w:r w:rsidR="0002133E">
        <w:rPr>
          <w:rFonts w:ascii="Times New Roman" w:hAnsi="Times New Roman" w:cs="Times New Roman"/>
          <w:spacing w:val="-6"/>
          <w:sz w:val="24"/>
          <w:szCs w:val="24"/>
          <w:lang w:val="pt-BR"/>
        </w:rPr>
        <w:t xml:space="preserve">i) </w:t>
      </w:r>
      <w:r w:rsidR="0036033B">
        <w:rPr>
          <w:rFonts w:ascii="Times New Roman" w:hAnsi="Times New Roman" w:cs="Times New Roman"/>
          <w:spacing w:val="-6"/>
          <w:sz w:val="24"/>
          <w:szCs w:val="24"/>
          <w:lang w:val="pt-BR"/>
        </w:rPr>
        <w:t>Estratégia de Desenvolvimento Regional;</w:t>
      </w:r>
      <w:r w:rsidR="00D125E4">
        <w:rPr>
          <w:rFonts w:ascii="Times New Roman" w:hAnsi="Times New Roman" w:cs="Times New Roman"/>
          <w:spacing w:val="-6"/>
          <w:sz w:val="24"/>
          <w:szCs w:val="24"/>
          <w:lang w:val="pt-BR"/>
        </w:rPr>
        <w:t xml:space="preserve"> </w:t>
      </w:r>
      <w:r w:rsidR="0002133E">
        <w:rPr>
          <w:rFonts w:ascii="Times New Roman" w:hAnsi="Times New Roman" w:cs="Times New Roman"/>
          <w:spacing w:val="-6"/>
          <w:sz w:val="24"/>
          <w:szCs w:val="24"/>
          <w:lang w:val="pt-BR"/>
        </w:rPr>
        <w:t xml:space="preserve">ii) </w:t>
      </w:r>
      <w:r w:rsidR="0036033B">
        <w:rPr>
          <w:rFonts w:ascii="Times New Roman" w:hAnsi="Times New Roman" w:cs="Times New Roman"/>
          <w:spacing w:val="-6"/>
          <w:sz w:val="24"/>
          <w:szCs w:val="24"/>
          <w:lang w:val="pt-BR"/>
        </w:rPr>
        <w:t>Características da organização proponente; e</w:t>
      </w:r>
      <w:r w:rsidR="00D125E4">
        <w:rPr>
          <w:rFonts w:ascii="Times New Roman" w:hAnsi="Times New Roman" w:cs="Times New Roman"/>
          <w:spacing w:val="-6"/>
          <w:sz w:val="24"/>
          <w:szCs w:val="24"/>
          <w:lang w:val="pt-BR"/>
        </w:rPr>
        <w:t xml:space="preserve"> </w:t>
      </w:r>
      <w:r w:rsidR="0002133E">
        <w:rPr>
          <w:rFonts w:ascii="Times New Roman" w:hAnsi="Times New Roman" w:cs="Times New Roman"/>
          <w:spacing w:val="-6"/>
          <w:sz w:val="24"/>
          <w:szCs w:val="24"/>
          <w:lang w:val="pt-BR"/>
        </w:rPr>
        <w:t xml:space="preserve">iii) </w:t>
      </w:r>
      <w:r w:rsidR="0036033B">
        <w:rPr>
          <w:rFonts w:ascii="Times New Roman" w:hAnsi="Times New Roman" w:cs="Times New Roman"/>
          <w:spacing w:val="-6"/>
          <w:sz w:val="24"/>
          <w:szCs w:val="24"/>
          <w:lang w:val="pt-BR"/>
        </w:rPr>
        <w:t xml:space="preserve">Características </w:t>
      </w:r>
      <w:r w:rsidR="0002133E">
        <w:rPr>
          <w:rFonts w:ascii="Times New Roman" w:hAnsi="Times New Roman" w:cs="Times New Roman"/>
          <w:spacing w:val="-6"/>
          <w:sz w:val="24"/>
          <w:szCs w:val="24"/>
          <w:lang w:val="pt-BR"/>
        </w:rPr>
        <w:t>da proposta</w:t>
      </w:r>
      <w:r w:rsidR="00EA0EA6">
        <w:rPr>
          <w:rFonts w:ascii="Times New Roman" w:hAnsi="Times New Roman" w:cs="Times New Roman"/>
          <w:spacing w:val="-6"/>
          <w:sz w:val="24"/>
          <w:szCs w:val="24"/>
          <w:lang w:val="pt-BR"/>
        </w:rPr>
        <w:t xml:space="preserve"> (Anexos </w:t>
      </w:r>
      <w:hyperlink r:id="rId89" w:history="1">
        <w:r w:rsidR="00EA0EA6" w:rsidRPr="00EA0EA6">
          <w:rPr>
            <w:rStyle w:val="Hyperlink"/>
            <w:rFonts w:ascii="Times New Roman" w:hAnsi="Times New Roman" w:cs="Times New Roman"/>
            <w:spacing w:val="-6"/>
            <w:sz w:val="24"/>
            <w:szCs w:val="24"/>
            <w:lang w:val="pt-BR"/>
          </w:rPr>
          <w:t>26a,</w:t>
        </w:r>
      </w:hyperlink>
      <w:r w:rsidR="00EA0EA6">
        <w:rPr>
          <w:rFonts w:ascii="Times New Roman" w:hAnsi="Times New Roman" w:cs="Times New Roman"/>
          <w:spacing w:val="-6"/>
          <w:sz w:val="24"/>
          <w:szCs w:val="24"/>
          <w:lang w:val="pt-BR"/>
        </w:rPr>
        <w:t xml:space="preserve"> </w:t>
      </w:r>
      <w:hyperlink r:id="rId90" w:history="1">
        <w:r w:rsidR="00EA0EA6" w:rsidRPr="00EA0EA6">
          <w:rPr>
            <w:rStyle w:val="Hyperlink"/>
            <w:rFonts w:ascii="Times New Roman" w:hAnsi="Times New Roman" w:cs="Times New Roman"/>
            <w:spacing w:val="-6"/>
            <w:sz w:val="24"/>
            <w:szCs w:val="24"/>
            <w:lang w:val="pt-BR"/>
          </w:rPr>
          <w:t>26b</w:t>
        </w:r>
      </w:hyperlink>
      <w:r w:rsidR="00EA0EA6">
        <w:rPr>
          <w:rFonts w:ascii="Times New Roman" w:hAnsi="Times New Roman" w:cs="Times New Roman"/>
          <w:spacing w:val="-6"/>
          <w:sz w:val="24"/>
          <w:szCs w:val="24"/>
          <w:lang w:val="pt-BR"/>
        </w:rPr>
        <w:t xml:space="preserve">, </w:t>
      </w:r>
      <w:hyperlink r:id="rId91" w:history="1">
        <w:r w:rsidR="00EA0EA6" w:rsidRPr="00EA0EA6">
          <w:rPr>
            <w:rStyle w:val="Hyperlink"/>
            <w:rFonts w:ascii="Times New Roman" w:hAnsi="Times New Roman" w:cs="Times New Roman"/>
            <w:spacing w:val="-6"/>
            <w:sz w:val="24"/>
            <w:szCs w:val="24"/>
            <w:lang w:val="pt-BR"/>
          </w:rPr>
          <w:t>26c</w:t>
        </w:r>
      </w:hyperlink>
      <w:r w:rsidR="00EA0EA6">
        <w:rPr>
          <w:rFonts w:ascii="Times New Roman" w:hAnsi="Times New Roman" w:cs="Times New Roman"/>
          <w:spacing w:val="-6"/>
          <w:sz w:val="24"/>
          <w:szCs w:val="24"/>
          <w:lang w:val="pt-BR"/>
        </w:rPr>
        <w:t xml:space="preserve">) </w:t>
      </w:r>
      <w:r w:rsidR="0036033B">
        <w:rPr>
          <w:rFonts w:ascii="Times New Roman" w:hAnsi="Times New Roman" w:cs="Times New Roman"/>
          <w:spacing w:val="-6"/>
          <w:sz w:val="24"/>
          <w:szCs w:val="24"/>
          <w:lang w:val="pt-BR"/>
        </w:rPr>
        <w:t>.</w:t>
      </w:r>
    </w:p>
    <w:p w:rsidR="0036033B" w:rsidRPr="00666E5E" w:rsidRDefault="00FD1B8D" w:rsidP="0036033B">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 xml:space="preserve">Obedecendo </w:t>
      </w:r>
      <w:r w:rsidR="00D125E4">
        <w:rPr>
          <w:rFonts w:ascii="Times New Roman" w:hAnsi="Times New Roman" w:cs="Times New Roman"/>
          <w:spacing w:val="-6"/>
          <w:sz w:val="24"/>
          <w:szCs w:val="24"/>
          <w:lang w:val="pt-BR"/>
        </w:rPr>
        <w:t xml:space="preserve">estas </w:t>
      </w:r>
      <w:r>
        <w:rPr>
          <w:rFonts w:ascii="Times New Roman" w:hAnsi="Times New Roman" w:cs="Times New Roman"/>
          <w:spacing w:val="-6"/>
          <w:sz w:val="24"/>
          <w:szCs w:val="24"/>
          <w:lang w:val="pt-BR"/>
        </w:rPr>
        <w:t>diretrizes, o</w:t>
      </w:r>
      <w:r w:rsidR="0036033B">
        <w:rPr>
          <w:rFonts w:ascii="Times New Roman" w:hAnsi="Times New Roman" w:cs="Times New Roman"/>
          <w:spacing w:val="-6"/>
          <w:sz w:val="24"/>
          <w:szCs w:val="24"/>
          <w:lang w:val="pt-BR"/>
        </w:rPr>
        <w:t xml:space="preserve"> Projeto </w:t>
      </w:r>
      <w:r w:rsidR="0017596A">
        <w:rPr>
          <w:rFonts w:ascii="Times New Roman" w:hAnsi="Times New Roman" w:cs="Times New Roman"/>
          <w:spacing w:val="-6"/>
          <w:sz w:val="24"/>
          <w:szCs w:val="24"/>
          <w:lang w:val="pt-BR"/>
        </w:rPr>
        <w:t>GOVERNO CIDADÃO</w:t>
      </w:r>
      <w:r w:rsidR="0036033B">
        <w:rPr>
          <w:rFonts w:ascii="Times New Roman" w:hAnsi="Times New Roman" w:cs="Times New Roman"/>
          <w:spacing w:val="-6"/>
          <w:sz w:val="24"/>
          <w:szCs w:val="24"/>
          <w:lang w:val="pt-BR"/>
        </w:rPr>
        <w:t xml:space="preserve"> poderá</w:t>
      </w:r>
      <w:r>
        <w:rPr>
          <w:rFonts w:ascii="Times New Roman" w:hAnsi="Times New Roman" w:cs="Times New Roman"/>
          <w:spacing w:val="-6"/>
          <w:sz w:val="24"/>
          <w:szCs w:val="24"/>
          <w:lang w:val="pt-BR"/>
        </w:rPr>
        <w:t>, ainda,</w:t>
      </w:r>
      <w:r w:rsidR="00D125E4">
        <w:rPr>
          <w:rFonts w:ascii="Times New Roman" w:hAnsi="Times New Roman" w:cs="Times New Roman"/>
          <w:spacing w:val="-6"/>
          <w:sz w:val="24"/>
          <w:szCs w:val="24"/>
          <w:lang w:val="pt-BR"/>
        </w:rPr>
        <w:t xml:space="preserve"> estabelecer</w:t>
      </w:r>
      <w:r w:rsidR="0036033B">
        <w:rPr>
          <w:rFonts w:ascii="Times New Roman" w:hAnsi="Times New Roman" w:cs="Times New Roman"/>
          <w:spacing w:val="-6"/>
          <w:sz w:val="24"/>
          <w:szCs w:val="24"/>
          <w:lang w:val="pt-BR"/>
        </w:rPr>
        <w:t xml:space="preserve"> </w:t>
      </w:r>
      <w:r>
        <w:rPr>
          <w:rFonts w:ascii="Times New Roman" w:hAnsi="Times New Roman" w:cs="Times New Roman"/>
          <w:spacing w:val="-6"/>
          <w:sz w:val="24"/>
          <w:szCs w:val="24"/>
          <w:lang w:val="pt-BR"/>
        </w:rPr>
        <w:t>n</w:t>
      </w:r>
      <w:r w:rsidR="0036033B">
        <w:rPr>
          <w:rFonts w:ascii="Times New Roman" w:hAnsi="Times New Roman" w:cs="Times New Roman"/>
          <w:spacing w:val="-6"/>
          <w:sz w:val="24"/>
          <w:szCs w:val="24"/>
          <w:lang w:val="pt-BR"/>
        </w:rPr>
        <w:t>ovos</w:t>
      </w:r>
      <w:r>
        <w:rPr>
          <w:rFonts w:ascii="Times New Roman" w:hAnsi="Times New Roman" w:cs="Times New Roman"/>
          <w:spacing w:val="-6"/>
          <w:sz w:val="24"/>
          <w:szCs w:val="24"/>
          <w:lang w:val="pt-BR"/>
        </w:rPr>
        <w:t xml:space="preserve"> critérios de acordo com as especificidades do edital</w:t>
      </w:r>
      <w:r w:rsidR="00D125E4">
        <w:rPr>
          <w:rFonts w:ascii="Times New Roman" w:hAnsi="Times New Roman" w:cs="Times New Roman"/>
          <w:spacing w:val="-6"/>
          <w:sz w:val="24"/>
          <w:szCs w:val="24"/>
          <w:lang w:val="pt-BR"/>
        </w:rPr>
        <w:t>.</w:t>
      </w:r>
    </w:p>
    <w:p w:rsidR="0002133E" w:rsidRPr="00CA64F6" w:rsidRDefault="0002133E" w:rsidP="0002133E">
      <w:pPr>
        <w:spacing w:after="120"/>
        <w:jc w:val="both"/>
        <w:rPr>
          <w:rFonts w:ascii="Times New Roman" w:hAnsi="Times New Roman" w:cs="Times New Roman"/>
          <w:spacing w:val="-6"/>
          <w:sz w:val="24"/>
          <w:szCs w:val="24"/>
          <w:lang w:val="pt-BR"/>
        </w:rPr>
      </w:pPr>
      <w:r w:rsidRPr="001B66E1">
        <w:rPr>
          <w:rFonts w:ascii="Times New Roman" w:hAnsi="Times New Roman" w:cs="Times New Roman"/>
          <w:spacing w:val="-6"/>
          <w:sz w:val="24"/>
          <w:szCs w:val="24"/>
          <w:lang w:val="pt-BR"/>
        </w:rPr>
        <w:t>Caso onde ocorram empates, serão adotados os critérios referentes o público alvo, priorizando a seguinte ordem: i) o maior número de agricultores familiares envolvidos na proposta; ii) o número de mulheres envolvidas na proposta; iii) o número de jovens envolvidos na proposta; e iv) a incidência de representantes de comunidades tradicionais na proposta.</w:t>
      </w:r>
      <w:r w:rsidR="00EA0EA6" w:rsidRPr="001B66E1">
        <w:rPr>
          <w:rFonts w:ascii="Times New Roman" w:hAnsi="Times New Roman" w:cs="Times New Roman"/>
          <w:spacing w:val="-6"/>
          <w:sz w:val="24"/>
          <w:szCs w:val="24"/>
          <w:lang w:val="pt-BR"/>
        </w:rPr>
        <w:t xml:space="preserve"> P</w:t>
      </w:r>
      <w:r w:rsidRPr="001B66E1">
        <w:rPr>
          <w:rFonts w:ascii="Times New Roman" w:hAnsi="Times New Roman" w:cs="Times New Roman"/>
          <w:spacing w:val="-6"/>
          <w:sz w:val="24"/>
          <w:szCs w:val="24"/>
          <w:lang w:val="pt-BR"/>
        </w:rPr>
        <w:t>ersistindo o empate, observar-se-ão a mor nota dos seguintes critérios, nesta ordem: área de abrangência, território e município.</w:t>
      </w:r>
    </w:p>
    <w:p w:rsidR="00666E5E" w:rsidRPr="00666E5E" w:rsidRDefault="00666E5E" w:rsidP="00666E5E">
      <w:pPr>
        <w:spacing w:after="120"/>
        <w:jc w:val="both"/>
        <w:rPr>
          <w:rFonts w:ascii="Times New Roman" w:hAnsi="Times New Roman" w:cs="Times New Roman"/>
          <w:spacing w:val="-6"/>
          <w:sz w:val="24"/>
          <w:szCs w:val="24"/>
          <w:lang w:val="pt-BR"/>
        </w:rPr>
      </w:pPr>
      <w:r w:rsidRPr="00666E5E">
        <w:rPr>
          <w:rFonts w:ascii="Times New Roman" w:hAnsi="Times New Roman" w:cs="Times New Roman"/>
          <w:spacing w:val="-6"/>
          <w:sz w:val="24"/>
          <w:szCs w:val="24"/>
          <w:lang w:val="pt-BR"/>
        </w:rPr>
        <w:t>O resultado da análise de elegibilidade da Manifestação de Interesse será divulgado</w:t>
      </w:r>
      <w:r w:rsidR="0002133E">
        <w:rPr>
          <w:rFonts w:ascii="Times New Roman" w:hAnsi="Times New Roman" w:cs="Times New Roman"/>
          <w:spacing w:val="-6"/>
          <w:sz w:val="24"/>
          <w:szCs w:val="24"/>
          <w:lang w:val="pt-BR"/>
        </w:rPr>
        <w:t xml:space="preserve"> no site </w:t>
      </w:r>
      <w:r w:rsidRPr="00666E5E">
        <w:rPr>
          <w:rFonts w:ascii="Times New Roman" w:hAnsi="Times New Roman" w:cs="Times New Roman"/>
          <w:spacing w:val="-6"/>
          <w:sz w:val="24"/>
          <w:szCs w:val="24"/>
          <w:lang w:val="pt-BR"/>
        </w:rPr>
        <w:t>ou diretamente com o Articulador Territorial do Projeto (ATP).</w:t>
      </w:r>
      <w:r w:rsidR="0002133E">
        <w:rPr>
          <w:rFonts w:ascii="Times New Roman" w:hAnsi="Times New Roman" w:cs="Times New Roman"/>
          <w:spacing w:val="-6"/>
          <w:sz w:val="24"/>
          <w:szCs w:val="24"/>
          <w:lang w:val="pt-BR"/>
        </w:rPr>
        <w:t xml:space="preserve"> </w:t>
      </w:r>
      <w:r w:rsidRPr="00666E5E">
        <w:rPr>
          <w:rFonts w:ascii="Times New Roman" w:hAnsi="Times New Roman" w:cs="Times New Roman"/>
          <w:spacing w:val="-6"/>
          <w:sz w:val="24"/>
          <w:szCs w:val="24"/>
          <w:lang w:val="pt-BR"/>
        </w:rPr>
        <w:t>Somente os proponentes que foram considerados elegíveis poderão seguir as outras etapas, quais sejam, o Plano de Negócios e a Proposta de Investimento.</w:t>
      </w:r>
      <w:r w:rsidR="0002133E">
        <w:rPr>
          <w:rFonts w:ascii="Times New Roman" w:hAnsi="Times New Roman" w:cs="Times New Roman"/>
          <w:spacing w:val="-6"/>
          <w:sz w:val="24"/>
          <w:szCs w:val="24"/>
          <w:lang w:val="pt-BR"/>
        </w:rPr>
        <w:t xml:space="preserve"> </w:t>
      </w:r>
      <w:r w:rsidRPr="00666E5E">
        <w:rPr>
          <w:rFonts w:ascii="Times New Roman" w:hAnsi="Times New Roman" w:cs="Times New Roman"/>
          <w:spacing w:val="-6"/>
          <w:sz w:val="24"/>
          <w:szCs w:val="24"/>
          <w:lang w:val="pt-BR"/>
        </w:rPr>
        <w:tab/>
        <w:t>Os proponentes considerados não elegíveis serão automaticamente eliminados do processo seletivo do presente Edital, e poderão manifestar novamente interesse em participar do Proje</w:t>
      </w:r>
      <w:r w:rsidR="0002133E">
        <w:rPr>
          <w:rFonts w:ascii="Times New Roman" w:hAnsi="Times New Roman" w:cs="Times New Roman"/>
          <w:spacing w:val="-6"/>
          <w:sz w:val="24"/>
          <w:szCs w:val="24"/>
          <w:lang w:val="pt-BR"/>
        </w:rPr>
        <w:t xml:space="preserve">to </w:t>
      </w:r>
      <w:r w:rsidR="0017596A">
        <w:rPr>
          <w:rFonts w:ascii="Times New Roman" w:hAnsi="Times New Roman" w:cs="Times New Roman"/>
          <w:spacing w:val="-6"/>
          <w:sz w:val="24"/>
          <w:szCs w:val="24"/>
          <w:lang w:val="pt-BR"/>
        </w:rPr>
        <w:t>GOVERNO CIDADÃO</w:t>
      </w:r>
      <w:r w:rsidRPr="00666E5E">
        <w:rPr>
          <w:rFonts w:ascii="Times New Roman" w:hAnsi="Times New Roman" w:cs="Times New Roman"/>
          <w:spacing w:val="-6"/>
          <w:sz w:val="24"/>
          <w:szCs w:val="24"/>
          <w:lang w:val="pt-BR"/>
        </w:rPr>
        <w:t>.</w:t>
      </w:r>
    </w:p>
    <w:p w:rsidR="00986C15" w:rsidRPr="00CA64F6"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A UES demandante</w:t>
      </w:r>
      <w:r w:rsidR="008C29DE">
        <w:rPr>
          <w:rFonts w:ascii="Times New Roman" w:hAnsi="Times New Roman" w:cs="Times New Roman"/>
          <w:spacing w:val="-6"/>
          <w:sz w:val="24"/>
          <w:szCs w:val="24"/>
          <w:lang w:val="pt-BR"/>
        </w:rPr>
        <w:t>,</w:t>
      </w:r>
      <w:r w:rsidRPr="00CA64F6">
        <w:rPr>
          <w:rFonts w:ascii="Times New Roman" w:hAnsi="Times New Roman" w:cs="Times New Roman"/>
          <w:spacing w:val="-6"/>
          <w:sz w:val="24"/>
          <w:szCs w:val="24"/>
          <w:lang w:val="pt-BR"/>
        </w:rPr>
        <w:t xml:space="preserve"> </w:t>
      </w:r>
      <w:r w:rsidR="008C29DE">
        <w:rPr>
          <w:rFonts w:ascii="Times New Roman" w:hAnsi="Times New Roman" w:cs="Times New Roman"/>
          <w:spacing w:val="-6"/>
          <w:sz w:val="24"/>
          <w:szCs w:val="24"/>
          <w:lang w:val="pt-BR"/>
        </w:rPr>
        <w:t xml:space="preserve">em conjunto com a UGP, </w:t>
      </w:r>
      <w:r w:rsidRPr="00CA64F6">
        <w:rPr>
          <w:rFonts w:ascii="Times New Roman" w:hAnsi="Times New Roman" w:cs="Times New Roman"/>
          <w:spacing w:val="-6"/>
          <w:sz w:val="24"/>
          <w:szCs w:val="24"/>
          <w:lang w:val="pt-BR"/>
        </w:rPr>
        <w:t>divulgará o resultado da seleção e autorizará os proponentes selecionados a receberem a capacitação (especificamente no caso dos PINS Individuais) e a elaborarem as suas propostas de investimentos (Proposta de Investimento PINS</w:t>
      </w:r>
      <w:r>
        <w:rPr>
          <w:rFonts w:ascii="Times New Roman" w:hAnsi="Times New Roman" w:cs="Times New Roman"/>
          <w:spacing w:val="-6"/>
          <w:sz w:val="24"/>
          <w:szCs w:val="24"/>
          <w:lang w:val="pt-BR"/>
        </w:rPr>
        <w:t xml:space="preserve"> Coletivos, Individuais </w:t>
      </w:r>
      <w:r w:rsidR="00B050EB">
        <w:rPr>
          <w:rFonts w:ascii="Times New Roman" w:hAnsi="Times New Roman" w:cs="Times New Roman"/>
          <w:spacing w:val="-6"/>
          <w:sz w:val="24"/>
          <w:szCs w:val="24"/>
          <w:lang w:val="pt-BR"/>
        </w:rPr>
        <w:t>e PSA</w:t>
      </w:r>
      <w:r w:rsidR="00687DD1">
        <w:rPr>
          <w:rFonts w:ascii="Times New Roman" w:hAnsi="Times New Roman" w:cs="Times New Roman"/>
          <w:spacing w:val="-6"/>
          <w:sz w:val="24"/>
          <w:szCs w:val="24"/>
          <w:lang w:val="pt-BR"/>
        </w:rPr>
        <w:t xml:space="preserve"> – </w:t>
      </w:r>
      <w:hyperlink r:id="rId92" w:history="1">
        <w:r w:rsidR="00687DD1" w:rsidRPr="00687DD1">
          <w:rPr>
            <w:rStyle w:val="Hyperlink"/>
            <w:rFonts w:ascii="Times New Roman" w:hAnsi="Times New Roman" w:cs="Times New Roman"/>
            <w:spacing w:val="-6"/>
            <w:sz w:val="24"/>
            <w:szCs w:val="24"/>
            <w:lang w:val="pt-BR"/>
          </w:rPr>
          <w:t>Anexo 2</w:t>
        </w:r>
        <w:r w:rsidR="00687DD1">
          <w:rPr>
            <w:rStyle w:val="Hyperlink"/>
            <w:rFonts w:ascii="Times New Roman" w:hAnsi="Times New Roman" w:cs="Times New Roman"/>
            <w:spacing w:val="-6"/>
            <w:sz w:val="24"/>
            <w:szCs w:val="24"/>
            <w:lang w:val="pt-BR"/>
          </w:rPr>
          <w:t>7</w:t>
        </w:r>
      </w:hyperlink>
      <w:r>
        <w:rPr>
          <w:rFonts w:ascii="Times New Roman" w:hAnsi="Times New Roman" w:cs="Times New Roman"/>
          <w:spacing w:val="-6"/>
          <w:sz w:val="24"/>
          <w:szCs w:val="24"/>
          <w:lang w:val="pt-BR"/>
        </w:rPr>
        <w:t>)</w:t>
      </w:r>
      <w:r w:rsidRPr="00CA64F6">
        <w:rPr>
          <w:rFonts w:ascii="Times New Roman" w:hAnsi="Times New Roman" w:cs="Times New Roman"/>
          <w:spacing w:val="-6"/>
          <w:sz w:val="24"/>
          <w:szCs w:val="24"/>
          <w:lang w:val="pt-BR"/>
        </w:rPr>
        <w:t xml:space="preserve"> e plano de negócios (Modelo de Plano de Negócio PINS Coletivos - </w:t>
      </w:r>
      <w:hyperlink r:id="rId93" w:history="1">
        <w:r w:rsidRPr="00687DD1">
          <w:rPr>
            <w:rStyle w:val="Hyperlink"/>
            <w:rFonts w:ascii="Times New Roman" w:hAnsi="Times New Roman" w:cs="Times New Roman"/>
            <w:spacing w:val="-6"/>
            <w:sz w:val="24"/>
            <w:szCs w:val="24"/>
            <w:lang w:val="pt-BR"/>
          </w:rPr>
          <w:t>Anexo 28a</w:t>
        </w:r>
      </w:hyperlink>
      <w:r w:rsidRPr="00CA64F6">
        <w:rPr>
          <w:rFonts w:ascii="Times New Roman" w:hAnsi="Times New Roman" w:cs="Times New Roman"/>
          <w:spacing w:val="-6"/>
          <w:sz w:val="24"/>
          <w:szCs w:val="24"/>
          <w:lang w:val="pt-BR"/>
        </w:rPr>
        <w:t xml:space="preserve">, Modelo Plano de Negócio PSA – </w:t>
      </w:r>
      <w:hyperlink r:id="rId94" w:history="1">
        <w:r w:rsidRPr="00687DD1">
          <w:rPr>
            <w:rStyle w:val="Hyperlink"/>
            <w:rFonts w:ascii="Times New Roman" w:hAnsi="Times New Roman" w:cs="Times New Roman"/>
            <w:spacing w:val="-6"/>
            <w:sz w:val="24"/>
            <w:szCs w:val="24"/>
            <w:lang w:val="pt-BR"/>
          </w:rPr>
          <w:t>Anexo 28b</w:t>
        </w:r>
      </w:hyperlink>
      <w:r w:rsidRPr="00CA64F6">
        <w:rPr>
          <w:rFonts w:ascii="Times New Roman" w:hAnsi="Times New Roman" w:cs="Times New Roman"/>
          <w:spacing w:val="-6"/>
          <w:sz w:val="24"/>
          <w:szCs w:val="24"/>
          <w:lang w:val="pt-BR"/>
        </w:rPr>
        <w:t>, Modelo de Pl</w:t>
      </w:r>
      <w:r w:rsidR="00EA0EA6">
        <w:rPr>
          <w:rFonts w:ascii="Times New Roman" w:hAnsi="Times New Roman" w:cs="Times New Roman"/>
          <w:spacing w:val="-6"/>
          <w:sz w:val="24"/>
          <w:szCs w:val="24"/>
          <w:lang w:val="pt-BR"/>
        </w:rPr>
        <w:t>ano de Negócio PINS individuais</w:t>
      </w:r>
      <w:r w:rsidRPr="00CA64F6">
        <w:rPr>
          <w:rFonts w:ascii="Times New Roman" w:hAnsi="Times New Roman" w:cs="Times New Roman"/>
          <w:spacing w:val="-6"/>
          <w:sz w:val="24"/>
          <w:szCs w:val="24"/>
          <w:lang w:val="pt-BR"/>
        </w:rPr>
        <w:t xml:space="preserve"> – </w:t>
      </w:r>
      <w:hyperlink r:id="rId95" w:history="1">
        <w:r w:rsidRPr="00687DD1">
          <w:rPr>
            <w:rStyle w:val="Hyperlink"/>
            <w:rFonts w:ascii="Times New Roman" w:hAnsi="Times New Roman" w:cs="Times New Roman"/>
            <w:spacing w:val="-6"/>
            <w:sz w:val="24"/>
            <w:szCs w:val="24"/>
            <w:lang w:val="pt-BR"/>
          </w:rPr>
          <w:t>Anexo 28c</w:t>
        </w:r>
      </w:hyperlink>
      <w:r w:rsidRPr="00CA64F6">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A organização escolherá a entidade que elaborará sua proposta de financiamento e o plano de negócio (PINS), que serão 100% financiadas com recursos do Projeto, dentro das institu</w:t>
      </w:r>
      <w:r w:rsidR="00260DCE">
        <w:rPr>
          <w:rFonts w:ascii="Times New Roman" w:hAnsi="Times New Roman" w:cs="Times New Roman"/>
          <w:spacing w:val="-6"/>
          <w:sz w:val="24"/>
          <w:szCs w:val="24"/>
          <w:lang w:val="pt-BR"/>
        </w:rPr>
        <w:t>ições pré-qualificadas pela UGP ou conforme estabelecido no Edital de Manifestação de Interesse</w:t>
      </w:r>
      <w:r w:rsidRPr="00CA64F6">
        <w:rPr>
          <w:rFonts w:ascii="Times New Roman" w:hAnsi="Times New Roman" w:cs="Times New Roman"/>
          <w:spacing w:val="-6"/>
          <w:sz w:val="24"/>
          <w:szCs w:val="24"/>
          <w:lang w:val="pt-BR"/>
        </w:rPr>
        <w:t>.</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A24404" w:rsidRPr="001A56D9" w:rsidRDefault="00A24404" w:rsidP="00986C15">
      <w:pPr>
        <w:spacing w:after="120"/>
        <w:jc w:val="both"/>
        <w:rPr>
          <w:rFonts w:ascii="Times New Roman" w:hAnsi="Times New Roman" w:cs="Times New Roman"/>
          <w:spacing w:val="-6"/>
          <w:sz w:val="24"/>
          <w:szCs w:val="24"/>
          <w:lang w:val="pt-BR"/>
        </w:rPr>
      </w:pPr>
    </w:p>
    <w:p w:rsidR="00986C15" w:rsidRPr="00CA64F6" w:rsidRDefault="00986C15" w:rsidP="00986C15">
      <w:pPr>
        <w:spacing w:after="120"/>
        <w:jc w:val="both"/>
        <w:rPr>
          <w:rFonts w:ascii="Times New Roman" w:hAnsi="Times New Roman" w:cs="Times New Roman"/>
          <w:b/>
          <w:spacing w:val="-6"/>
          <w:sz w:val="24"/>
          <w:szCs w:val="24"/>
          <w:lang w:val="pt-BR"/>
        </w:rPr>
      </w:pPr>
      <w:r w:rsidRPr="00CA64F6">
        <w:rPr>
          <w:rFonts w:ascii="Times New Roman" w:hAnsi="Times New Roman" w:cs="Times New Roman"/>
          <w:b/>
          <w:spacing w:val="-6"/>
          <w:sz w:val="24"/>
          <w:szCs w:val="24"/>
          <w:lang w:val="pt-BR"/>
        </w:rPr>
        <w:t>6. Capacitação.</w:t>
      </w:r>
    </w:p>
    <w:p w:rsidR="00986C15" w:rsidRPr="00CA64F6"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 xml:space="preserve">Nessa etapa, em um período de 40 dias, todos os empreendedores individuais solidários que manifestarem interesse em participar do Projeto e forem considerados elegíveis e classificados pela </w:t>
      </w:r>
      <w:r w:rsidRPr="00CA64F6">
        <w:rPr>
          <w:rFonts w:ascii="Times New Roman" w:hAnsi="Times New Roman" w:cs="Times New Roman"/>
          <w:spacing w:val="-6"/>
          <w:sz w:val="24"/>
          <w:szCs w:val="24"/>
          <w:lang w:val="pt-BR"/>
        </w:rPr>
        <w:lastRenderedPageBreak/>
        <w:t>UES participarão de cursos de capacitação voltados a gestão administrativa e financeira do</w:t>
      </w:r>
      <w:r>
        <w:rPr>
          <w:rFonts w:ascii="Times New Roman" w:hAnsi="Times New Roman" w:cs="Times New Roman"/>
          <w:spacing w:val="-6"/>
          <w:sz w:val="24"/>
          <w:szCs w:val="24"/>
          <w:lang w:val="pt-BR"/>
        </w:rPr>
        <w:t>s</w:t>
      </w:r>
      <w:r w:rsidRPr="00CA64F6">
        <w:rPr>
          <w:rFonts w:ascii="Times New Roman" w:hAnsi="Times New Roman" w:cs="Times New Roman"/>
          <w:spacing w:val="-6"/>
          <w:sz w:val="24"/>
          <w:szCs w:val="24"/>
          <w:lang w:val="pt-BR"/>
        </w:rPr>
        <w:t xml:space="preserve"> empreendimento</w:t>
      </w:r>
      <w:r>
        <w:rPr>
          <w:rFonts w:ascii="Times New Roman" w:hAnsi="Times New Roman" w:cs="Times New Roman"/>
          <w:spacing w:val="-6"/>
          <w:sz w:val="24"/>
          <w:szCs w:val="24"/>
          <w:lang w:val="pt-BR"/>
        </w:rPr>
        <w:t>s</w:t>
      </w:r>
      <w:r w:rsidRPr="00CA64F6">
        <w:rPr>
          <w:rFonts w:ascii="Times New Roman" w:hAnsi="Times New Roman" w:cs="Times New Roman"/>
          <w:spacing w:val="-6"/>
          <w:sz w:val="24"/>
          <w:szCs w:val="24"/>
          <w:lang w:val="pt-BR"/>
        </w:rPr>
        <w:t xml:space="preserve"> solidários. </w:t>
      </w:r>
    </w:p>
    <w:p w:rsidR="00986C15" w:rsidRPr="001A56D9"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b/>
          <w:spacing w:val="-6"/>
          <w:sz w:val="24"/>
          <w:szCs w:val="24"/>
          <w:lang w:val="pt-BR"/>
        </w:rPr>
        <w:t>Aplicável a:</w:t>
      </w:r>
      <w:r w:rsidRPr="00CA64F6">
        <w:rPr>
          <w:rFonts w:ascii="Times New Roman" w:hAnsi="Times New Roman" w:cs="Times New Roman"/>
          <w:spacing w:val="-6"/>
          <w:sz w:val="24"/>
          <w:szCs w:val="24"/>
          <w:lang w:val="pt-BR"/>
        </w:rPr>
        <w:t xml:space="preserve"> PINS Individuais.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7. Preparação e apresentação da Proposta de Investimentos e Plano de Negócios.</w:t>
      </w:r>
    </w:p>
    <w:p w:rsidR="00986C15" w:rsidRPr="001A56D9" w:rsidRDefault="00986C15" w:rsidP="00986C15">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A</w:t>
      </w:r>
      <w:r w:rsidRPr="001A56D9">
        <w:rPr>
          <w:rFonts w:ascii="Times New Roman" w:hAnsi="Times New Roman" w:cs="Times New Roman"/>
          <w:spacing w:val="-6"/>
          <w:sz w:val="24"/>
          <w:szCs w:val="24"/>
          <w:lang w:val="pt-BR"/>
        </w:rPr>
        <w:t>s organizações com Manifestação de Interesse para investimentos selecionados que decidirem pela elaboração de Propostas iniciarão o processo de preparação da documentação. A Proposta de Investimento</w:t>
      </w:r>
      <w:r>
        <w:rPr>
          <w:rFonts w:ascii="Times New Roman" w:hAnsi="Times New Roman" w:cs="Times New Roman"/>
          <w:spacing w:val="-6"/>
          <w:sz w:val="24"/>
          <w:szCs w:val="24"/>
          <w:lang w:val="pt-BR"/>
        </w:rPr>
        <w:t xml:space="preserve"> (</w:t>
      </w:r>
      <w:hyperlink r:id="rId96" w:history="1">
        <w:r w:rsidRPr="00687DD1">
          <w:rPr>
            <w:rStyle w:val="Hyperlink"/>
            <w:rFonts w:ascii="Times New Roman" w:hAnsi="Times New Roman" w:cs="Times New Roman"/>
            <w:spacing w:val="-6"/>
            <w:sz w:val="24"/>
            <w:szCs w:val="24"/>
            <w:lang w:val="pt-BR"/>
          </w:rPr>
          <w:t>Anexos 27</w:t>
        </w:r>
      </w:hyperlink>
      <w:r>
        <w:rPr>
          <w:rFonts w:ascii="Times New Roman" w:hAnsi="Times New Roman" w:cs="Times New Roman"/>
          <w:spacing w:val="-6"/>
          <w:sz w:val="24"/>
          <w:szCs w:val="24"/>
          <w:lang w:val="pt-BR"/>
        </w:rPr>
        <w:t>)</w:t>
      </w:r>
      <w:r w:rsidRPr="001A56D9">
        <w:rPr>
          <w:rFonts w:ascii="Times New Roman" w:hAnsi="Times New Roman" w:cs="Times New Roman"/>
          <w:spacing w:val="-6"/>
          <w:sz w:val="24"/>
          <w:szCs w:val="24"/>
          <w:lang w:val="pt-BR"/>
        </w:rPr>
        <w:t xml:space="preserve"> deve incluir informações técnicas pormenorizadas sobre o plano de investimentos, a forma de financiamento da contrapartida, as práticas socioambientais e impactos esperados</w:t>
      </w:r>
      <w:r>
        <w:rPr>
          <w:rFonts w:ascii="Times New Roman" w:hAnsi="Times New Roman" w:cs="Times New Roman"/>
          <w:spacing w:val="-6"/>
          <w:sz w:val="24"/>
          <w:szCs w:val="24"/>
          <w:lang w:val="pt-BR"/>
        </w:rPr>
        <w:t>,</w:t>
      </w:r>
      <w:r w:rsidRPr="001A56D9">
        <w:rPr>
          <w:rFonts w:ascii="Times New Roman" w:hAnsi="Times New Roman" w:cs="Times New Roman"/>
          <w:spacing w:val="-6"/>
          <w:sz w:val="24"/>
          <w:szCs w:val="24"/>
          <w:lang w:val="pt-BR"/>
        </w:rPr>
        <w:t xml:space="preserve"> os sistemas de produção e, quando for o caso, estratégia de marketing, os compradores e potenciais parcerias empresariais e outras informações relevantes.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7.1. Proposta para Investimentos:</w:t>
      </w:r>
    </w:p>
    <w:p w:rsidR="00986C15" w:rsidRPr="00831613" w:rsidRDefault="00986C15" w:rsidP="00986C15">
      <w:pPr>
        <w:spacing w:after="120"/>
        <w:jc w:val="both"/>
        <w:rPr>
          <w:rFonts w:ascii="Times New Roman" w:hAnsi="Times New Roman" w:cs="Times New Roman"/>
          <w:i/>
          <w:spacing w:val="-6"/>
          <w:sz w:val="24"/>
          <w:szCs w:val="24"/>
          <w:lang w:val="pt-BR"/>
        </w:rPr>
      </w:pPr>
      <w:r w:rsidRPr="00831613">
        <w:rPr>
          <w:rFonts w:ascii="Times New Roman" w:hAnsi="Times New Roman" w:cs="Times New Roman"/>
          <w:i/>
          <w:spacing w:val="-6"/>
          <w:sz w:val="24"/>
          <w:szCs w:val="24"/>
          <w:lang w:val="pt-BR"/>
        </w:rPr>
        <w:t>7.1.1. PINS Coletivos e PSA:</w:t>
      </w:r>
    </w:p>
    <w:p w:rsidR="00986C15" w:rsidRPr="00A15111" w:rsidRDefault="00986C15" w:rsidP="00986C15">
      <w:pPr>
        <w:spacing w:after="120"/>
        <w:jc w:val="both"/>
        <w:rPr>
          <w:rFonts w:ascii="Times New Roman" w:hAnsi="Times New Roman" w:cs="Times New Roman"/>
          <w:spacing w:val="-6"/>
          <w:sz w:val="24"/>
          <w:szCs w:val="24"/>
          <w:lang w:val="pt-BR"/>
        </w:rPr>
      </w:pPr>
      <w:r w:rsidRPr="00831613">
        <w:rPr>
          <w:rFonts w:ascii="Times New Roman" w:hAnsi="Times New Roman" w:cs="Times New Roman"/>
          <w:spacing w:val="-6"/>
          <w:sz w:val="24"/>
          <w:szCs w:val="24"/>
          <w:lang w:val="pt-BR"/>
        </w:rPr>
        <w:t>A Proposta deve conter informações sobre: (i) identificação da organização de produtores rurais, com nome, CNPJ, endereço, contato, número de associados/cooperados e a abrangência geográfica; (ii) gestão da organização de produtores rurais, com a identificação da equipe, movimentação financeira dos últimos anos e gestão contábil; (iii) missão e/ou visão institucional, caso a organização possua; (iv) caracterização do investimento proposto, relação dos produtores e propriedades integrantes da proposta, (v) estimativa de investimentos coletivo; (vi) cronograma fí</w:t>
      </w:r>
      <w:r w:rsidR="00831613" w:rsidRPr="00831613">
        <w:rPr>
          <w:rFonts w:ascii="Times New Roman" w:hAnsi="Times New Roman" w:cs="Times New Roman"/>
          <w:spacing w:val="-6"/>
          <w:sz w:val="24"/>
          <w:szCs w:val="24"/>
          <w:lang w:val="pt-BR"/>
        </w:rPr>
        <w:t xml:space="preserve">sico-financeiro de desembolso; </w:t>
      </w:r>
      <w:r w:rsidRPr="00831613">
        <w:rPr>
          <w:rFonts w:ascii="Times New Roman" w:hAnsi="Times New Roman" w:cs="Times New Roman"/>
          <w:spacing w:val="-6"/>
          <w:sz w:val="24"/>
          <w:szCs w:val="24"/>
          <w:lang w:val="pt-BR"/>
        </w:rPr>
        <w:t>(vii) cronograma financeiro de execução</w:t>
      </w:r>
      <w:r w:rsidR="00831613" w:rsidRPr="00831613">
        <w:rPr>
          <w:rFonts w:ascii="Times New Roman" w:hAnsi="Times New Roman" w:cs="Times New Roman"/>
          <w:spacing w:val="-6"/>
          <w:sz w:val="24"/>
          <w:szCs w:val="24"/>
          <w:lang w:val="pt-BR"/>
        </w:rPr>
        <w:t>; (viii) Requisitos Ambientais</w:t>
      </w:r>
      <w:r w:rsidR="00831613">
        <w:rPr>
          <w:rFonts w:ascii="Times New Roman" w:hAnsi="Times New Roman" w:cs="Times New Roman"/>
          <w:spacing w:val="-6"/>
          <w:sz w:val="24"/>
          <w:szCs w:val="24"/>
          <w:lang w:val="pt-BR"/>
        </w:rPr>
        <w:t>;</w:t>
      </w:r>
      <w:r w:rsidR="00831613" w:rsidRPr="00831613">
        <w:rPr>
          <w:rFonts w:ascii="Times New Roman" w:hAnsi="Times New Roman" w:cs="Times New Roman"/>
          <w:spacing w:val="-6"/>
          <w:sz w:val="24"/>
          <w:szCs w:val="24"/>
          <w:lang w:val="pt-BR"/>
        </w:rPr>
        <w:t xml:space="preserve"> (xi) Análise </w:t>
      </w:r>
      <w:r w:rsidR="002B38C5" w:rsidRPr="00831613">
        <w:rPr>
          <w:rFonts w:ascii="Times New Roman" w:hAnsi="Times New Roman" w:cs="Times New Roman"/>
          <w:spacing w:val="-6"/>
          <w:sz w:val="24"/>
          <w:szCs w:val="24"/>
          <w:lang w:val="pt-BR"/>
        </w:rPr>
        <w:t>Socioeconômica</w:t>
      </w:r>
      <w:r w:rsidR="002B38C5">
        <w:rPr>
          <w:rFonts w:ascii="Times New Roman" w:hAnsi="Times New Roman" w:cs="Times New Roman"/>
          <w:spacing w:val="-6"/>
          <w:sz w:val="24"/>
          <w:szCs w:val="24"/>
          <w:lang w:val="pt-BR"/>
        </w:rPr>
        <w:t xml:space="preserve"> (Análise de Gestão Socioambiental – PSA e Análise Socioeconômica - PINS SAPE</w:t>
      </w:r>
      <w:r w:rsidR="00150E6F">
        <w:rPr>
          <w:rFonts w:ascii="Times New Roman" w:hAnsi="Times New Roman" w:cs="Times New Roman"/>
          <w:spacing w:val="-6"/>
          <w:sz w:val="24"/>
          <w:szCs w:val="24"/>
          <w:lang w:val="pt-BR"/>
        </w:rPr>
        <w:t>)</w:t>
      </w:r>
      <w:r w:rsidR="00831613" w:rsidRPr="00831613">
        <w:rPr>
          <w:rFonts w:ascii="Times New Roman" w:hAnsi="Times New Roman" w:cs="Times New Roman"/>
          <w:spacing w:val="-6"/>
          <w:sz w:val="24"/>
          <w:szCs w:val="24"/>
          <w:lang w:val="pt-BR"/>
        </w:rPr>
        <w:t xml:space="preserve">; e outras informações pertinentes e incluídas </w:t>
      </w:r>
      <w:r w:rsidR="00831613">
        <w:rPr>
          <w:rFonts w:ascii="Times New Roman" w:hAnsi="Times New Roman" w:cs="Times New Roman"/>
          <w:spacing w:val="-6"/>
          <w:sz w:val="24"/>
          <w:szCs w:val="24"/>
          <w:lang w:val="pt-BR"/>
        </w:rPr>
        <w:t xml:space="preserve">na </w:t>
      </w:r>
      <w:r w:rsidRPr="00831613">
        <w:rPr>
          <w:rFonts w:ascii="Times New Roman" w:hAnsi="Times New Roman" w:cs="Times New Roman"/>
          <w:spacing w:val="-6"/>
          <w:sz w:val="24"/>
          <w:szCs w:val="24"/>
          <w:lang w:val="pt-BR"/>
        </w:rPr>
        <w:t xml:space="preserve">Proposta de Investimento PINS Coletivos, Individuais e PSA - </w:t>
      </w:r>
      <w:hyperlink r:id="rId97" w:history="1">
        <w:r w:rsidRPr="00831613">
          <w:rPr>
            <w:rStyle w:val="Hyperlink"/>
            <w:rFonts w:ascii="Times New Roman" w:hAnsi="Times New Roman" w:cs="Times New Roman"/>
            <w:spacing w:val="-6"/>
            <w:sz w:val="24"/>
            <w:szCs w:val="24"/>
            <w:lang w:val="pt-BR"/>
          </w:rPr>
          <w:t>Anexo 27</w:t>
        </w:r>
      </w:hyperlink>
      <w:r w:rsidRPr="00831613">
        <w:rPr>
          <w:rFonts w:ascii="Times New Roman" w:hAnsi="Times New Roman" w:cs="Times New Roman"/>
          <w:spacing w:val="-6"/>
          <w:sz w:val="24"/>
          <w:szCs w:val="24"/>
          <w:lang w:val="pt-BR"/>
        </w:rPr>
        <w:t>).</w:t>
      </w:r>
    </w:p>
    <w:p w:rsidR="00986C15" w:rsidRPr="001A56D9" w:rsidRDefault="00986C15" w:rsidP="00986C15">
      <w:pPr>
        <w:spacing w:after="120"/>
        <w:jc w:val="both"/>
        <w:rPr>
          <w:rFonts w:ascii="Times New Roman" w:hAnsi="Times New Roman" w:cs="Times New Roman"/>
          <w:spacing w:val="-6"/>
          <w:sz w:val="24"/>
          <w:szCs w:val="24"/>
          <w:highlight w:val="yellow"/>
          <w:lang w:val="pt-BR"/>
        </w:rPr>
      </w:pPr>
    </w:p>
    <w:p w:rsidR="00986C15" w:rsidRPr="00E86281" w:rsidRDefault="00986C15" w:rsidP="00986C15">
      <w:pPr>
        <w:spacing w:after="120"/>
        <w:jc w:val="both"/>
        <w:rPr>
          <w:rFonts w:ascii="Times New Roman" w:hAnsi="Times New Roman" w:cs="Times New Roman"/>
          <w:i/>
          <w:spacing w:val="-6"/>
          <w:sz w:val="24"/>
          <w:szCs w:val="24"/>
          <w:lang w:val="pt-BR"/>
        </w:rPr>
      </w:pPr>
      <w:r w:rsidRPr="00E86281">
        <w:rPr>
          <w:rFonts w:ascii="Times New Roman" w:hAnsi="Times New Roman" w:cs="Times New Roman"/>
          <w:i/>
          <w:spacing w:val="-6"/>
          <w:sz w:val="24"/>
          <w:szCs w:val="24"/>
          <w:lang w:val="pt-BR"/>
        </w:rPr>
        <w:t>7.1.2. PINS individuais:</w:t>
      </w:r>
    </w:p>
    <w:p w:rsidR="00E86281" w:rsidRPr="00A15111" w:rsidRDefault="00986C15" w:rsidP="00E86281">
      <w:pPr>
        <w:spacing w:after="120"/>
        <w:jc w:val="both"/>
        <w:rPr>
          <w:rFonts w:ascii="Times New Roman" w:hAnsi="Times New Roman" w:cs="Times New Roman"/>
          <w:spacing w:val="-6"/>
          <w:sz w:val="24"/>
          <w:szCs w:val="24"/>
          <w:lang w:val="pt-BR"/>
        </w:rPr>
      </w:pPr>
      <w:r w:rsidRPr="00E86281">
        <w:rPr>
          <w:rFonts w:ascii="Times New Roman" w:hAnsi="Times New Roman" w:cs="Times New Roman"/>
          <w:spacing w:val="-6"/>
          <w:sz w:val="24"/>
          <w:szCs w:val="24"/>
          <w:lang w:val="pt-BR"/>
        </w:rPr>
        <w:t>A Proposta deve conter informações sobre: (i) identificação da Eis, com nome, CPF, endereço, contato e a abrangência geográfica; (ii) mov</w:t>
      </w:r>
      <w:r w:rsidR="000E1BB9">
        <w:rPr>
          <w:rFonts w:ascii="Times New Roman" w:hAnsi="Times New Roman" w:cs="Times New Roman"/>
          <w:spacing w:val="-6"/>
          <w:sz w:val="24"/>
          <w:szCs w:val="24"/>
          <w:lang w:val="pt-BR"/>
        </w:rPr>
        <w:t xml:space="preserve">imentação financeira do último </w:t>
      </w:r>
      <w:r w:rsidRPr="00E86281">
        <w:rPr>
          <w:rFonts w:ascii="Times New Roman" w:hAnsi="Times New Roman" w:cs="Times New Roman"/>
          <w:spacing w:val="-6"/>
          <w:sz w:val="24"/>
          <w:szCs w:val="24"/>
          <w:lang w:val="pt-BR"/>
        </w:rPr>
        <w:t>ano e gestão contábil</w:t>
      </w:r>
      <w:r w:rsidRPr="00E86281">
        <w:rPr>
          <w:rFonts w:ascii="Times New Roman" w:hAnsi="Times New Roman" w:cs="Times New Roman"/>
          <w:color w:val="FF0000"/>
          <w:spacing w:val="-6"/>
          <w:sz w:val="24"/>
          <w:szCs w:val="24"/>
          <w:lang w:val="pt-BR"/>
        </w:rPr>
        <w:t xml:space="preserve">; </w:t>
      </w:r>
      <w:r w:rsidRPr="008176BA">
        <w:rPr>
          <w:rFonts w:ascii="Times New Roman" w:hAnsi="Times New Roman" w:cs="Times New Roman"/>
          <w:spacing w:val="-6"/>
          <w:sz w:val="24"/>
          <w:szCs w:val="24"/>
          <w:lang w:val="pt-BR"/>
        </w:rPr>
        <w:t xml:space="preserve">(iii) </w:t>
      </w:r>
      <w:r w:rsidR="00610D28" w:rsidRPr="008176BA">
        <w:rPr>
          <w:rFonts w:ascii="Times New Roman" w:hAnsi="Times New Roman" w:cs="Times New Roman"/>
          <w:spacing w:val="-6"/>
          <w:sz w:val="24"/>
          <w:szCs w:val="24"/>
          <w:lang w:val="pt-BR"/>
        </w:rPr>
        <w:t xml:space="preserve">Objetivo (os) do empreendedor </w:t>
      </w:r>
      <w:r w:rsidRPr="008176BA">
        <w:rPr>
          <w:rFonts w:ascii="Times New Roman" w:hAnsi="Times New Roman" w:cs="Times New Roman"/>
          <w:spacing w:val="-6"/>
          <w:sz w:val="24"/>
          <w:szCs w:val="24"/>
          <w:lang w:val="pt-BR"/>
        </w:rPr>
        <w:t>(iv</w:t>
      </w:r>
      <w:r w:rsidRPr="00E86281">
        <w:rPr>
          <w:rFonts w:ascii="Times New Roman" w:hAnsi="Times New Roman" w:cs="Times New Roman"/>
          <w:spacing w:val="-6"/>
          <w:sz w:val="24"/>
          <w:szCs w:val="24"/>
          <w:lang w:val="pt-BR"/>
        </w:rPr>
        <w:t xml:space="preserve">) caracterização do investimento proposto; (v) estimativa de investimentos; (vi) cronograma físico-financeiro de desembolso; e (vii) cronograma financeiro de execução. </w:t>
      </w:r>
      <w:r w:rsidR="00E86281" w:rsidRPr="00E86281">
        <w:rPr>
          <w:rFonts w:ascii="Times New Roman" w:hAnsi="Times New Roman" w:cs="Times New Roman"/>
          <w:spacing w:val="-6"/>
          <w:sz w:val="24"/>
          <w:szCs w:val="24"/>
          <w:lang w:val="pt-BR"/>
        </w:rPr>
        <w:t xml:space="preserve">(viii) Requisitos Ambientais; </w:t>
      </w:r>
      <w:r w:rsidR="00150E6F">
        <w:rPr>
          <w:rFonts w:ascii="Times New Roman" w:hAnsi="Times New Roman" w:cs="Times New Roman"/>
          <w:spacing w:val="-6"/>
          <w:sz w:val="24"/>
          <w:szCs w:val="24"/>
          <w:lang w:val="pt-BR"/>
        </w:rPr>
        <w:t>e (xi) Análise Socioeconômica</w:t>
      </w:r>
      <w:r w:rsidR="00EA0EA6">
        <w:rPr>
          <w:rFonts w:ascii="Times New Roman" w:hAnsi="Times New Roman" w:cs="Times New Roman"/>
          <w:spacing w:val="-6"/>
          <w:sz w:val="24"/>
          <w:szCs w:val="24"/>
          <w:lang w:val="pt-BR"/>
        </w:rPr>
        <w:t>;</w:t>
      </w:r>
      <w:r w:rsidRPr="00E86281">
        <w:rPr>
          <w:rFonts w:ascii="Times New Roman" w:hAnsi="Times New Roman" w:cs="Times New Roman"/>
          <w:spacing w:val="-6"/>
          <w:sz w:val="24"/>
          <w:szCs w:val="24"/>
          <w:lang w:val="pt-BR"/>
        </w:rPr>
        <w:t xml:space="preserve"> </w:t>
      </w:r>
      <w:r w:rsidR="00E86281" w:rsidRPr="00E86281">
        <w:rPr>
          <w:rFonts w:ascii="Times New Roman" w:hAnsi="Times New Roman" w:cs="Times New Roman"/>
          <w:spacing w:val="-6"/>
          <w:sz w:val="24"/>
          <w:szCs w:val="24"/>
          <w:lang w:val="pt-BR"/>
        </w:rPr>
        <w:t xml:space="preserve">e outras informações pertinentes e incluídas na Proposta de Investimento PINS Coletivos, Individuais e PSA - </w:t>
      </w:r>
      <w:hyperlink r:id="rId98" w:history="1">
        <w:r w:rsidR="00E86281" w:rsidRPr="00E86281">
          <w:rPr>
            <w:rStyle w:val="Hyperlink"/>
            <w:rFonts w:ascii="Times New Roman" w:hAnsi="Times New Roman" w:cs="Times New Roman"/>
            <w:spacing w:val="-6"/>
            <w:sz w:val="24"/>
            <w:szCs w:val="24"/>
            <w:lang w:val="pt-BR"/>
          </w:rPr>
          <w:t>Anexo 27</w:t>
        </w:r>
      </w:hyperlink>
      <w:r w:rsidR="00E86281" w:rsidRPr="00E86281">
        <w:rPr>
          <w:rFonts w:ascii="Times New Roman" w:hAnsi="Times New Roman" w:cs="Times New Roman"/>
          <w:spacing w:val="-6"/>
          <w:sz w:val="24"/>
          <w:szCs w:val="24"/>
          <w:lang w:val="pt-BR"/>
        </w:rPr>
        <w:t>).</w:t>
      </w:r>
    </w:p>
    <w:p w:rsidR="00986C15" w:rsidRPr="00E86281" w:rsidRDefault="00986C15" w:rsidP="00986C15">
      <w:pPr>
        <w:spacing w:after="120"/>
        <w:jc w:val="both"/>
        <w:rPr>
          <w:rFonts w:ascii="Times New Roman" w:hAnsi="Times New Roman" w:cs="Times New Roman"/>
          <w:sz w:val="24"/>
          <w:szCs w:val="24"/>
          <w:lang w:val="pt-BR"/>
        </w:rPr>
      </w:pPr>
      <w:r w:rsidRPr="00E86281">
        <w:rPr>
          <w:rFonts w:ascii="Times New Roman" w:hAnsi="Times New Roman" w:cs="Times New Roman"/>
          <w:b/>
          <w:bCs/>
          <w:sz w:val="24"/>
          <w:szCs w:val="24"/>
          <w:lang w:val="pt-BR"/>
        </w:rPr>
        <w:t xml:space="preserve">Bens financiáveis: </w:t>
      </w:r>
      <w:r w:rsidRPr="00E86281">
        <w:rPr>
          <w:rFonts w:ascii="Times New Roman" w:hAnsi="Times New Roman" w:cs="Times New Roman"/>
          <w:sz w:val="24"/>
          <w:szCs w:val="24"/>
          <w:lang w:val="pt-BR"/>
        </w:rPr>
        <w:t xml:space="preserve">as organizações de agricultores familiares poderão receber apoio para investimentos em atividade agrícolas, tais como: (i) Máquinas, equipamentos, insumos ou serviços destinados à melhoria da eficiência operacional da atividade, beneficiamento, classificação, comercialização, processamento e armazenagem dos produtos agropecuários; (ii) Para as atividades não agrícolas na área rural poderão ser financiados projetos de confecção e </w:t>
      </w:r>
      <w:r w:rsidRPr="00E86281">
        <w:rPr>
          <w:rFonts w:ascii="Times New Roman" w:hAnsi="Times New Roman" w:cs="Times New Roman"/>
          <w:sz w:val="24"/>
          <w:szCs w:val="24"/>
          <w:lang w:val="pt-BR"/>
        </w:rPr>
        <w:lastRenderedPageBreak/>
        <w:t>artesanato; (iii) construção de centrais de comercialização, unidades de beneficiamento, entrepostos, pequenos sistemas de irrigação; (iv) investimentos que tenham por objetivo a adequação do projeto às responsabilidades sociais e ambientais; (v) inovações tecnológicas; (vi) certificação, entre outras.</w:t>
      </w:r>
    </w:p>
    <w:p w:rsidR="00986C15" w:rsidRDefault="00986C15" w:rsidP="00986C15">
      <w:pPr>
        <w:widowControl/>
        <w:autoSpaceDE w:val="0"/>
        <w:autoSpaceDN w:val="0"/>
        <w:adjustRightInd w:val="0"/>
        <w:spacing w:after="0"/>
        <w:jc w:val="both"/>
        <w:rPr>
          <w:rFonts w:ascii="Times New Roman" w:hAnsi="Times New Roman" w:cs="Times New Roman"/>
          <w:sz w:val="24"/>
          <w:szCs w:val="24"/>
          <w:lang w:val="pt-BR"/>
        </w:rPr>
      </w:pPr>
      <w:r w:rsidRPr="00E86281">
        <w:rPr>
          <w:rFonts w:ascii="Times New Roman" w:hAnsi="Times New Roman" w:cs="Times New Roman"/>
          <w:b/>
          <w:bCs/>
          <w:color w:val="000000"/>
          <w:sz w:val="24"/>
          <w:szCs w:val="24"/>
          <w:lang w:val="pt-BR"/>
        </w:rPr>
        <w:t xml:space="preserve">Estratégia dos Investimentos: </w:t>
      </w:r>
      <w:r w:rsidRPr="00E86281">
        <w:rPr>
          <w:rFonts w:ascii="Times New Roman" w:hAnsi="Times New Roman" w:cs="Times New Roman"/>
          <w:color w:val="000000"/>
          <w:sz w:val="24"/>
          <w:szCs w:val="24"/>
          <w:lang w:val="pt-BR"/>
        </w:rPr>
        <w:t xml:space="preserve">Os investimentos propostos devem estar orientados para melhoria das condições para o acesso aos mercados e competitividade, promovendo, </w:t>
      </w:r>
      <w:r w:rsidRPr="00E86281">
        <w:rPr>
          <w:rFonts w:ascii="Times New Roman" w:hAnsi="Times New Roman" w:cs="Times New Roman"/>
          <w:sz w:val="24"/>
          <w:szCs w:val="24"/>
          <w:lang w:val="pt-BR"/>
        </w:rPr>
        <w:t>dentre outros: (i) aumento do volume de comercialização pelas organizações apoiadas; (ii) aumento da produtividade; (iii) melhoria da qualidade dos produtos; (iv) agregação de valor aos produtos; (v) melhores condições para a compra de insumos; (vi) melhores condições de comercialização da produção; (vii) redução de custo de produção; e (viii) ações de convivência com o semiárido e sustentabilidade ambiental.</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Default="00986C15" w:rsidP="00986C15">
      <w:pPr>
        <w:widowControl/>
        <w:autoSpaceDE w:val="0"/>
        <w:autoSpaceDN w:val="0"/>
        <w:adjustRightInd w:val="0"/>
        <w:spacing w:after="0" w:line="240" w:lineRule="auto"/>
        <w:jc w:val="both"/>
        <w:rPr>
          <w:rFonts w:ascii="Times New Roman" w:hAnsi="Times New Roman" w:cs="Times New Roman"/>
          <w:spacing w:val="-6"/>
          <w:sz w:val="24"/>
          <w:szCs w:val="24"/>
          <w:lang w:val="pt-BR"/>
        </w:rPr>
      </w:pPr>
    </w:p>
    <w:p w:rsidR="008D22A6" w:rsidRDefault="008D22A6" w:rsidP="00986C15">
      <w:pPr>
        <w:widowControl/>
        <w:autoSpaceDE w:val="0"/>
        <w:autoSpaceDN w:val="0"/>
        <w:adjustRightInd w:val="0"/>
        <w:spacing w:after="0" w:line="240" w:lineRule="auto"/>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7.2. Plano de Negócio</w:t>
      </w:r>
      <w:r>
        <w:rPr>
          <w:rFonts w:ascii="Times New Roman" w:hAnsi="Times New Roman" w:cs="Times New Roman"/>
          <w:b/>
          <w:spacing w:val="-6"/>
          <w:sz w:val="24"/>
          <w:szCs w:val="24"/>
          <w:lang w:val="pt-BR"/>
        </w:rPr>
        <w:t>.</w:t>
      </w:r>
      <w:r w:rsidRPr="001A56D9">
        <w:rPr>
          <w:rFonts w:ascii="Times New Roman" w:hAnsi="Times New Roman" w:cs="Times New Roman"/>
          <w:b/>
          <w:spacing w:val="-6"/>
          <w:sz w:val="24"/>
          <w:szCs w:val="24"/>
          <w:lang w:val="pt-BR"/>
        </w:rPr>
        <w:t xml:space="preserve"> </w:t>
      </w:r>
    </w:p>
    <w:p w:rsidR="008D22A6" w:rsidRDefault="008D22A6" w:rsidP="00986C15">
      <w:pPr>
        <w:spacing w:after="120"/>
        <w:jc w:val="both"/>
        <w:rPr>
          <w:rFonts w:ascii="Times New Roman" w:hAnsi="Times New Roman" w:cs="Times New Roman"/>
          <w:spacing w:val="-6"/>
          <w:sz w:val="24"/>
          <w:szCs w:val="24"/>
          <w:lang w:val="pt-BR"/>
        </w:rPr>
      </w:pPr>
      <w:r w:rsidRPr="008D22A6">
        <w:rPr>
          <w:rFonts w:ascii="Times New Roman" w:hAnsi="Times New Roman" w:cs="Times New Roman"/>
          <w:spacing w:val="-6"/>
          <w:sz w:val="24"/>
          <w:szCs w:val="24"/>
          <w:lang w:val="pt-BR"/>
        </w:rPr>
        <w:t>Para serem aprovados os Planos de Negócios deverão obrigatoriamente estar vinculados a, no mínimo, uma LPAs, seja com a iniciativa privada ou pública e ter como responsável técnico um profissional habilitado que responda por sua elaboração, com a respectiva Anotação de Responsabilidade Técnica (ART) recolhida, quando exigida pela categoria profissional. Havendo necessidade de apresentação de projetos técnicos específicos, a exemplo das construções e perfuração de poços, é necessária a apresentação de pelo menos os projetos básicos no ato da entrega da proposta. Se necessário, a Comissão de An</w:t>
      </w:r>
      <w:r>
        <w:rPr>
          <w:rFonts w:ascii="Times New Roman" w:hAnsi="Times New Roman" w:cs="Times New Roman"/>
          <w:spacing w:val="-6"/>
          <w:sz w:val="24"/>
          <w:szCs w:val="24"/>
          <w:lang w:val="pt-BR"/>
        </w:rPr>
        <w:t>á</w:t>
      </w:r>
      <w:r w:rsidRPr="008D22A6">
        <w:rPr>
          <w:rFonts w:ascii="Times New Roman" w:hAnsi="Times New Roman" w:cs="Times New Roman"/>
          <w:spacing w:val="-6"/>
          <w:sz w:val="24"/>
          <w:szCs w:val="24"/>
          <w:lang w:val="pt-BR"/>
        </w:rPr>
        <w:t>lise e Avaliação do Projeto poderá solicitar mais detalhes dos projetos apresentados. No entanto, existe a necessidade de anexar ao Plano de Negócio (se for o caso) ao menos uma planta baixa, croqui ou desenho com orçamento da obra assinado por um Engenheiro.</w:t>
      </w:r>
    </w:p>
    <w:p w:rsidR="008D22A6" w:rsidRDefault="008D22A6"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i/>
          <w:spacing w:val="-6"/>
          <w:sz w:val="24"/>
          <w:szCs w:val="24"/>
          <w:lang w:val="pt-BR"/>
        </w:rPr>
      </w:pPr>
      <w:r w:rsidRPr="001A56D9">
        <w:rPr>
          <w:rFonts w:ascii="Times New Roman" w:hAnsi="Times New Roman" w:cs="Times New Roman"/>
          <w:i/>
          <w:spacing w:val="-6"/>
          <w:sz w:val="24"/>
          <w:szCs w:val="24"/>
          <w:lang w:val="pt-BR"/>
        </w:rPr>
        <w:t>7.2.1. Plano de Negócio dos PINS Coletivos:</w:t>
      </w:r>
    </w:p>
    <w:p w:rsidR="00260DCE" w:rsidRDefault="00986C15" w:rsidP="00986C15">
      <w:pPr>
        <w:spacing w:after="120"/>
        <w:jc w:val="both"/>
        <w:rPr>
          <w:rFonts w:ascii="Times New Roman" w:hAnsi="Times New Roman" w:cs="Times New Roman"/>
          <w:sz w:val="24"/>
          <w:szCs w:val="24"/>
          <w:lang w:val="pt-BR"/>
        </w:rPr>
      </w:pPr>
      <w:r w:rsidRPr="00BD052A">
        <w:rPr>
          <w:rFonts w:ascii="Times New Roman" w:hAnsi="Times New Roman" w:cs="Times New Roman"/>
          <w:spacing w:val="-6"/>
          <w:sz w:val="24"/>
          <w:szCs w:val="24"/>
          <w:lang w:val="pt-BR"/>
        </w:rPr>
        <w:t xml:space="preserve">A organização deve apresentar um Plano de Negócio que deverá conter informações sobre: (i) a organização interessada; (ii) a caracterização do negócio proposto, o objetivo da proposta, a visão do negócio (horizonte para os próximos 5 anos); (iii) a análise estratégica do negócio proposto com uma análise do ambiente interno e externo; (iv) uma estimativa dos investimentos coletivos; (v) o cronograma físico financeiro de desembolso e execução; (vi) as responsabilidades ambientais, sociais e técnica quanto aos investimentos coletivos; (vii) a gestão do negócio proposto; (viii) a comercialização dos produtos; (ix) uma estratégia de marketing enfocando o produto, preço, comunicação (promoção) e a distribuição e logística; (x) projeção dos resultados do empreendimento coletivo (despesas e receitas); (xi) análise de viabilidade econômica e financeira </w:t>
      </w:r>
      <w:r w:rsidR="002B38C5">
        <w:rPr>
          <w:rFonts w:ascii="Times New Roman" w:hAnsi="Times New Roman" w:cs="Times New Roman"/>
          <w:spacing w:val="-6"/>
          <w:sz w:val="24"/>
          <w:szCs w:val="24"/>
          <w:lang w:val="pt-BR"/>
        </w:rPr>
        <w:t xml:space="preserve">(PINS SAPE); </w:t>
      </w:r>
      <w:r w:rsidRPr="00BD052A">
        <w:rPr>
          <w:rFonts w:ascii="Times New Roman" w:hAnsi="Times New Roman" w:cs="Times New Roman"/>
          <w:spacing w:val="-6"/>
          <w:sz w:val="24"/>
          <w:szCs w:val="24"/>
          <w:lang w:val="pt-BR"/>
        </w:rPr>
        <w:t>e (xii) viabilidade técnica de investimento, quando for o caso, definindo processos que especifiquem entre outros tópicos, os recursos de entrada, o layout, a utilização de recursos naturais, os produtos (saída) e a destinação final de resíduos.</w:t>
      </w:r>
      <w:r w:rsidRPr="001A56D9">
        <w:rPr>
          <w:rFonts w:ascii="Times New Roman" w:hAnsi="Times New Roman" w:cs="Times New Roman"/>
          <w:spacing w:val="-6"/>
          <w:sz w:val="24"/>
          <w:szCs w:val="24"/>
          <w:lang w:val="pt-BR"/>
        </w:rPr>
        <w:t xml:space="preserve"> </w:t>
      </w:r>
      <w:r>
        <w:rPr>
          <w:rFonts w:ascii="Times New Roman" w:hAnsi="Times New Roman" w:cs="Times New Roman"/>
          <w:spacing w:val="-6"/>
          <w:sz w:val="24"/>
          <w:szCs w:val="24"/>
          <w:lang w:val="pt-BR"/>
        </w:rPr>
        <w:t xml:space="preserve">(Modelo de Plano de Negócio PINS Coletivos - </w:t>
      </w:r>
      <w:hyperlink r:id="rId99" w:history="1">
        <w:r w:rsidRPr="000013EC">
          <w:rPr>
            <w:rStyle w:val="Hyperlink"/>
            <w:rFonts w:ascii="Times New Roman" w:hAnsi="Times New Roman" w:cs="Times New Roman"/>
            <w:spacing w:val="-6"/>
            <w:sz w:val="24"/>
            <w:szCs w:val="24"/>
            <w:lang w:val="pt-BR"/>
          </w:rPr>
          <w:t>Anexo 28a</w:t>
        </w:r>
      </w:hyperlink>
      <w:r>
        <w:rPr>
          <w:rFonts w:ascii="Times New Roman" w:hAnsi="Times New Roman" w:cs="Times New Roman"/>
          <w:spacing w:val="-6"/>
          <w:sz w:val="24"/>
          <w:szCs w:val="24"/>
          <w:lang w:val="pt-BR"/>
        </w:rPr>
        <w:t xml:space="preserve">, Modelo Plano de Negócio PSA – </w:t>
      </w:r>
      <w:hyperlink r:id="rId100" w:history="1">
        <w:r w:rsidRPr="000013EC">
          <w:rPr>
            <w:rStyle w:val="Hyperlink"/>
            <w:rFonts w:ascii="Times New Roman" w:hAnsi="Times New Roman" w:cs="Times New Roman"/>
            <w:spacing w:val="-6"/>
            <w:sz w:val="24"/>
            <w:szCs w:val="24"/>
            <w:lang w:val="pt-BR"/>
          </w:rPr>
          <w:t>Anexo 28b</w:t>
        </w:r>
      </w:hyperlink>
      <w:r w:rsidRPr="001A56D9">
        <w:rPr>
          <w:rFonts w:ascii="Times New Roman" w:hAnsi="Times New Roman" w:cs="Times New Roman"/>
          <w:spacing w:val="-6"/>
          <w:sz w:val="24"/>
          <w:szCs w:val="24"/>
          <w:lang w:val="pt-BR"/>
        </w:rPr>
        <w:t xml:space="preserve">). </w:t>
      </w:r>
      <w:r w:rsidRPr="004852BA">
        <w:rPr>
          <w:rFonts w:ascii="Times New Roman" w:hAnsi="Times New Roman" w:cs="Times New Roman"/>
          <w:sz w:val="24"/>
          <w:szCs w:val="24"/>
          <w:lang w:val="pt-BR"/>
        </w:rPr>
        <w:t xml:space="preserve">A organização poderá </w:t>
      </w:r>
      <w:r>
        <w:rPr>
          <w:rFonts w:ascii="Times New Roman" w:hAnsi="Times New Roman" w:cs="Times New Roman"/>
          <w:sz w:val="24"/>
          <w:szCs w:val="24"/>
          <w:lang w:val="pt-BR"/>
        </w:rPr>
        <w:t xml:space="preserve">escolher a entidade </w:t>
      </w:r>
      <w:r w:rsidRPr="00CA64F6">
        <w:rPr>
          <w:rFonts w:ascii="Times New Roman" w:hAnsi="Times New Roman" w:cs="Times New Roman"/>
          <w:sz w:val="24"/>
          <w:szCs w:val="24"/>
          <w:lang w:val="pt-BR"/>
        </w:rPr>
        <w:t>de ATER que irá elaborar o seu Plano de Negócio dentro das instituições pré-qualificadas pela UGP</w:t>
      </w:r>
      <w:r w:rsidR="001B66E1">
        <w:rPr>
          <w:rFonts w:ascii="Times New Roman" w:hAnsi="Times New Roman" w:cs="Times New Roman"/>
          <w:sz w:val="24"/>
          <w:szCs w:val="24"/>
          <w:lang w:val="pt-BR"/>
        </w:rPr>
        <w:t>, ou em conformidade com regras estabelecidas no Edital de Manifestação de Interesse</w:t>
      </w:r>
      <w:r w:rsidRPr="00CA64F6">
        <w:rPr>
          <w:rFonts w:ascii="Times New Roman" w:hAnsi="Times New Roman" w:cs="Times New Roman"/>
          <w:sz w:val="24"/>
          <w:szCs w:val="24"/>
          <w:lang w:val="pt-BR"/>
        </w:rPr>
        <w:t xml:space="preserve">. A elaboração </w:t>
      </w:r>
      <w:r w:rsidRPr="00CA64F6">
        <w:rPr>
          <w:rFonts w:ascii="Times New Roman" w:hAnsi="Times New Roman" w:cs="Times New Roman"/>
          <w:sz w:val="24"/>
          <w:szCs w:val="24"/>
          <w:lang w:val="pt-BR"/>
        </w:rPr>
        <w:lastRenderedPageBreak/>
        <w:t xml:space="preserve">do Plano de Negócio será 100% financiadas com recursos do Projeto. </w:t>
      </w:r>
    </w:p>
    <w:p w:rsidR="00260DCE" w:rsidRDefault="00260DCE" w:rsidP="00986C15">
      <w:pPr>
        <w:spacing w:after="120"/>
        <w:jc w:val="both"/>
        <w:rPr>
          <w:rFonts w:ascii="Times New Roman" w:hAnsi="Times New Roman" w:cs="Times New Roman"/>
          <w:sz w:val="24"/>
          <w:szCs w:val="24"/>
          <w:lang w:val="pt-BR"/>
        </w:rPr>
      </w:pPr>
    </w:p>
    <w:p w:rsidR="00986C15" w:rsidRPr="004A0DCE" w:rsidRDefault="00986C15" w:rsidP="00986C15">
      <w:pPr>
        <w:spacing w:after="120"/>
        <w:jc w:val="both"/>
        <w:rPr>
          <w:rFonts w:ascii="Times New Roman" w:hAnsi="Times New Roman" w:cs="Times New Roman"/>
          <w:i/>
          <w:spacing w:val="-6"/>
          <w:sz w:val="24"/>
          <w:szCs w:val="24"/>
          <w:lang w:val="pt-BR"/>
        </w:rPr>
      </w:pPr>
      <w:r w:rsidRPr="004A0DCE">
        <w:rPr>
          <w:rFonts w:ascii="Times New Roman" w:hAnsi="Times New Roman" w:cs="Times New Roman"/>
          <w:i/>
          <w:spacing w:val="-6"/>
          <w:sz w:val="24"/>
          <w:szCs w:val="24"/>
          <w:lang w:val="pt-BR"/>
        </w:rPr>
        <w:t>7.2.2. Plano de Negócio dos PINS Individuais:</w:t>
      </w:r>
    </w:p>
    <w:p w:rsidR="00986C15" w:rsidRPr="001A56D9" w:rsidRDefault="00986C15" w:rsidP="00986C15">
      <w:pPr>
        <w:spacing w:after="120"/>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Os Empreendedores Individuais Solidários devem apresentar um Plano de Negócio contendo informações sobre: (i) o empreendedor interessado; (ii)</w:t>
      </w:r>
      <w:r w:rsidR="004A0DCE" w:rsidRPr="00BD052A">
        <w:rPr>
          <w:rFonts w:ascii="Times New Roman" w:hAnsi="Times New Roman" w:cs="Times New Roman"/>
          <w:spacing w:val="-6"/>
          <w:sz w:val="24"/>
          <w:szCs w:val="24"/>
          <w:lang w:val="pt-BR"/>
        </w:rPr>
        <w:t xml:space="preserve"> Situação Atual, Visão de Futuro e Missão do Negócio do empreendedor; (iii)</w:t>
      </w:r>
      <w:r w:rsidRPr="00BD052A">
        <w:rPr>
          <w:rFonts w:ascii="Times New Roman" w:hAnsi="Times New Roman" w:cs="Times New Roman"/>
          <w:spacing w:val="-6"/>
          <w:sz w:val="24"/>
          <w:szCs w:val="24"/>
          <w:lang w:val="pt-BR"/>
        </w:rPr>
        <w:t xml:space="preserve"> </w:t>
      </w:r>
      <w:r w:rsidR="004A0DCE" w:rsidRPr="00BD052A">
        <w:rPr>
          <w:rFonts w:ascii="Times New Roman" w:hAnsi="Times New Roman" w:cs="Times New Roman"/>
          <w:spacing w:val="-6"/>
          <w:sz w:val="24"/>
          <w:szCs w:val="24"/>
          <w:lang w:val="pt-BR"/>
        </w:rPr>
        <w:t xml:space="preserve">Lista de fatores que ajudam ou prejudicam o alcance da situação futura desejada; (iv) Análise SWOT; (v) Perfil dos Clientes e Fornecedores; (vi) Plano de Marketing (vii) Análise </w:t>
      </w:r>
      <w:r w:rsidR="00150E6F">
        <w:rPr>
          <w:rFonts w:ascii="Times New Roman" w:hAnsi="Times New Roman" w:cs="Times New Roman"/>
          <w:spacing w:val="-6"/>
          <w:sz w:val="24"/>
          <w:szCs w:val="24"/>
          <w:lang w:val="pt-BR"/>
        </w:rPr>
        <w:t>Socioe</w:t>
      </w:r>
      <w:r w:rsidR="004A0DCE" w:rsidRPr="00BD052A">
        <w:rPr>
          <w:rFonts w:ascii="Times New Roman" w:hAnsi="Times New Roman" w:cs="Times New Roman"/>
          <w:spacing w:val="-6"/>
          <w:sz w:val="24"/>
          <w:szCs w:val="24"/>
          <w:lang w:val="pt-BR"/>
        </w:rPr>
        <w:t xml:space="preserve">conômica </w:t>
      </w:r>
      <w:r w:rsidRPr="00BD052A">
        <w:rPr>
          <w:rFonts w:ascii="Times New Roman" w:hAnsi="Times New Roman" w:cs="Times New Roman"/>
          <w:spacing w:val="-6"/>
          <w:sz w:val="24"/>
          <w:szCs w:val="24"/>
          <w:lang w:val="pt-BR"/>
        </w:rPr>
        <w:t xml:space="preserve">(Modelo de Plano de Negócio PINS Individuais – </w:t>
      </w:r>
      <w:hyperlink r:id="rId101" w:history="1">
        <w:r w:rsidRPr="00BD052A">
          <w:rPr>
            <w:rStyle w:val="Hyperlink"/>
            <w:rFonts w:ascii="Times New Roman" w:hAnsi="Times New Roman" w:cs="Times New Roman"/>
            <w:spacing w:val="-6"/>
            <w:sz w:val="24"/>
            <w:szCs w:val="24"/>
            <w:lang w:val="pt-BR"/>
          </w:rPr>
          <w:t>Anexo 28c</w:t>
        </w:r>
      </w:hyperlink>
      <w:r w:rsidRPr="00BD052A">
        <w:rPr>
          <w:rFonts w:ascii="Times New Roman" w:hAnsi="Times New Roman" w:cs="Times New Roman"/>
          <w:spacing w:val="-6"/>
          <w:sz w:val="24"/>
          <w:szCs w:val="24"/>
          <w:lang w:val="pt-BR"/>
        </w:rPr>
        <w:t>).</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CA64F6" w:rsidRDefault="00986C15" w:rsidP="00986C15">
      <w:pPr>
        <w:spacing w:after="120"/>
        <w:jc w:val="both"/>
        <w:rPr>
          <w:rFonts w:ascii="Times New Roman" w:hAnsi="Times New Roman" w:cs="Times New Roman"/>
          <w:b/>
          <w:spacing w:val="-6"/>
          <w:sz w:val="24"/>
          <w:szCs w:val="24"/>
          <w:lang w:val="pt-BR"/>
        </w:rPr>
      </w:pPr>
      <w:r w:rsidRPr="00CA64F6">
        <w:rPr>
          <w:rFonts w:ascii="Times New Roman" w:hAnsi="Times New Roman" w:cs="Times New Roman"/>
          <w:b/>
          <w:spacing w:val="-6"/>
          <w:sz w:val="24"/>
          <w:szCs w:val="24"/>
          <w:lang w:val="pt-BR"/>
        </w:rPr>
        <w:t>8. Análise, aprovação técnica e priorização das Propostas.</w:t>
      </w:r>
    </w:p>
    <w:p w:rsidR="00986C15" w:rsidRPr="001A56D9"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As Propostas de Investimentos apresentadas pelas organizações serão avaliadas quanto à viabilidade técnica, econômica, financeira, social e ambiental, todas eliminatórias. A avaliação socioambiental será realizada pela equipe de gestão ambiental da UES demandante que será qualificada para tal função, podendo contar com o apoio do Núcleo de Avaliação Ambiental do Projeto composto por todos os gestores ambientais das UES que fazem parte do Projeto e coordenado pela UGP. Poderá também contar, sempre que necessário, com o apoio dos técnicos do IDEMA e da SEMARH. Caberá ao núcleo socioambiental da UGP, a aprovação dos pareceres técnicos de viabilidade ambiental elaborados pelos gestores ambientais da UES demandantes (</w:t>
      </w:r>
      <w:hyperlink r:id="rId102" w:history="1">
        <w:r w:rsidRPr="00A40337">
          <w:rPr>
            <w:rStyle w:val="Hyperlink"/>
            <w:rFonts w:ascii="Times New Roman" w:hAnsi="Times New Roman" w:cs="Times New Roman"/>
            <w:spacing w:val="-6"/>
            <w:sz w:val="24"/>
            <w:szCs w:val="24"/>
            <w:lang w:val="pt-BR"/>
          </w:rPr>
          <w:t>Anexo 29</w:t>
        </w:r>
      </w:hyperlink>
      <w:r w:rsidRPr="00CA64F6">
        <w:rPr>
          <w:rFonts w:ascii="Times New Roman" w:hAnsi="Times New Roman" w:cs="Times New Roman"/>
          <w:spacing w:val="-6"/>
          <w:sz w:val="24"/>
          <w:szCs w:val="24"/>
          <w:lang w:val="pt-BR"/>
        </w:rPr>
        <w:t>). Com a aplicação da Ficha de Verificação Ambiental (</w:t>
      </w:r>
      <w:hyperlink r:id="rId103" w:history="1">
        <w:r w:rsidRPr="004A0DCE">
          <w:rPr>
            <w:rStyle w:val="Hyperlink"/>
            <w:rFonts w:ascii="Times New Roman" w:hAnsi="Times New Roman" w:cs="Times New Roman"/>
            <w:spacing w:val="-6"/>
            <w:sz w:val="24"/>
            <w:szCs w:val="24"/>
            <w:lang w:val="pt-BR"/>
          </w:rPr>
          <w:t>Anexo 13</w:t>
        </w:r>
      </w:hyperlink>
      <w:r w:rsidRPr="00CA64F6">
        <w:rPr>
          <w:rFonts w:ascii="Times New Roman" w:hAnsi="Times New Roman" w:cs="Times New Roman"/>
          <w:spacing w:val="-6"/>
          <w:sz w:val="24"/>
          <w:szCs w:val="24"/>
          <w:lang w:val="pt-BR"/>
        </w:rPr>
        <w:t xml:space="preserve">), conforme descriminado abaixo, a UES também verificará a adequação das Propostas apresentadas às Salvaguardas Sociais (Marco dos Povos Indígenas – </w:t>
      </w:r>
      <w:hyperlink r:id="rId104" w:history="1">
        <w:r w:rsidRPr="00A40337">
          <w:rPr>
            <w:rStyle w:val="Hyperlink"/>
            <w:rFonts w:ascii="Times New Roman" w:hAnsi="Times New Roman" w:cs="Times New Roman"/>
            <w:spacing w:val="-6"/>
            <w:sz w:val="24"/>
            <w:szCs w:val="24"/>
            <w:lang w:val="pt-BR"/>
          </w:rPr>
          <w:t>Anexo 16</w:t>
        </w:r>
      </w:hyperlink>
      <w:r w:rsidRPr="00CA64F6">
        <w:rPr>
          <w:rFonts w:ascii="Times New Roman" w:hAnsi="Times New Roman" w:cs="Times New Roman"/>
          <w:spacing w:val="-6"/>
          <w:sz w:val="24"/>
          <w:szCs w:val="24"/>
          <w:lang w:val="pt-BR"/>
        </w:rPr>
        <w:t xml:space="preserve"> e Marco de Reassentamento Involuntário – </w:t>
      </w:r>
      <w:hyperlink r:id="rId105" w:history="1">
        <w:r w:rsidRPr="00A40337">
          <w:rPr>
            <w:rStyle w:val="Hyperlink"/>
            <w:rFonts w:ascii="Times New Roman" w:hAnsi="Times New Roman" w:cs="Times New Roman"/>
            <w:spacing w:val="-6"/>
            <w:sz w:val="24"/>
            <w:szCs w:val="24"/>
            <w:lang w:val="pt-BR"/>
          </w:rPr>
          <w:t>Anexo 17</w:t>
        </w:r>
      </w:hyperlink>
      <w:r w:rsidRPr="00CA64F6">
        <w:rPr>
          <w:rFonts w:ascii="Times New Roman" w:hAnsi="Times New Roman" w:cs="Times New Roman"/>
          <w:spacing w:val="-6"/>
          <w:sz w:val="24"/>
          <w:szCs w:val="24"/>
          <w:lang w:val="pt-BR"/>
        </w:rPr>
        <w:t>), emitindo parecer sobre a viabilidade socioambiental da Proposta.</w:t>
      </w:r>
      <w:r w:rsidRPr="001A56D9">
        <w:rPr>
          <w:rFonts w:ascii="Times New Roman" w:hAnsi="Times New Roman" w:cs="Times New Roman"/>
          <w:spacing w:val="-6"/>
          <w:sz w:val="24"/>
          <w:szCs w:val="24"/>
          <w:lang w:val="pt-BR"/>
        </w:rPr>
        <w:t xml:space="preserve">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r w:rsidR="00150E6F">
        <w:rPr>
          <w:rFonts w:ascii="Times New Roman" w:hAnsi="Times New Roman" w:cs="Times New Roman"/>
          <w:spacing w:val="-6"/>
          <w:sz w:val="24"/>
          <w:szCs w:val="24"/>
          <w:lang w:val="pt-BR"/>
        </w:rPr>
        <w:t xml:space="preserve"> A análise econômica e financeira é somente aplicável aos PINS SAPE. PINS SETHAS adotarão análise Socioeconômica; e  os PSA adotarão a análise de Gestão Socioambiental.</w:t>
      </w:r>
    </w:p>
    <w:p w:rsidR="00986C15" w:rsidRDefault="00986C15" w:rsidP="00986C15">
      <w:pPr>
        <w:spacing w:after="120"/>
        <w:jc w:val="both"/>
        <w:rPr>
          <w:rFonts w:ascii="Times New Roman" w:hAnsi="Times New Roman" w:cs="Times New Roman"/>
          <w:b/>
          <w:sz w:val="24"/>
          <w:szCs w:val="24"/>
          <w:lang w:val="pt-BR"/>
        </w:rPr>
      </w:pPr>
    </w:p>
    <w:p w:rsidR="00986C15" w:rsidRPr="007B0C34" w:rsidRDefault="00986C15" w:rsidP="00986C15">
      <w:pPr>
        <w:spacing w:after="120"/>
        <w:jc w:val="both"/>
        <w:rPr>
          <w:rFonts w:ascii="Times New Roman" w:hAnsi="Times New Roman" w:cs="Times New Roman"/>
          <w:b/>
          <w:sz w:val="24"/>
          <w:szCs w:val="24"/>
          <w:lang w:val="pt-BR"/>
        </w:rPr>
      </w:pPr>
      <w:r w:rsidRPr="007B0C34">
        <w:rPr>
          <w:rFonts w:ascii="Times New Roman" w:hAnsi="Times New Roman" w:cs="Times New Roman"/>
          <w:b/>
          <w:sz w:val="24"/>
          <w:szCs w:val="24"/>
          <w:lang w:val="pt-BR"/>
        </w:rPr>
        <w:t xml:space="preserve">8.1. Análise Socioambiental da Proposta. </w:t>
      </w:r>
    </w:p>
    <w:p w:rsidR="00986C15" w:rsidRPr="007B0C34" w:rsidRDefault="00986C15" w:rsidP="00986C15">
      <w:pPr>
        <w:spacing w:after="120"/>
        <w:jc w:val="both"/>
        <w:rPr>
          <w:rFonts w:ascii="Times New Roman" w:hAnsi="Times New Roman" w:cs="Times New Roman"/>
          <w:sz w:val="24"/>
          <w:szCs w:val="24"/>
          <w:lang w:val="pt-BR"/>
        </w:rPr>
      </w:pPr>
      <w:r w:rsidRPr="007B0C34">
        <w:rPr>
          <w:rFonts w:ascii="Times New Roman" w:hAnsi="Times New Roman" w:cs="Times New Roman"/>
          <w:sz w:val="24"/>
          <w:szCs w:val="24"/>
          <w:lang w:val="pt-BR"/>
        </w:rPr>
        <w:t>A Proposta de Investimento será submetida à avaliação de impactos ambientais potenciais, incluindo o enquadramento em categorias em função do impacto esperado. O P</w:t>
      </w:r>
      <w:r>
        <w:rPr>
          <w:rFonts w:ascii="Times New Roman" w:hAnsi="Times New Roman" w:cs="Times New Roman"/>
          <w:sz w:val="24"/>
          <w:szCs w:val="24"/>
          <w:lang w:val="pt-BR"/>
        </w:rPr>
        <w:t xml:space="preserve">lano de Gestão Socioambiental – PGSA </w:t>
      </w:r>
      <w:r w:rsidRPr="007B0C34">
        <w:rPr>
          <w:rFonts w:ascii="Times New Roman" w:hAnsi="Times New Roman" w:cs="Times New Roman"/>
          <w:sz w:val="24"/>
          <w:szCs w:val="24"/>
          <w:lang w:val="pt-BR"/>
        </w:rPr>
        <w:t xml:space="preserve">definirá os procedimentos destinados a identificar previamente os impactos socioambientais das atividades consideradas capazes de gerar impactos socioambientais adversos (positivos e negativos), e as medidas de controle necessárias para a prevenção e/ou mitigação dos mesmos. Além dessas medidas de controle, para as atividades que necessitam de licenciamento ou autorização ambiental, e outorga do uso da água, outras medidas mitigadoras e compensatórias poderão ser fixadas pelo órgão competente no processo de licenciamento. </w:t>
      </w:r>
    </w:p>
    <w:p w:rsidR="00986C15" w:rsidRPr="00772E46" w:rsidRDefault="00986C15" w:rsidP="00986C15">
      <w:pPr>
        <w:spacing w:after="120"/>
        <w:jc w:val="both"/>
        <w:rPr>
          <w:rFonts w:ascii="Times New Roman" w:hAnsi="Times New Roman" w:cs="Times New Roman"/>
          <w:sz w:val="24"/>
          <w:szCs w:val="24"/>
          <w:lang w:val="pt-BR"/>
        </w:rPr>
      </w:pPr>
      <w:r w:rsidRPr="007B0C34">
        <w:rPr>
          <w:rFonts w:ascii="Times New Roman" w:hAnsi="Times New Roman" w:cs="Times New Roman"/>
          <w:sz w:val="24"/>
          <w:szCs w:val="24"/>
          <w:lang w:val="pt-BR"/>
        </w:rPr>
        <w:t xml:space="preserve">Desse modo, a Avaliação Socioambiental </w:t>
      </w:r>
      <w:r>
        <w:rPr>
          <w:rFonts w:ascii="Times New Roman" w:hAnsi="Times New Roman" w:cs="Times New Roman"/>
          <w:sz w:val="24"/>
          <w:szCs w:val="24"/>
          <w:lang w:val="pt-BR"/>
        </w:rPr>
        <w:t xml:space="preserve">se dará pela aplicação do </w:t>
      </w:r>
      <w:r w:rsidRPr="007B0C34">
        <w:rPr>
          <w:rFonts w:ascii="Times New Roman" w:hAnsi="Times New Roman" w:cs="Times New Roman"/>
          <w:sz w:val="24"/>
          <w:szCs w:val="24"/>
          <w:lang w:val="pt-BR"/>
        </w:rPr>
        <w:t>Formulário de Revisão Ambiental (</w:t>
      </w:r>
      <w:hyperlink r:id="rId106" w:history="1">
        <w:r w:rsidRPr="00A40337">
          <w:rPr>
            <w:rStyle w:val="Hyperlink"/>
            <w:rFonts w:ascii="Times New Roman" w:hAnsi="Times New Roman" w:cs="Times New Roman"/>
            <w:sz w:val="24"/>
            <w:szCs w:val="24"/>
            <w:lang w:val="pt-BR"/>
          </w:rPr>
          <w:t>Anexo 15</w:t>
        </w:r>
      </w:hyperlink>
      <w:r w:rsidRPr="007B0C34">
        <w:rPr>
          <w:rFonts w:ascii="Times New Roman" w:hAnsi="Times New Roman" w:cs="Times New Roman"/>
          <w:sz w:val="24"/>
          <w:szCs w:val="24"/>
          <w:lang w:val="pt-BR"/>
        </w:rPr>
        <w:t xml:space="preserve">) e da Ficha de </w:t>
      </w:r>
      <w:r>
        <w:rPr>
          <w:rFonts w:ascii="Times New Roman" w:hAnsi="Times New Roman" w:cs="Times New Roman"/>
          <w:sz w:val="24"/>
          <w:szCs w:val="24"/>
          <w:lang w:val="pt-BR"/>
        </w:rPr>
        <w:t>Avaliação Social (</w:t>
      </w:r>
      <w:hyperlink r:id="rId107" w:history="1">
        <w:r w:rsidRPr="00A40337">
          <w:rPr>
            <w:rStyle w:val="Hyperlink"/>
            <w:rFonts w:ascii="Times New Roman" w:hAnsi="Times New Roman" w:cs="Times New Roman"/>
            <w:sz w:val="24"/>
            <w:szCs w:val="24"/>
            <w:lang w:val="pt-BR"/>
          </w:rPr>
          <w:t>Anexo 14</w:t>
        </w:r>
      </w:hyperlink>
      <w:r w:rsidRPr="007B0C34">
        <w:rPr>
          <w:rFonts w:ascii="Times New Roman" w:hAnsi="Times New Roman" w:cs="Times New Roman"/>
          <w:sz w:val="24"/>
          <w:szCs w:val="24"/>
          <w:lang w:val="pt-BR"/>
        </w:rPr>
        <w:t xml:space="preserve">). Nesta fase deverão ser </w:t>
      </w:r>
      <w:r w:rsidRPr="007B0C34">
        <w:rPr>
          <w:rFonts w:ascii="Times New Roman" w:hAnsi="Times New Roman" w:cs="Times New Roman"/>
          <w:sz w:val="24"/>
          <w:szCs w:val="24"/>
          <w:lang w:val="pt-BR"/>
        </w:rPr>
        <w:lastRenderedPageBreak/>
        <w:t xml:space="preserve">sugeridas medidas de controle (preventivas e/ou mitigadoras), </w:t>
      </w:r>
      <w:r>
        <w:rPr>
          <w:rFonts w:ascii="Times New Roman" w:hAnsi="Times New Roman" w:cs="Times New Roman"/>
          <w:sz w:val="24"/>
          <w:szCs w:val="24"/>
          <w:lang w:val="pt-BR"/>
        </w:rPr>
        <w:t xml:space="preserve">que visam </w:t>
      </w:r>
      <w:r w:rsidRPr="007B0C34">
        <w:rPr>
          <w:rFonts w:ascii="Times New Roman" w:hAnsi="Times New Roman" w:cs="Times New Roman"/>
          <w:sz w:val="24"/>
          <w:szCs w:val="24"/>
          <w:lang w:val="pt-BR"/>
        </w:rPr>
        <w:t>orientar as organizações proponentes quanto à necessid</w:t>
      </w:r>
      <w:r>
        <w:rPr>
          <w:rFonts w:ascii="Times New Roman" w:hAnsi="Times New Roman" w:cs="Times New Roman"/>
          <w:sz w:val="24"/>
          <w:szCs w:val="24"/>
          <w:lang w:val="pt-BR"/>
        </w:rPr>
        <w:t>ade de incorporar essas medidas.</w:t>
      </w:r>
      <w:r w:rsidRPr="007B0C34">
        <w:rPr>
          <w:rFonts w:ascii="Times New Roman" w:hAnsi="Times New Roman" w:cs="Times New Roman"/>
          <w:sz w:val="24"/>
          <w:szCs w:val="24"/>
          <w:lang w:val="pt-BR"/>
        </w:rPr>
        <w:t xml:space="preserve"> O preenchimento desta Lista deverá ser realizado pelo técnico responsável pelo Projeto ou por técnicos dessas organizações, com o apoio, revisão e validação </w:t>
      </w:r>
      <w:r>
        <w:rPr>
          <w:rFonts w:ascii="Times New Roman" w:hAnsi="Times New Roman" w:cs="Times New Roman"/>
          <w:sz w:val="24"/>
          <w:szCs w:val="24"/>
          <w:lang w:val="pt-BR"/>
        </w:rPr>
        <w:t>dos g</w:t>
      </w:r>
      <w:r w:rsidRPr="007B0C34">
        <w:rPr>
          <w:rFonts w:ascii="Times New Roman" w:hAnsi="Times New Roman" w:cs="Times New Roman"/>
          <w:sz w:val="24"/>
          <w:szCs w:val="24"/>
          <w:lang w:val="pt-BR"/>
        </w:rPr>
        <w:t>estor</w:t>
      </w:r>
      <w:r>
        <w:rPr>
          <w:rFonts w:ascii="Times New Roman" w:hAnsi="Times New Roman" w:cs="Times New Roman"/>
          <w:sz w:val="24"/>
          <w:szCs w:val="24"/>
          <w:lang w:val="pt-BR"/>
        </w:rPr>
        <w:t xml:space="preserve">es ambientais da UES demandante, que subsidiará a análise e parecer técnico de </w:t>
      </w:r>
      <w:r w:rsidRPr="00772E46">
        <w:rPr>
          <w:rFonts w:ascii="Times New Roman" w:hAnsi="Times New Roman" w:cs="Times New Roman"/>
          <w:sz w:val="24"/>
          <w:szCs w:val="24"/>
          <w:lang w:val="pt-BR"/>
        </w:rPr>
        <w:t>viabilidade socioambiental do projeto</w:t>
      </w:r>
      <w:r>
        <w:rPr>
          <w:rFonts w:ascii="Times New Roman" w:hAnsi="Times New Roman" w:cs="Times New Roman"/>
          <w:sz w:val="24"/>
          <w:szCs w:val="24"/>
          <w:lang w:val="pt-BR"/>
        </w:rPr>
        <w:t xml:space="preserve"> (</w:t>
      </w:r>
      <w:hyperlink r:id="rId108" w:history="1">
        <w:r w:rsidRPr="00A40337">
          <w:rPr>
            <w:rStyle w:val="Hyperlink"/>
            <w:rFonts w:ascii="Times New Roman" w:hAnsi="Times New Roman" w:cs="Times New Roman"/>
            <w:sz w:val="24"/>
            <w:szCs w:val="24"/>
            <w:lang w:val="pt-BR"/>
          </w:rPr>
          <w:t>Anexo 29</w:t>
        </w:r>
      </w:hyperlink>
      <w:r>
        <w:rPr>
          <w:rFonts w:ascii="Times New Roman" w:hAnsi="Times New Roman" w:cs="Times New Roman"/>
          <w:sz w:val="24"/>
          <w:szCs w:val="24"/>
          <w:lang w:val="pt-BR"/>
        </w:rPr>
        <w:t>)</w:t>
      </w:r>
      <w:r w:rsidRPr="00772E46">
        <w:rPr>
          <w:rFonts w:ascii="Times New Roman" w:hAnsi="Times New Roman" w:cs="Times New Roman"/>
          <w:sz w:val="24"/>
          <w:szCs w:val="24"/>
          <w:lang w:val="pt-BR"/>
        </w:rPr>
        <w:t>.</w:t>
      </w:r>
    </w:p>
    <w:p w:rsidR="00986C15" w:rsidRPr="00772E46" w:rsidRDefault="00986C15" w:rsidP="00986C15">
      <w:pPr>
        <w:spacing w:after="120"/>
        <w:jc w:val="both"/>
        <w:rPr>
          <w:rFonts w:ascii="Times New Roman" w:hAnsi="Times New Roman" w:cs="Times New Roman"/>
          <w:sz w:val="24"/>
          <w:szCs w:val="24"/>
          <w:lang w:val="pt-BR"/>
        </w:rPr>
      </w:pPr>
      <w:r w:rsidRPr="00772E46">
        <w:rPr>
          <w:rFonts w:ascii="Times New Roman" w:hAnsi="Times New Roman" w:cs="Times New Roman"/>
          <w:sz w:val="24"/>
          <w:szCs w:val="24"/>
          <w:lang w:val="pt-BR"/>
        </w:rPr>
        <w:t xml:space="preserve">No caso </w:t>
      </w:r>
      <w:r w:rsidRPr="00772E46">
        <w:rPr>
          <w:rFonts w:ascii="Times New Roman" w:hAnsi="Times New Roman" w:cs="Times New Roman"/>
          <w:iCs/>
          <w:sz w:val="24"/>
          <w:szCs w:val="24"/>
          <w:lang w:val="pt-BR"/>
        </w:rPr>
        <w:t xml:space="preserve">de melhoramento de sistemas produtivos </w:t>
      </w:r>
      <w:r w:rsidR="00150E6F">
        <w:rPr>
          <w:rFonts w:ascii="Times New Roman" w:hAnsi="Times New Roman" w:cs="Times New Roman"/>
          <w:iCs/>
          <w:sz w:val="24"/>
          <w:szCs w:val="24"/>
          <w:lang w:val="pt-BR"/>
        </w:rPr>
        <w:t xml:space="preserve">com irrigação </w:t>
      </w:r>
      <w:r w:rsidRPr="00772E46">
        <w:rPr>
          <w:rFonts w:ascii="Times New Roman" w:hAnsi="Times New Roman" w:cs="Times New Roman"/>
          <w:iCs/>
          <w:sz w:val="24"/>
          <w:szCs w:val="24"/>
          <w:lang w:val="pt-BR"/>
        </w:rPr>
        <w:t>seguir as orientações do Plano de Manejo de Pragas (</w:t>
      </w:r>
      <w:hyperlink r:id="rId109" w:history="1">
        <w:r w:rsidRPr="00A40337">
          <w:rPr>
            <w:rStyle w:val="Hyperlink"/>
            <w:rFonts w:ascii="Times New Roman" w:hAnsi="Times New Roman" w:cs="Times New Roman"/>
            <w:iCs/>
            <w:sz w:val="24"/>
            <w:szCs w:val="24"/>
            <w:lang w:val="pt-BR"/>
          </w:rPr>
          <w:t>Anexo 55</w:t>
        </w:r>
      </w:hyperlink>
      <w:r w:rsidRPr="00772E46">
        <w:rPr>
          <w:rFonts w:ascii="Times New Roman" w:hAnsi="Times New Roman" w:cs="Times New Roman"/>
          <w:iCs/>
          <w:sz w:val="24"/>
          <w:szCs w:val="24"/>
          <w:lang w:val="pt-BR"/>
        </w:rPr>
        <w:t>), que deverá ser apresentado juntamente com a proposta de investimento.</w:t>
      </w:r>
    </w:p>
    <w:p w:rsidR="00986C15" w:rsidRPr="00E86359" w:rsidRDefault="00986C15" w:rsidP="00986C15">
      <w:pPr>
        <w:spacing w:after="120"/>
        <w:jc w:val="both"/>
        <w:rPr>
          <w:rFonts w:ascii="Times New Roman" w:hAnsi="Times New Roman" w:cs="Times New Roman"/>
          <w:sz w:val="24"/>
          <w:szCs w:val="24"/>
          <w:lang w:val="pt-BR"/>
        </w:rPr>
      </w:pPr>
      <w:r w:rsidRPr="00772E46">
        <w:rPr>
          <w:rFonts w:ascii="Times New Roman" w:hAnsi="Times New Roman" w:cs="Times New Roman"/>
          <w:b/>
          <w:sz w:val="24"/>
          <w:szCs w:val="24"/>
          <w:lang w:val="pt-BR"/>
        </w:rPr>
        <w:t>Aplicável a:</w:t>
      </w:r>
      <w:r w:rsidRPr="00772E46">
        <w:rPr>
          <w:rFonts w:ascii="Times New Roman" w:hAnsi="Times New Roman" w:cs="Times New Roman"/>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8.2. Análise de Viabilidade Econômica e Financeira.</w:t>
      </w:r>
    </w:p>
    <w:p w:rsidR="008D22A6" w:rsidRDefault="008D22A6" w:rsidP="00986C15">
      <w:pPr>
        <w:spacing w:after="120"/>
        <w:jc w:val="both"/>
        <w:rPr>
          <w:rFonts w:ascii="Times New Roman" w:hAnsi="Times New Roman" w:cs="Times New Roman"/>
          <w:spacing w:val="-6"/>
          <w:sz w:val="24"/>
          <w:szCs w:val="24"/>
          <w:lang w:val="pt-BR"/>
        </w:rPr>
      </w:pPr>
      <w:r w:rsidRPr="008D22A6">
        <w:rPr>
          <w:rFonts w:ascii="Times New Roman" w:hAnsi="Times New Roman" w:cs="Times New Roman"/>
          <w:spacing w:val="-6"/>
          <w:sz w:val="24"/>
          <w:szCs w:val="24"/>
          <w:lang w:val="pt-BR"/>
        </w:rPr>
        <w:t xml:space="preserve">Todas as Propostas de Investimento aprovadas ambientalmente serão encaminhadas à equipe operacional da UES demandante, onde serão analisadas quanto à viabilidade técnica, </w:t>
      </w:r>
      <w:r w:rsidR="00150E6F">
        <w:rPr>
          <w:rFonts w:ascii="Times New Roman" w:hAnsi="Times New Roman" w:cs="Times New Roman"/>
          <w:spacing w:val="-6"/>
          <w:sz w:val="24"/>
          <w:szCs w:val="24"/>
          <w:lang w:val="pt-BR"/>
        </w:rPr>
        <w:t>socio</w:t>
      </w:r>
      <w:r w:rsidRPr="008D22A6">
        <w:rPr>
          <w:rFonts w:ascii="Times New Roman" w:hAnsi="Times New Roman" w:cs="Times New Roman"/>
          <w:spacing w:val="-6"/>
          <w:sz w:val="24"/>
          <w:szCs w:val="24"/>
          <w:lang w:val="pt-BR"/>
        </w:rPr>
        <w:t xml:space="preserve">econômica e financeira por uma equipe de técnicos especializados. As Propostas que não forem consideradas viáveis quanto aos aspectos ambientais, não serão encaminhadas à equipe operacional da UES demandante para as demais avaliações. Para a análise técnica, financeira, </w:t>
      </w:r>
      <w:r w:rsidR="00150E6F">
        <w:rPr>
          <w:rFonts w:ascii="Times New Roman" w:hAnsi="Times New Roman" w:cs="Times New Roman"/>
          <w:spacing w:val="-6"/>
          <w:sz w:val="24"/>
          <w:szCs w:val="24"/>
          <w:lang w:val="pt-BR"/>
        </w:rPr>
        <w:t>socio</w:t>
      </w:r>
      <w:r w:rsidRPr="008D22A6">
        <w:rPr>
          <w:rFonts w:ascii="Times New Roman" w:hAnsi="Times New Roman" w:cs="Times New Roman"/>
          <w:spacing w:val="-6"/>
          <w:sz w:val="24"/>
          <w:szCs w:val="24"/>
          <w:lang w:val="pt-BR"/>
        </w:rPr>
        <w:t>econômica e avaliação das propostas e dos planos de negócios, o Projeto instituirá, no âmbito das UES demandante - SAPE e SETHAS -, uma Comissão Mista de Análise e Avaliação do Projeto. Esta comissão será composta por: (i) técnicos da UES demandante especialista nos APLS priorizados; (ii) técnico</w:t>
      </w:r>
      <w:r>
        <w:rPr>
          <w:rFonts w:ascii="Times New Roman" w:hAnsi="Times New Roman" w:cs="Times New Roman"/>
          <w:spacing w:val="-6"/>
          <w:sz w:val="24"/>
          <w:szCs w:val="24"/>
          <w:lang w:val="pt-BR"/>
        </w:rPr>
        <w:t>s</w:t>
      </w:r>
      <w:r w:rsidRPr="008D22A6">
        <w:rPr>
          <w:rFonts w:ascii="Times New Roman" w:hAnsi="Times New Roman" w:cs="Times New Roman"/>
          <w:spacing w:val="-6"/>
          <w:sz w:val="24"/>
          <w:szCs w:val="24"/>
          <w:lang w:val="pt-BR"/>
        </w:rPr>
        <w:t xml:space="preserve"> da UGP especialista</w:t>
      </w:r>
      <w:r w:rsidR="00AB374C">
        <w:rPr>
          <w:rFonts w:ascii="Times New Roman" w:hAnsi="Times New Roman" w:cs="Times New Roman"/>
          <w:spacing w:val="-6"/>
          <w:sz w:val="24"/>
          <w:szCs w:val="24"/>
          <w:lang w:val="pt-BR"/>
        </w:rPr>
        <w:t>s</w:t>
      </w:r>
      <w:r w:rsidRPr="008D22A6">
        <w:rPr>
          <w:rFonts w:ascii="Times New Roman" w:hAnsi="Times New Roman" w:cs="Times New Roman"/>
          <w:spacing w:val="-6"/>
          <w:sz w:val="24"/>
          <w:szCs w:val="24"/>
          <w:lang w:val="pt-BR"/>
        </w:rPr>
        <w:t xml:space="preserve"> na</w:t>
      </w:r>
      <w:r>
        <w:rPr>
          <w:rFonts w:ascii="Times New Roman" w:hAnsi="Times New Roman" w:cs="Times New Roman"/>
          <w:spacing w:val="-6"/>
          <w:sz w:val="24"/>
          <w:szCs w:val="24"/>
          <w:lang w:val="pt-BR"/>
        </w:rPr>
        <w:t>s</w:t>
      </w:r>
      <w:r w:rsidRPr="008D22A6">
        <w:rPr>
          <w:rFonts w:ascii="Times New Roman" w:hAnsi="Times New Roman" w:cs="Times New Roman"/>
          <w:spacing w:val="-6"/>
          <w:sz w:val="24"/>
          <w:szCs w:val="24"/>
          <w:lang w:val="pt-BR"/>
        </w:rPr>
        <w:t xml:space="preserve"> área</w:t>
      </w:r>
      <w:r>
        <w:rPr>
          <w:rFonts w:ascii="Times New Roman" w:hAnsi="Times New Roman" w:cs="Times New Roman"/>
          <w:spacing w:val="-6"/>
          <w:sz w:val="24"/>
          <w:szCs w:val="24"/>
          <w:lang w:val="pt-BR"/>
        </w:rPr>
        <w:t>s</w:t>
      </w:r>
      <w:r w:rsidRPr="008D22A6">
        <w:rPr>
          <w:rFonts w:ascii="Times New Roman" w:hAnsi="Times New Roman" w:cs="Times New Roman"/>
          <w:spacing w:val="-6"/>
          <w:sz w:val="24"/>
          <w:szCs w:val="24"/>
          <w:lang w:val="pt-BR"/>
        </w:rPr>
        <w:t xml:space="preserve"> econômica; </w:t>
      </w:r>
      <w:r w:rsidR="00150E6F">
        <w:rPr>
          <w:rFonts w:ascii="Times New Roman" w:hAnsi="Times New Roman" w:cs="Times New Roman"/>
          <w:spacing w:val="-6"/>
          <w:sz w:val="24"/>
          <w:szCs w:val="24"/>
          <w:lang w:val="pt-BR"/>
        </w:rPr>
        <w:t xml:space="preserve"> e (iii</w:t>
      </w:r>
      <w:r w:rsidR="008C29DE">
        <w:rPr>
          <w:rFonts w:ascii="Times New Roman" w:hAnsi="Times New Roman" w:cs="Times New Roman"/>
          <w:spacing w:val="-6"/>
          <w:sz w:val="24"/>
          <w:szCs w:val="24"/>
          <w:lang w:val="pt-BR"/>
        </w:rPr>
        <w:t>) representante</w:t>
      </w:r>
      <w:r w:rsidR="00150E6F">
        <w:rPr>
          <w:rFonts w:ascii="Times New Roman" w:hAnsi="Times New Roman" w:cs="Times New Roman"/>
          <w:spacing w:val="-6"/>
          <w:sz w:val="24"/>
          <w:szCs w:val="24"/>
          <w:lang w:val="pt-BR"/>
        </w:rPr>
        <w:t>s</w:t>
      </w:r>
      <w:r w:rsidR="008C29DE">
        <w:rPr>
          <w:rFonts w:ascii="Times New Roman" w:hAnsi="Times New Roman" w:cs="Times New Roman"/>
          <w:spacing w:val="-6"/>
          <w:sz w:val="24"/>
          <w:szCs w:val="24"/>
          <w:lang w:val="pt-BR"/>
        </w:rPr>
        <w:t xml:space="preserve"> da UES SAPE ou SETHAS, a depender da UES demandante do Edital; </w:t>
      </w:r>
      <w:r w:rsidR="00150E6F">
        <w:rPr>
          <w:rFonts w:ascii="Times New Roman" w:hAnsi="Times New Roman" w:cs="Times New Roman"/>
          <w:spacing w:val="-6"/>
          <w:sz w:val="24"/>
          <w:szCs w:val="24"/>
          <w:lang w:val="pt-BR"/>
        </w:rPr>
        <w:t>e (iv</w:t>
      </w:r>
      <w:r w:rsidRPr="008D22A6">
        <w:rPr>
          <w:rFonts w:ascii="Times New Roman" w:hAnsi="Times New Roman" w:cs="Times New Roman"/>
          <w:spacing w:val="-6"/>
          <w:sz w:val="24"/>
          <w:szCs w:val="24"/>
          <w:lang w:val="pt-BR"/>
        </w:rPr>
        <w:t>) consultores especializados externos, tipo ad hoc, quando for o caso.</w:t>
      </w:r>
    </w:p>
    <w:p w:rsidR="00D125E4" w:rsidRDefault="00D125E4" w:rsidP="00D125E4">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 xml:space="preserve">As Propostas aprovadas, inicialmente do ponto de vista ambiental, e posteriormente quanto aos demais aspectos serão </w:t>
      </w:r>
      <w:r>
        <w:rPr>
          <w:rFonts w:ascii="Times New Roman" w:hAnsi="Times New Roman" w:cs="Times New Roman"/>
          <w:spacing w:val="-6"/>
          <w:sz w:val="24"/>
          <w:szCs w:val="24"/>
          <w:lang w:val="pt-BR"/>
        </w:rPr>
        <w:t xml:space="preserve">analisadas e </w:t>
      </w:r>
      <w:r w:rsidRPr="00CA64F6">
        <w:rPr>
          <w:rFonts w:ascii="Times New Roman" w:hAnsi="Times New Roman" w:cs="Times New Roman"/>
          <w:spacing w:val="-6"/>
          <w:sz w:val="24"/>
          <w:szCs w:val="24"/>
          <w:lang w:val="pt-BR"/>
        </w:rPr>
        <w:t xml:space="preserve">classificadas </w:t>
      </w:r>
      <w:r>
        <w:rPr>
          <w:rFonts w:ascii="Times New Roman" w:hAnsi="Times New Roman" w:cs="Times New Roman"/>
          <w:spacing w:val="-6"/>
          <w:sz w:val="24"/>
          <w:szCs w:val="24"/>
          <w:lang w:val="pt-BR"/>
        </w:rPr>
        <w:t>conforme a</w:t>
      </w:r>
      <w:r w:rsidRPr="00D125E4">
        <w:rPr>
          <w:rFonts w:ascii="Times New Roman" w:hAnsi="Times New Roman" w:cs="Times New Roman"/>
          <w:spacing w:val="-6"/>
          <w:sz w:val="24"/>
          <w:szCs w:val="24"/>
          <w:lang w:val="pt-BR"/>
        </w:rPr>
        <w:t xml:space="preserve"> pontuação </w:t>
      </w:r>
      <w:r>
        <w:rPr>
          <w:rFonts w:ascii="Times New Roman" w:hAnsi="Times New Roman" w:cs="Times New Roman"/>
          <w:spacing w:val="-6"/>
          <w:sz w:val="24"/>
          <w:szCs w:val="24"/>
          <w:lang w:val="pt-BR"/>
        </w:rPr>
        <w:t xml:space="preserve">previstas  nos </w:t>
      </w:r>
      <w:r w:rsidR="000503A6">
        <w:rPr>
          <w:rFonts w:ascii="Times New Roman" w:hAnsi="Times New Roman" w:cs="Times New Roman"/>
          <w:spacing w:val="-6"/>
          <w:sz w:val="24"/>
          <w:szCs w:val="24"/>
          <w:lang w:val="pt-BR"/>
        </w:rPr>
        <w:t>A</w:t>
      </w:r>
      <w:r w:rsidRPr="00D125E4">
        <w:rPr>
          <w:rFonts w:ascii="Times New Roman" w:hAnsi="Times New Roman" w:cs="Times New Roman"/>
          <w:spacing w:val="-6"/>
          <w:sz w:val="24"/>
          <w:szCs w:val="24"/>
          <w:lang w:val="pt-BR"/>
        </w:rPr>
        <w:t>nexo</w:t>
      </w:r>
      <w:r>
        <w:rPr>
          <w:rFonts w:ascii="Times New Roman" w:hAnsi="Times New Roman" w:cs="Times New Roman"/>
          <w:spacing w:val="-6"/>
          <w:sz w:val="24"/>
          <w:szCs w:val="24"/>
          <w:lang w:val="pt-BR"/>
        </w:rPr>
        <w:t xml:space="preserve">s </w:t>
      </w:r>
      <w:hyperlink r:id="rId110" w:history="1">
        <w:r w:rsidRPr="000503A6">
          <w:rPr>
            <w:rStyle w:val="Hyperlink"/>
            <w:rFonts w:ascii="Times New Roman" w:hAnsi="Times New Roman" w:cs="Times New Roman"/>
            <w:spacing w:val="-6"/>
            <w:sz w:val="24"/>
            <w:szCs w:val="24"/>
            <w:lang w:val="pt-BR"/>
          </w:rPr>
          <w:t>30a,</w:t>
        </w:r>
      </w:hyperlink>
      <w:r>
        <w:rPr>
          <w:rFonts w:ascii="Times New Roman" w:hAnsi="Times New Roman" w:cs="Times New Roman"/>
          <w:spacing w:val="-6"/>
          <w:sz w:val="24"/>
          <w:szCs w:val="24"/>
          <w:lang w:val="pt-BR"/>
        </w:rPr>
        <w:t xml:space="preserve"> </w:t>
      </w:r>
      <w:hyperlink r:id="rId111" w:history="1">
        <w:r w:rsidRPr="000503A6">
          <w:rPr>
            <w:rStyle w:val="Hyperlink"/>
            <w:rFonts w:ascii="Times New Roman" w:hAnsi="Times New Roman" w:cs="Times New Roman"/>
            <w:spacing w:val="-6"/>
            <w:sz w:val="24"/>
            <w:szCs w:val="24"/>
            <w:lang w:val="pt-BR"/>
          </w:rPr>
          <w:t>30b</w:t>
        </w:r>
      </w:hyperlink>
      <w:r>
        <w:rPr>
          <w:rFonts w:ascii="Times New Roman" w:hAnsi="Times New Roman" w:cs="Times New Roman"/>
          <w:spacing w:val="-6"/>
          <w:sz w:val="24"/>
          <w:szCs w:val="24"/>
          <w:lang w:val="pt-BR"/>
        </w:rPr>
        <w:t xml:space="preserve">, </w:t>
      </w:r>
      <w:hyperlink r:id="rId112" w:history="1">
        <w:r w:rsidRPr="000503A6">
          <w:rPr>
            <w:rStyle w:val="Hyperlink"/>
            <w:rFonts w:ascii="Times New Roman" w:hAnsi="Times New Roman" w:cs="Times New Roman"/>
            <w:spacing w:val="-6"/>
            <w:sz w:val="24"/>
            <w:szCs w:val="24"/>
            <w:lang w:val="pt-BR"/>
          </w:rPr>
          <w:t>30c</w:t>
        </w:r>
      </w:hyperlink>
      <w:r w:rsidRPr="00D125E4">
        <w:rPr>
          <w:rFonts w:ascii="Times New Roman" w:hAnsi="Times New Roman" w:cs="Times New Roman"/>
          <w:spacing w:val="-6"/>
          <w:sz w:val="24"/>
          <w:szCs w:val="24"/>
          <w:lang w:val="pt-BR"/>
        </w:rPr>
        <w:t xml:space="preserve">, </w:t>
      </w:r>
      <w:r>
        <w:rPr>
          <w:rFonts w:ascii="Times New Roman" w:hAnsi="Times New Roman" w:cs="Times New Roman"/>
          <w:spacing w:val="-6"/>
          <w:sz w:val="24"/>
          <w:szCs w:val="24"/>
          <w:lang w:val="pt-BR"/>
        </w:rPr>
        <w:t>sendo</w:t>
      </w:r>
      <w:r w:rsidRPr="00D125E4">
        <w:rPr>
          <w:rFonts w:ascii="Times New Roman" w:hAnsi="Times New Roman" w:cs="Times New Roman"/>
          <w:spacing w:val="-6"/>
          <w:sz w:val="24"/>
          <w:szCs w:val="24"/>
          <w:lang w:val="pt-BR"/>
        </w:rPr>
        <w:t xml:space="preserve"> realizadas considerando os seguintes critérios, podendo ainda, serem adotados outros</w:t>
      </w:r>
      <w:r w:rsidR="0047744A">
        <w:rPr>
          <w:rFonts w:ascii="Times New Roman" w:hAnsi="Times New Roman" w:cs="Times New Roman"/>
          <w:spacing w:val="-6"/>
          <w:sz w:val="24"/>
          <w:szCs w:val="24"/>
          <w:lang w:val="pt-BR"/>
        </w:rPr>
        <w:t>,</w:t>
      </w:r>
      <w:r w:rsidRPr="00D125E4">
        <w:rPr>
          <w:rFonts w:ascii="Times New Roman" w:hAnsi="Times New Roman" w:cs="Times New Roman"/>
          <w:spacing w:val="-6"/>
          <w:sz w:val="24"/>
          <w:szCs w:val="24"/>
          <w:lang w:val="pt-BR"/>
        </w:rPr>
        <w:t xml:space="preserve"> a depender do edital</w:t>
      </w:r>
      <w:r w:rsidRPr="00CA64F6">
        <w:rPr>
          <w:rFonts w:ascii="Times New Roman" w:hAnsi="Times New Roman" w:cs="Times New Roman"/>
          <w:spacing w:val="-6"/>
          <w:sz w:val="24"/>
          <w:szCs w:val="24"/>
          <w:lang w:val="pt-BR"/>
        </w:rPr>
        <w:t xml:space="preserve">: </w:t>
      </w:r>
      <w:r>
        <w:rPr>
          <w:rFonts w:ascii="Times New Roman" w:hAnsi="Times New Roman" w:cs="Times New Roman"/>
          <w:spacing w:val="-6"/>
          <w:sz w:val="24"/>
          <w:szCs w:val="24"/>
          <w:lang w:val="pt-BR"/>
        </w:rPr>
        <w:t xml:space="preserve"> Critérios gerais; Viabilidade Técnica; Critérios </w:t>
      </w:r>
      <w:r w:rsidR="00C34927">
        <w:rPr>
          <w:rFonts w:ascii="Times New Roman" w:hAnsi="Times New Roman" w:cs="Times New Roman"/>
          <w:spacing w:val="-6"/>
          <w:sz w:val="24"/>
          <w:szCs w:val="24"/>
          <w:lang w:val="pt-BR"/>
        </w:rPr>
        <w:t>socio</w:t>
      </w:r>
      <w:r>
        <w:rPr>
          <w:rFonts w:ascii="Times New Roman" w:hAnsi="Times New Roman" w:cs="Times New Roman"/>
          <w:spacing w:val="-6"/>
          <w:sz w:val="24"/>
          <w:szCs w:val="24"/>
          <w:lang w:val="pt-BR"/>
        </w:rPr>
        <w:t>econômicos e financeiros; alianças e parcerias e critérios socioambientais</w:t>
      </w:r>
      <w:r w:rsidR="00C34927">
        <w:rPr>
          <w:rFonts w:ascii="Times New Roman" w:hAnsi="Times New Roman" w:cs="Times New Roman"/>
          <w:spacing w:val="-6"/>
          <w:sz w:val="24"/>
          <w:szCs w:val="24"/>
          <w:lang w:val="pt-BR"/>
        </w:rPr>
        <w:t>.</w:t>
      </w:r>
    </w:p>
    <w:p w:rsidR="0003201F" w:rsidRPr="00CA64F6" w:rsidRDefault="0003201F" w:rsidP="0003201F">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C</w:t>
      </w:r>
      <w:r w:rsidRPr="00666E5E">
        <w:rPr>
          <w:rFonts w:ascii="Times New Roman" w:hAnsi="Times New Roman" w:cs="Times New Roman"/>
          <w:spacing w:val="-6"/>
          <w:sz w:val="24"/>
          <w:szCs w:val="24"/>
          <w:lang w:val="pt-BR"/>
        </w:rPr>
        <w:t>aso onde</w:t>
      </w:r>
      <w:r>
        <w:rPr>
          <w:rFonts w:ascii="Times New Roman" w:hAnsi="Times New Roman" w:cs="Times New Roman"/>
          <w:spacing w:val="-6"/>
          <w:sz w:val="24"/>
          <w:szCs w:val="24"/>
          <w:lang w:val="pt-BR"/>
        </w:rPr>
        <w:t xml:space="preserve"> ocorram empates, s</w:t>
      </w:r>
      <w:r w:rsidRPr="00666E5E">
        <w:rPr>
          <w:rFonts w:ascii="Times New Roman" w:hAnsi="Times New Roman" w:cs="Times New Roman"/>
          <w:spacing w:val="-6"/>
          <w:sz w:val="24"/>
          <w:szCs w:val="24"/>
          <w:lang w:val="pt-BR"/>
        </w:rPr>
        <w:t>erão adotado</w:t>
      </w:r>
      <w:r>
        <w:rPr>
          <w:rFonts w:ascii="Times New Roman" w:hAnsi="Times New Roman" w:cs="Times New Roman"/>
          <w:spacing w:val="-6"/>
          <w:sz w:val="24"/>
          <w:szCs w:val="24"/>
          <w:lang w:val="pt-BR"/>
        </w:rPr>
        <w:t xml:space="preserve">s os critérios </w:t>
      </w:r>
      <w:r w:rsidRPr="00666E5E">
        <w:rPr>
          <w:rFonts w:ascii="Times New Roman" w:hAnsi="Times New Roman" w:cs="Times New Roman"/>
          <w:spacing w:val="-6"/>
          <w:sz w:val="24"/>
          <w:szCs w:val="24"/>
          <w:lang w:val="pt-BR"/>
        </w:rPr>
        <w:t>referentes o público alvo, priorizando a seguinte ordem: i) o maior número de agricultores familiares envolvidos na proposta; ii) o número de mulheres envolvidas na proposta; iii) o número de jovens envolvidos na proposta; e iv) a incidência de representantes de comunidades tradicionais na proposta.</w:t>
      </w:r>
      <w:r w:rsidR="003664B7">
        <w:rPr>
          <w:rFonts w:ascii="Times New Roman" w:hAnsi="Times New Roman" w:cs="Times New Roman"/>
          <w:spacing w:val="-6"/>
          <w:sz w:val="24"/>
          <w:szCs w:val="24"/>
          <w:lang w:val="pt-BR"/>
        </w:rPr>
        <w:t xml:space="preserve"> </w:t>
      </w:r>
      <w:r w:rsidRPr="00666E5E">
        <w:rPr>
          <w:rFonts w:ascii="Times New Roman" w:hAnsi="Times New Roman" w:cs="Times New Roman"/>
          <w:spacing w:val="-6"/>
          <w:sz w:val="24"/>
          <w:szCs w:val="24"/>
          <w:lang w:val="pt-BR"/>
        </w:rPr>
        <w:t>O persistind</w:t>
      </w:r>
      <w:r w:rsidR="003664B7">
        <w:rPr>
          <w:rFonts w:ascii="Times New Roman" w:hAnsi="Times New Roman" w:cs="Times New Roman"/>
          <w:spacing w:val="-6"/>
          <w:sz w:val="24"/>
          <w:szCs w:val="24"/>
          <w:lang w:val="pt-BR"/>
        </w:rPr>
        <w:t>o o empate, observar-se-ão a maior</w:t>
      </w:r>
      <w:r w:rsidRPr="00666E5E">
        <w:rPr>
          <w:rFonts w:ascii="Times New Roman" w:hAnsi="Times New Roman" w:cs="Times New Roman"/>
          <w:spacing w:val="-6"/>
          <w:sz w:val="24"/>
          <w:szCs w:val="24"/>
          <w:lang w:val="pt-BR"/>
        </w:rPr>
        <w:t xml:space="preserve"> nota dos seguintes critérios, nesta ordem: área de abrangência, território e município.</w:t>
      </w:r>
    </w:p>
    <w:p w:rsidR="00986C15"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Com esses critérios de classificação</w:t>
      </w:r>
      <w:r w:rsidRPr="00BD052A">
        <w:rPr>
          <w:rFonts w:ascii="Times New Roman" w:hAnsi="Times New Roman" w:cs="Times New Roman"/>
          <w:spacing w:val="-6"/>
          <w:sz w:val="24"/>
          <w:szCs w:val="24"/>
          <w:lang w:val="pt-BR"/>
        </w:rPr>
        <w:t xml:space="preserve">, a Comissão de Comissão Mista de Análise e Avaliação do Projeto definirá um ranqueamento final para os Investimentos considerados aprovados, em função dos critérios já estabelecidos, devendo proceder ao cadastramento no Sistema de Monitoramento e Informação do Projeto – SMI de todas as Propostas de Investimento, aprovadas e não aprovadas, e estabelecerá aquelas que serão </w:t>
      </w:r>
      <w:r w:rsidR="00BD052A" w:rsidRPr="00BD052A">
        <w:rPr>
          <w:rFonts w:ascii="Times New Roman" w:hAnsi="Times New Roman" w:cs="Times New Roman"/>
          <w:spacing w:val="-6"/>
          <w:sz w:val="24"/>
          <w:szCs w:val="24"/>
          <w:lang w:val="pt-BR"/>
        </w:rPr>
        <w:t xml:space="preserve">selecionadas </w:t>
      </w:r>
      <w:r w:rsidRPr="00BD052A">
        <w:rPr>
          <w:rFonts w:ascii="Times New Roman" w:hAnsi="Times New Roman" w:cs="Times New Roman"/>
          <w:spacing w:val="-6"/>
          <w:sz w:val="24"/>
          <w:szCs w:val="24"/>
          <w:lang w:val="pt-BR"/>
        </w:rPr>
        <w:t xml:space="preserve">para receber o apoio do Projeto, também de acordo com os critérios de pontuação. Os critérios básicos para análise e pontuação dos Planos de Negócio encontram-se no </w:t>
      </w:r>
      <w:hyperlink r:id="rId113" w:history="1">
        <w:r w:rsidRPr="00BD052A">
          <w:rPr>
            <w:rStyle w:val="Hyperlink"/>
            <w:rFonts w:ascii="Times New Roman" w:hAnsi="Times New Roman" w:cs="Times New Roman"/>
            <w:spacing w:val="-6"/>
            <w:sz w:val="24"/>
            <w:szCs w:val="24"/>
            <w:lang w:val="pt-BR"/>
          </w:rPr>
          <w:t>Anexo 30a</w:t>
        </w:r>
      </w:hyperlink>
      <w:r w:rsidRPr="00BD052A">
        <w:rPr>
          <w:rFonts w:ascii="Times New Roman" w:hAnsi="Times New Roman" w:cs="Times New Roman"/>
          <w:spacing w:val="-6"/>
          <w:sz w:val="24"/>
          <w:szCs w:val="24"/>
          <w:lang w:val="pt-BR"/>
        </w:rPr>
        <w:t xml:space="preserve"> – Plano de Negócio PINS Coletivos, </w:t>
      </w:r>
      <w:hyperlink r:id="rId114" w:history="1">
        <w:r w:rsidR="00A40337" w:rsidRPr="00BD052A">
          <w:rPr>
            <w:rStyle w:val="Hyperlink"/>
            <w:rFonts w:ascii="Times New Roman" w:hAnsi="Times New Roman" w:cs="Times New Roman"/>
            <w:spacing w:val="-6"/>
            <w:sz w:val="24"/>
            <w:szCs w:val="24"/>
            <w:lang w:val="pt-BR"/>
          </w:rPr>
          <w:t xml:space="preserve">Anexo </w:t>
        </w:r>
        <w:r w:rsidRPr="00BD052A">
          <w:rPr>
            <w:rStyle w:val="Hyperlink"/>
            <w:rFonts w:ascii="Times New Roman" w:hAnsi="Times New Roman" w:cs="Times New Roman"/>
            <w:spacing w:val="-6"/>
            <w:sz w:val="24"/>
            <w:szCs w:val="24"/>
            <w:lang w:val="pt-BR"/>
          </w:rPr>
          <w:t>30b</w:t>
        </w:r>
      </w:hyperlink>
      <w:r w:rsidRPr="00BD052A">
        <w:rPr>
          <w:rFonts w:ascii="Times New Roman" w:hAnsi="Times New Roman" w:cs="Times New Roman"/>
          <w:spacing w:val="-6"/>
          <w:sz w:val="24"/>
          <w:szCs w:val="24"/>
          <w:lang w:val="pt-BR"/>
        </w:rPr>
        <w:t xml:space="preserve"> – Plano de Negócio PSA e </w:t>
      </w:r>
      <w:hyperlink r:id="rId115" w:history="1">
        <w:r w:rsidR="00A40337" w:rsidRPr="00BD052A">
          <w:rPr>
            <w:rStyle w:val="Hyperlink"/>
            <w:rFonts w:ascii="Times New Roman" w:hAnsi="Times New Roman" w:cs="Times New Roman"/>
            <w:spacing w:val="-6"/>
            <w:sz w:val="24"/>
            <w:szCs w:val="24"/>
            <w:lang w:val="pt-BR"/>
          </w:rPr>
          <w:t xml:space="preserve">Anexo </w:t>
        </w:r>
        <w:r w:rsidRPr="00BD052A">
          <w:rPr>
            <w:rStyle w:val="Hyperlink"/>
            <w:rFonts w:ascii="Times New Roman" w:hAnsi="Times New Roman" w:cs="Times New Roman"/>
            <w:spacing w:val="-6"/>
            <w:sz w:val="24"/>
            <w:szCs w:val="24"/>
            <w:lang w:val="pt-BR"/>
          </w:rPr>
          <w:t>30c</w:t>
        </w:r>
      </w:hyperlink>
      <w:r w:rsidRPr="00BD052A">
        <w:rPr>
          <w:rFonts w:ascii="Times New Roman" w:hAnsi="Times New Roman" w:cs="Times New Roman"/>
          <w:spacing w:val="-6"/>
          <w:sz w:val="24"/>
          <w:szCs w:val="24"/>
          <w:lang w:val="pt-BR"/>
        </w:rPr>
        <w:t xml:space="preserve"> - Plano de Negócio PINS individuais deste Manual.</w:t>
      </w:r>
    </w:p>
    <w:p w:rsidR="00986C15" w:rsidRPr="00716568" w:rsidRDefault="00986C15" w:rsidP="00986C15">
      <w:pPr>
        <w:spacing w:after="120"/>
        <w:jc w:val="both"/>
        <w:rPr>
          <w:rFonts w:ascii="Times New Roman" w:hAnsi="Times New Roman" w:cs="Times New Roman"/>
          <w:spacing w:val="-6"/>
          <w:sz w:val="24"/>
          <w:szCs w:val="24"/>
          <w:lang w:val="pt-BR"/>
        </w:rPr>
      </w:pPr>
      <w:r w:rsidRPr="00716568">
        <w:rPr>
          <w:rFonts w:ascii="Times New Roman" w:hAnsi="Times New Roman" w:cs="Times New Roman"/>
          <w:spacing w:val="-6"/>
          <w:sz w:val="24"/>
          <w:szCs w:val="24"/>
          <w:lang w:val="pt-BR"/>
        </w:rPr>
        <w:t xml:space="preserve">Por ocasião da análise das propostas, será avaliada a elegibilidade dos itens que compõem a proposta, </w:t>
      </w:r>
      <w:r w:rsidRPr="00716568">
        <w:rPr>
          <w:rFonts w:ascii="Times New Roman" w:hAnsi="Times New Roman" w:cs="Times New Roman"/>
          <w:spacing w:val="-6"/>
          <w:sz w:val="24"/>
          <w:szCs w:val="24"/>
          <w:lang w:val="pt-BR"/>
        </w:rPr>
        <w:lastRenderedPageBreak/>
        <w:t>bem como os valores orçados dos mesmos (conforme orçamento juntado que integra a Proposta). A UES demandante, com o apoio da UGP, efetuará levantamento visando verificar se os valores orçados para os itens considerados “elegíveis” estão dentro dos preços de mercado. Para tanto, poderá tomar por base ainda os sistemas de registros de preços disponíveis que refletem os valores de mercado ou ainda, poderá fazer consultas de preços nos mercados local e regional.</w:t>
      </w:r>
    </w:p>
    <w:p w:rsidR="00986C15" w:rsidRDefault="00986C15" w:rsidP="00986C15">
      <w:pPr>
        <w:spacing w:after="120"/>
        <w:jc w:val="both"/>
        <w:rPr>
          <w:rFonts w:ascii="Times New Roman" w:hAnsi="Times New Roman" w:cs="Times New Roman"/>
          <w:spacing w:val="-6"/>
          <w:sz w:val="24"/>
          <w:szCs w:val="24"/>
          <w:lang w:val="pt-BR"/>
        </w:rPr>
      </w:pPr>
      <w:r w:rsidRPr="00716568">
        <w:rPr>
          <w:rFonts w:ascii="Times New Roman" w:hAnsi="Times New Roman" w:cs="Times New Roman"/>
          <w:spacing w:val="-6"/>
          <w:sz w:val="24"/>
          <w:szCs w:val="24"/>
          <w:lang w:val="pt-BR"/>
        </w:rPr>
        <w:t xml:space="preserve">Os itens orçados com valores acima dos praticados no mercado serão considerados itens inelegíveis. Os itens previstos na </w:t>
      </w:r>
      <w:r w:rsidR="00BD052A" w:rsidRPr="00716568">
        <w:rPr>
          <w:rFonts w:ascii="Times New Roman" w:hAnsi="Times New Roman" w:cs="Times New Roman"/>
          <w:spacing w:val="-6"/>
          <w:sz w:val="24"/>
          <w:szCs w:val="24"/>
          <w:lang w:val="pt-BR"/>
        </w:rPr>
        <w:t xml:space="preserve">Proposta de Investimento </w:t>
      </w:r>
      <w:r w:rsidRPr="00716568">
        <w:rPr>
          <w:rFonts w:ascii="Times New Roman" w:hAnsi="Times New Roman" w:cs="Times New Roman"/>
          <w:spacing w:val="-6"/>
          <w:sz w:val="24"/>
          <w:szCs w:val="24"/>
          <w:lang w:val="pt-BR"/>
        </w:rPr>
        <w:t>que forem declarados inelegíveis não serão apoiados e não serão considerados nem mesmo como contrapartida. No caso de proposta de investimento apresentar diversos itens declarados como inelegíveis, em função de terem sido orçados acima do valor de mercado, está proposta será reprovada. Serão considerados itens elegíveis aqueles cujos valores propostos estão compatíveis com os praticados em mercado, dentro dos aspectos técnicos e de sua viabilidade econômica.</w:t>
      </w:r>
    </w:p>
    <w:p w:rsidR="00986C15" w:rsidRPr="00BD052A" w:rsidRDefault="00986C15" w:rsidP="00986C15">
      <w:pPr>
        <w:spacing w:after="120"/>
        <w:jc w:val="both"/>
        <w:rPr>
          <w:rFonts w:ascii="Times New Roman" w:hAnsi="Times New Roman" w:cs="Times New Roman"/>
          <w:spacing w:val="-6"/>
          <w:sz w:val="24"/>
          <w:szCs w:val="24"/>
          <w:lang w:val="pt-BR"/>
        </w:rPr>
      </w:pPr>
      <w:r w:rsidRPr="00716568">
        <w:rPr>
          <w:rFonts w:ascii="Times New Roman" w:hAnsi="Times New Roman" w:cs="Times New Roman"/>
          <w:spacing w:val="-6"/>
          <w:sz w:val="24"/>
          <w:szCs w:val="24"/>
          <w:lang w:val="pt-BR"/>
        </w:rPr>
        <w:t>Todos os itens elegíveis constantes da proposta serão cadastrados pela UES/UGP no Sistema de Monitoramento e Informações - SMI e deverá conter:</w:t>
      </w:r>
    </w:p>
    <w:p w:rsidR="00986C15" w:rsidRPr="00BD052A" w:rsidRDefault="00986C15" w:rsidP="00EA0437">
      <w:pPr>
        <w:pStyle w:val="PargrafodaLista"/>
        <w:numPr>
          <w:ilvl w:val="0"/>
          <w:numId w:val="48"/>
        </w:numPr>
        <w:spacing w:after="0"/>
        <w:ind w:left="714" w:hanging="357"/>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Identificação do objeto;</w:t>
      </w:r>
    </w:p>
    <w:p w:rsidR="00986C15" w:rsidRPr="00BD052A" w:rsidRDefault="00986C15" w:rsidP="00EA0437">
      <w:pPr>
        <w:pStyle w:val="PargrafodaLista"/>
        <w:numPr>
          <w:ilvl w:val="0"/>
          <w:numId w:val="48"/>
        </w:numPr>
        <w:spacing w:after="0"/>
        <w:ind w:left="714" w:hanging="357"/>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Descrição detalhada do objeto (especificações);</w:t>
      </w:r>
    </w:p>
    <w:p w:rsidR="00986C15" w:rsidRPr="00BD052A" w:rsidRDefault="00986C15" w:rsidP="00EA0437">
      <w:pPr>
        <w:pStyle w:val="PargrafodaLista"/>
        <w:numPr>
          <w:ilvl w:val="0"/>
          <w:numId w:val="48"/>
        </w:numPr>
        <w:spacing w:after="0"/>
        <w:ind w:left="714" w:hanging="357"/>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Valor unitário (cotação estimativa apresentada pela organização);</w:t>
      </w:r>
    </w:p>
    <w:p w:rsidR="00986C15" w:rsidRPr="00BD052A" w:rsidRDefault="00986C15" w:rsidP="00EA0437">
      <w:pPr>
        <w:pStyle w:val="PargrafodaLista"/>
        <w:numPr>
          <w:ilvl w:val="0"/>
          <w:numId w:val="48"/>
        </w:numPr>
        <w:spacing w:after="0"/>
        <w:ind w:left="714" w:hanging="357"/>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Quantidade a ser adquirida;</w:t>
      </w:r>
      <w:r w:rsidR="00BD052A">
        <w:rPr>
          <w:rFonts w:ascii="Times New Roman" w:hAnsi="Times New Roman" w:cs="Times New Roman"/>
          <w:spacing w:val="-6"/>
          <w:sz w:val="24"/>
          <w:szCs w:val="24"/>
          <w:lang w:val="pt-BR"/>
        </w:rPr>
        <w:t xml:space="preserve"> e</w:t>
      </w:r>
    </w:p>
    <w:p w:rsidR="00986C15" w:rsidRPr="00716568" w:rsidRDefault="00BD052A" w:rsidP="00EA0437">
      <w:pPr>
        <w:pStyle w:val="PargrafodaLista"/>
        <w:numPr>
          <w:ilvl w:val="0"/>
          <w:numId w:val="48"/>
        </w:numPr>
        <w:spacing w:after="0"/>
        <w:ind w:left="714" w:hanging="357"/>
        <w:jc w:val="both"/>
        <w:rPr>
          <w:rFonts w:ascii="Times New Roman" w:hAnsi="Times New Roman" w:cs="Times New Roman"/>
          <w:spacing w:val="-6"/>
          <w:sz w:val="24"/>
          <w:szCs w:val="24"/>
          <w:lang w:val="pt-BR"/>
        </w:rPr>
      </w:pPr>
      <w:r w:rsidRPr="00716568">
        <w:rPr>
          <w:rFonts w:ascii="Times New Roman" w:hAnsi="Times New Roman" w:cs="Times New Roman"/>
          <w:spacing w:val="-6"/>
          <w:sz w:val="24"/>
          <w:szCs w:val="24"/>
          <w:lang w:val="pt-BR"/>
        </w:rPr>
        <w:t>Valor de referencia de mercado, conforme pesquisado pela Comissão Mista de Análise e Avaliação Técnica, com respectiva a fonte de consulta.</w:t>
      </w:r>
    </w:p>
    <w:p w:rsidR="00986C15" w:rsidRPr="002351A3" w:rsidRDefault="00986C15" w:rsidP="00986C15">
      <w:pPr>
        <w:spacing w:after="120"/>
        <w:jc w:val="both"/>
        <w:rPr>
          <w:rFonts w:ascii="Times New Roman" w:hAnsi="Times New Roman" w:cs="Times New Roman"/>
          <w:spacing w:val="-6"/>
          <w:sz w:val="24"/>
          <w:szCs w:val="24"/>
          <w:lang w:val="pt-BR"/>
        </w:rPr>
      </w:pPr>
      <w:r w:rsidRPr="00BD052A">
        <w:rPr>
          <w:rFonts w:ascii="Times New Roman" w:hAnsi="Times New Roman" w:cs="Times New Roman"/>
          <w:spacing w:val="-6"/>
          <w:sz w:val="24"/>
          <w:szCs w:val="24"/>
          <w:lang w:val="pt-BR"/>
        </w:rPr>
        <w:t xml:space="preserve">Todos os itens elegíveis adquiridos ou contratados deverão ser novos. O projeto </w:t>
      </w:r>
      <w:r w:rsidRPr="00BD052A">
        <w:rPr>
          <w:rFonts w:ascii="Times New Roman" w:hAnsi="Times New Roman" w:cs="Times New Roman"/>
          <w:b/>
          <w:spacing w:val="-6"/>
          <w:sz w:val="24"/>
          <w:szCs w:val="24"/>
          <w:lang w:val="pt-BR"/>
        </w:rPr>
        <w:t>não apoia</w:t>
      </w:r>
      <w:r w:rsidR="00C34927">
        <w:rPr>
          <w:rFonts w:ascii="Times New Roman" w:hAnsi="Times New Roman" w:cs="Times New Roman"/>
          <w:spacing w:val="-6"/>
          <w:sz w:val="24"/>
          <w:szCs w:val="24"/>
          <w:lang w:val="pt-BR"/>
        </w:rPr>
        <w:t xml:space="preserve"> a a</w:t>
      </w:r>
      <w:r w:rsidR="006C3051">
        <w:rPr>
          <w:rFonts w:ascii="Times New Roman" w:hAnsi="Times New Roman" w:cs="Times New Roman"/>
          <w:spacing w:val="-6"/>
          <w:sz w:val="24"/>
          <w:szCs w:val="24"/>
          <w:lang w:val="pt-BR"/>
        </w:rPr>
        <w:t>quisição de bens usados, com ex</w:t>
      </w:r>
      <w:r w:rsidR="00C34927">
        <w:rPr>
          <w:rFonts w:ascii="Times New Roman" w:hAnsi="Times New Roman" w:cs="Times New Roman"/>
          <w:spacing w:val="-6"/>
          <w:sz w:val="24"/>
          <w:szCs w:val="24"/>
          <w:lang w:val="pt-BR"/>
        </w:rPr>
        <w:t>ceção dos previstos em contrapartida que deverão estar em bom estado de conservação e serem financeiramente mensuráveis.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BA51D8">
        <w:rPr>
          <w:rFonts w:ascii="Times New Roman" w:hAnsi="Times New Roman" w:cs="Times New Roman"/>
          <w:b/>
          <w:spacing w:val="-6"/>
          <w:sz w:val="24"/>
          <w:szCs w:val="24"/>
          <w:lang w:val="pt-BR"/>
        </w:rPr>
        <w:t xml:space="preserve">9. Referendo e </w:t>
      </w:r>
      <w:r w:rsidRPr="001A56D9">
        <w:rPr>
          <w:rFonts w:ascii="Times New Roman" w:hAnsi="Times New Roman" w:cs="Times New Roman"/>
          <w:b/>
          <w:spacing w:val="-6"/>
          <w:sz w:val="24"/>
          <w:szCs w:val="24"/>
          <w:lang w:val="pt-BR"/>
        </w:rPr>
        <w:t>Homologação das Propostas.</w:t>
      </w:r>
    </w:p>
    <w:p w:rsidR="00986C15" w:rsidRPr="001A56D9"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Todas as propostas aprovadas e não aprovadas serão obrigatoriamente submetidas ao referendo do Conselho Estadual de Desenvolvimento Rural Sustentável - CEDRUS, no caso da demanda ser proveniente da SAPE, e ao Conselho Estadual de Economia Solidária - CEES, no caso da demanda ser proveniente da SETHAS. Toda reunião deverá ser registrada em Ata, cuja cópia comporá o processo administrativo referente à contratação do financiamento. Logo em seguida, a UES enviará a cada articulador regional a relação dos PINS ou PSA aprovados no âmbito de sua região. As Propostas tecnicamente aprovadas e não priorizadas em razão da limitação do recurso financeiro disponível, poderão ser reapresentadas nas convocatórias seguintes, seguindo todas as etapas e critérios de seleção, sem privilégios ou prioridades. As sessões de deliberação d</w:t>
      </w:r>
      <w:r w:rsidR="008B2688">
        <w:rPr>
          <w:rFonts w:ascii="Times New Roman" w:hAnsi="Times New Roman" w:cs="Times New Roman"/>
          <w:spacing w:val="-6"/>
          <w:sz w:val="24"/>
          <w:szCs w:val="24"/>
          <w:lang w:val="pt-BR"/>
        </w:rPr>
        <w:t>os respectivos Conselhos s</w:t>
      </w:r>
      <w:r w:rsidRPr="00CA64F6">
        <w:rPr>
          <w:rFonts w:ascii="Times New Roman" w:hAnsi="Times New Roman" w:cs="Times New Roman"/>
          <w:spacing w:val="-6"/>
          <w:sz w:val="24"/>
          <w:szCs w:val="24"/>
          <w:lang w:val="pt-BR"/>
        </w:rPr>
        <w:t>erão abertas ao público e suas decisões finais serão divulgadas no site do Projeto, conferindo assim, transparência aos processos de avaliação e aprovação.</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CA64F6" w:rsidRDefault="00986C15" w:rsidP="00986C15">
      <w:pPr>
        <w:spacing w:after="120"/>
        <w:jc w:val="both"/>
        <w:rPr>
          <w:rFonts w:ascii="Times New Roman" w:hAnsi="Times New Roman" w:cs="Times New Roman"/>
          <w:b/>
          <w:spacing w:val="-6"/>
          <w:sz w:val="24"/>
          <w:szCs w:val="24"/>
          <w:lang w:val="pt-BR"/>
        </w:rPr>
      </w:pPr>
      <w:r w:rsidRPr="00CA64F6">
        <w:rPr>
          <w:rFonts w:ascii="Times New Roman" w:hAnsi="Times New Roman" w:cs="Times New Roman"/>
          <w:b/>
          <w:spacing w:val="-6"/>
          <w:sz w:val="24"/>
          <w:szCs w:val="24"/>
          <w:lang w:val="pt-BR"/>
        </w:rPr>
        <w:lastRenderedPageBreak/>
        <w:t>10. Publicação e Autorização para execução da Proposta.</w:t>
      </w:r>
    </w:p>
    <w:p w:rsidR="00986C15" w:rsidRPr="001A56D9" w:rsidRDefault="00986C15" w:rsidP="00986C15">
      <w:pPr>
        <w:spacing w:after="120"/>
        <w:jc w:val="both"/>
        <w:rPr>
          <w:rFonts w:ascii="Times New Roman" w:hAnsi="Times New Roman" w:cs="Times New Roman"/>
          <w:spacing w:val="-6"/>
          <w:sz w:val="24"/>
          <w:szCs w:val="24"/>
          <w:lang w:val="pt-BR"/>
        </w:rPr>
      </w:pPr>
      <w:r w:rsidRPr="00716568">
        <w:rPr>
          <w:rFonts w:ascii="Times New Roman" w:hAnsi="Times New Roman" w:cs="Times New Roman"/>
          <w:spacing w:val="-6"/>
          <w:sz w:val="24"/>
          <w:szCs w:val="24"/>
          <w:lang w:val="pt-BR"/>
        </w:rPr>
        <w:t xml:space="preserve">Após a priorização das Propostas e parecer técnico aprovado pelo gerente da UES, será emitida pelo Gestor da UES a autorização para que a UGP publique </w:t>
      </w:r>
      <w:r w:rsidR="00BD052A" w:rsidRPr="00716568">
        <w:rPr>
          <w:rFonts w:ascii="Times New Roman" w:hAnsi="Times New Roman" w:cs="Times New Roman"/>
          <w:spacing w:val="-6"/>
          <w:sz w:val="24"/>
          <w:szCs w:val="24"/>
          <w:lang w:val="pt-BR"/>
        </w:rPr>
        <w:t xml:space="preserve">obrigatoriamente </w:t>
      </w:r>
      <w:r w:rsidRPr="00716568">
        <w:rPr>
          <w:rFonts w:ascii="Times New Roman" w:hAnsi="Times New Roman" w:cs="Times New Roman"/>
          <w:spacing w:val="-6"/>
          <w:sz w:val="24"/>
          <w:szCs w:val="24"/>
          <w:lang w:val="pt-BR"/>
        </w:rPr>
        <w:t>no</w:t>
      </w:r>
      <w:r w:rsidR="00BD052A" w:rsidRPr="00716568">
        <w:rPr>
          <w:rFonts w:ascii="Times New Roman" w:hAnsi="Times New Roman" w:cs="Times New Roman"/>
          <w:spacing w:val="-6"/>
          <w:sz w:val="24"/>
          <w:szCs w:val="24"/>
          <w:lang w:val="pt-BR"/>
        </w:rPr>
        <w:t xml:space="preserve"> sítio do Projeto </w:t>
      </w:r>
      <w:r w:rsidR="0017596A">
        <w:rPr>
          <w:rFonts w:ascii="Times New Roman" w:hAnsi="Times New Roman" w:cs="Times New Roman"/>
          <w:spacing w:val="-6"/>
          <w:sz w:val="24"/>
          <w:szCs w:val="24"/>
          <w:lang w:val="pt-BR"/>
        </w:rPr>
        <w:t>GOVERNO CIDADÃO</w:t>
      </w:r>
      <w:r w:rsidRPr="00716568">
        <w:rPr>
          <w:rFonts w:ascii="Times New Roman" w:hAnsi="Times New Roman" w:cs="Times New Roman"/>
          <w:spacing w:val="-6"/>
          <w:sz w:val="24"/>
          <w:szCs w:val="24"/>
          <w:lang w:val="pt-BR"/>
        </w:rPr>
        <w:t xml:space="preserve"> o resultado final dos projetos que serão financiados e proceda à tramitação do Convênio </w:t>
      </w:r>
      <w:r>
        <w:rPr>
          <w:rFonts w:ascii="Times New Roman" w:hAnsi="Times New Roman" w:cs="Times New Roman"/>
          <w:spacing w:val="-6"/>
          <w:sz w:val="24"/>
          <w:szCs w:val="24"/>
          <w:lang w:val="pt-BR"/>
        </w:rPr>
        <w:t>(</w:t>
      </w:r>
      <w:hyperlink r:id="rId116" w:history="1">
        <w:r w:rsidRPr="00831118">
          <w:rPr>
            <w:rStyle w:val="Hyperlink"/>
            <w:rFonts w:ascii="Times New Roman" w:hAnsi="Times New Roman" w:cs="Times New Roman"/>
            <w:spacing w:val="-6"/>
            <w:sz w:val="24"/>
            <w:szCs w:val="24"/>
            <w:lang w:val="pt-BR"/>
          </w:rPr>
          <w:t>Anexo 31</w:t>
        </w:r>
      </w:hyperlink>
      <w:r>
        <w:rPr>
          <w:rFonts w:ascii="Times New Roman" w:hAnsi="Times New Roman" w:cs="Times New Roman"/>
          <w:spacing w:val="-6"/>
          <w:sz w:val="24"/>
          <w:szCs w:val="24"/>
          <w:lang w:val="pt-BR"/>
        </w:rPr>
        <w:t xml:space="preserve">) e consequente execução da Proposta. As </w:t>
      </w:r>
      <w:r w:rsidRPr="001A56D9">
        <w:rPr>
          <w:rFonts w:ascii="Times New Roman" w:hAnsi="Times New Roman" w:cs="Times New Roman"/>
          <w:spacing w:val="-6"/>
          <w:sz w:val="24"/>
          <w:szCs w:val="24"/>
          <w:lang w:val="pt-BR"/>
        </w:rPr>
        <w:t>etapas p</w:t>
      </w:r>
      <w:r>
        <w:rPr>
          <w:rFonts w:ascii="Times New Roman" w:hAnsi="Times New Roman" w:cs="Times New Roman"/>
          <w:spacing w:val="-6"/>
          <w:sz w:val="24"/>
          <w:szCs w:val="24"/>
          <w:lang w:val="pt-BR"/>
        </w:rPr>
        <w:t xml:space="preserve">ara acompanhamento e reembolso </w:t>
      </w:r>
      <w:r w:rsidRPr="001A56D9">
        <w:rPr>
          <w:rFonts w:ascii="Times New Roman" w:hAnsi="Times New Roman" w:cs="Times New Roman"/>
          <w:spacing w:val="-6"/>
          <w:sz w:val="24"/>
          <w:szCs w:val="24"/>
          <w:lang w:val="pt-BR"/>
        </w:rPr>
        <w:t xml:space="preserve">deverão estar em conformidade com o Cronograma Físico-Financeiro aprovado na Proposta </w:t>
      </w:r>
      <w:r>
        <w:rPr>
          <w:rFonts w:ascii="Times New Roman" w:hAnsi="Times New Roman" w:cs="Times New Roman"/>
          <w:spacing w:val="-6"/>
          <w:sz w:val="24"/>
          <w:szCs w:val="24"/>
          <w:lang w:val="pt-BR"/>
        </w:rPr>
        <w:t xml:space="preserve">e contido no Plano de Trabalho. </w:t>
      </w:r>
      <w:r w:rsidRPr="001A56D9">
        <w:rPr>
          <w:rFonts w:ascii="Times New Roman" w:hAnsi="Times New Roman" w:cs="Times New Roman"/>
          <w:spacing w:val="-6"/>
          <w:sz w:val="24"/>
          <w:szCs w:val="24"/>
          <w:lang w:val="pt-BR"/>
        </w:rPr>
        <w:t xml:space="preserve">Para que ocorra a autorização </w:t>
      </w:r>
      <w:r>
        <w:rPr>
          <w:rFonts w:ascii="Times New Roman" w:hAnsi="Times New Roman" w:cs="Times New Roman"/>
          <w:spacing w:val="-6"/>
          <w:sz w:val="24"/>
          <w:szCs w:val="24"/>
          <w:lang w:val="pt-BR"/>
        </w:rPr>
        <w:t xml:space="preserve">será necessário </w:t>
      </w:r>
      <w:r w:rsidRPr="001A56D9">
        <w:rPr>
          <w:rFonts w:ascii="Times New Roman" w:hAnsi="Times New Roman" w:cs="Times New Roman"/>
          <w:spacing w:val="-6"/>
          <w:sz w:val="24"/>
          <w:szCs w:val="24"/>
          <w:lang w:val="pt-BR"/>
        </w:rPr>
        <w:t>que todos</w:t>
      </w:r>
      <w:r>
        <w:rPr>
          <w:rFonts w:ascii="Times New Roman" w:hAnsi="Times New Roman" w:cs="Times New Roman"/>
          <w:spacing w:val="-6"/>
          <w:sz w:val="24"/>
          <w:szCs w:val="24"/>
          <w:lang w:val="pt-BR"/>
        </w:rPr>
        <w:t xml:space="preserve"> os documentos inerentes ao Investimento sejam anexados ao processo administrativo</w:t>
      </w:r>
      <w:r w:rsidRPr="001A56D9">
        <w:rPr>
          <w:rFonts w:ascii="Times New Roman" w:hAnsi="Times New Roman" w:cs="Times New Roman"/>
          <w:spacing w:val="-6"/>
          <w:sz w:val="24"/>
          <w:szCs w:val="24"/>
          <w:lang w:val="pt-BR"/>
        </w:rPr>
        <w:t xml:space="preserve">, como por exemplo, licenças e autorizações ambientais, outorga de uso da água, </w:t>
      </w:r>
      <w:r>
        <w:rPr>
          <w:rFonts w:ascii="Times New Roman" w:hAnsi="Times New Roman" w:cs="Times New Roman"/>
          <w:spacing w:val="-6"/>
          <w:sz w:val="24"/>
          <w:szCs w:val="24"/>
          <w:lang w:val="pt-BR"/>
        </w:rPr>
        <w:t xml:space="preserve">projetos básicos, executivos e complementares, </w:t>
      </w:r>
      <w:r w:rsidRPr="001A56D9">
        <w:rPr>
          <w:rFonts w:ascii="Times New Roman" w:hAnsi="Times New Roman" w:cs="Times New Roman"/>
          <w:spacing w:val="-6"/>
          <w:sz w:val="24"/>
          <w:szCs w:val="24"/>
          <w:lang w:val="pt-BR"/>
        </w:rPr>
        <w:t xml:space="preserve">taxas, </w:t>
      </w:r>
      <w:r>
        <w:rPr>
          <w:rFonts w:ascii="Times New Roman" w:hAnsi="Times New Roman" w:cs="Times New Roman"/>
          <w:spacing w:val="-6"/>
          <w:sz w:val="24"/>
          <w:szCs w:val="24"/>
          <w:lang w:val="pt-BR"/>
        </w:rPr>
        <w:t>atas dos conselhos, pareceres técnicos e ambientais, entre outros</w:t>
      </w:r>
      <w:r w:rsidRPr="001A56D9">
        <w:rPr>
          <w:rFonts w:ascii="Times New Roman" w:hAnsi="Times New Roman" w:cs="Times New Roman"/>
          <w:spacing w:val="-6"/>
          <w:sz w:val="24"/>
          <w:szCs w:val="24"/>
          <w:lang w:val="pt-BR"/>
        </w:rPr>
        <w:t>.</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CA64F6" w:rsidRDefault="00986C15" w:rsidP="00986C15">
      <w:pPr>
        <w:spacing w:after="120"/>
        <w:jc w:val="both"/>
        <w:rPr>
          <w:rFonts w:ascii="Times New Roman" w:hAnsi="Times New Roman" w:cs="Times New Roman"/>
          <w:b/>
          <w:spacing w:val="-6"/>
          <w:sz w:val="24"/>
          <w:szCs w:val="24"/>
          <w:lang w:val="pt-BR"/>
        </w:rPr>
      </w:pPr>
      <w:r w:rsidRPr="00CA64F6">
        <w:rPr>
          <w:rFonts w:ascii="Times New Roman" w:hAnsi="Times New Roman" w:cs="Times New Roman"/>
          <w:b/>
          <w:spacing w:val="-6"/>
          <w:sz w:val="24"/>
          <w:szCs w:val="24"/>
          <w:lang w:val="pt-BR"/>
        </w:rPr>
        <w:t>11. Assinatura do Convênio.</w:t>
      </w:r>
    </w:p>
    <w:p w:rsidR="00986C15" w:rsidRPr="001A56D9" w:rsidRDefault="00986C15" w:rsidP="00986C15">
      <w:pPr>
        <w:spacing w:after="120"/>
        <w:jc w:val="both"/>
        <w:rPr>
          <w:rFonts w:ascii="Times New Roman" w:hAnsi="Times New Roman" w:cs="Times New Roman"/>
          <w:spacing w:val="-6"/>
          <w:sz w:val="24"/>
          <w:szCs w:val="24"/>
          <w:lang w:val="pt-BR"/>
        </w:rPr>
      </w:pPr>
      <w:r w:rsidRPr="00CA64F6">
        <w:rPr>
          <w:rFonts w:ascii="Times New Roman" w:hAnsi="Times New Roman" w:cs="Times New Roman"/>
          <w:spacing w:val="-6"/>
          <w:sz w:val="24"/>
          <w:szCs w:val="24"/>
          <w:lang w:val="pt-BR"/>
        </w:rPr>
        <w:t>A assinatura do convênio será realizada entre a Organização com proposta aprovada, a UGP e a UES demandante, após o cumprimento de todas as etapas anteriores. Nesta fase será concretizado formalmente o financiamento da Proposta de Investimento, que seguirá para execução. A formalização do convênio seguirá o modelo padrão contido neste Manual (</w:t>
      </w:r>
      <w:hyperlink r:id="rId117" w:history="1">
        <w:r w:rsidRPr="00831118">
          <w:rPr>
            <w:rStyle w:val="Hyperlink"/>
            <w:rFonts w:ascii="Times New Roman" w:hAnsi="Times New Roman" w:cs="Times New Roman"/>
            <w:spacing w:val="-6"/>
            <w:sz w:val="24"/>
            <w:szCs w:val="24"/>
            <w:lang w:val="pt-BR"/>
          </w:rPr>
          <w:t>Anexo 31</w:t>
        </w:r>
      </w:hyperlink>
      <w:r w:rsidRPr="00CA64F6">
        <w:rPr>
          <w:rFonts w:ascii="Times New Roman" w:hAnsi="Times New Roman" w:cs="Times New Roman"/>
          <w:spacing w:val="-6"/>
          <w:sz w:val="24"/>
          <w:szCs w:val="24"/>
          <w:lang w:val="pt-BR"/>
        </w:rPr>
        <w:t xml:space="preserve"> – Modelo de Convênio).</w:t>
      </w:r>
      <w:r>
        <w:rPr>
          <w:rFonts w:ascii="Times New Roman" w:hAnsi="Times New Roman" w:cs="Times New Roman"/>
          <w:spacing w:val="-6"/>
          <w:sz w:val="24"/>
          <w:szCs w:val="24"/>
          <w:lang w:val="pt-BR"/>
        </w:rPr>
        <w:t xml:space="preserve"> A relação de documentos obrigatórios para assinatura do convênio encontra-se no </w:t>
      </w:r>
      <w:hyperlink r:id="rId118" w:history="1">
        <w:r w:rsidRPr="00831118">
          <w:rPr>
            <w:rStyle w:val="Hyperlink"/>
            <w:rFonts w:ascii="Times New Roman" w:hAnsi="Times New Roman" w:cs="Times New Roman"/>
            <w:spacing w:val="-6"/>
            <w:sz w:val="24"/>
            <w:szCs w:val="24"/>
            <w:lang w:val="pt-BR"/>
          </w:rPr>
          <w:t>Anexo 51</w:t>
        </w:r>
      </w:hyperlink>
      <w:r>
        <w:rPr>
          <w:rFonts w:ascii="Times New Roman" w:hAnsi="Times New Roman" w:cs="Times New Roman"/>
          <w:spacing w:val="-6"/>
          <w:sz w:val="24"/>
          <w:szCs w:val="24"/>
          <w:lang w:val="pt-BR"/>
        </w:rPr>
        <w:t xml:space="preserve"> deste Manual.</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Default="00986C15" w:rsidP="00986C15">
      <w:pPr>
        <w:spacing w:after="120"/>
        <w:jc w:val="both"/>
        <w:rPr>
          <w:rFonts w:ascii="Times New Roman" w:hAnsi="Times New Roman" w:cs="Times New Roman"/>
          <w:b/>
          <w:spacing w:val="-6"/>
          <w:sz w:val="24"/>
          <w:szCs w:val="24"/>
          <w:lang w:val="pt-BR"/>
        </w:rPr>
      </w:pPr>
      <w:r w:rsidRPr="00CA37A9">
        <w:rPr>
          <w:rFonts w:ascii="Times New Roman" w:hAnsi="Times New Roman" w:cs="Times New Roman"/>
          <w:b/>
          <w:spacing w:val="-6"/>
          <w:sz w:val="24"/>
          <w:szCs w:val="24"/>
          <w:lang w:val="pt-BR"/>
        </w:rPr>
        <w:t>12. Execução das Propostas.</w:t>
      </w:r>
    </w:p>
    <w:p w:rsidR="00986C15" w:rsidRPr="00155FE2" w:rsidRDefault="00986C15" w:rsidP="00986C15">
      <w:pPr>
        <w:spacing w:after="120"/>
        <w:jc w:val="both"/>
        <w:rPr>
          <w:rFonts w:ascii="Times New Roman" w:hAnsi="Times New Roman" w:cs="Times New Roman"/>
          <w:b/>
          <w:spacing w:val="-6"/>
          <w:sz w:val="24"/>
          <w:szCs w:val="24"/>
          <w:lang w:val="pt-BR"/>
        </w:rPr>
      </w:pPr>
      <w:r>
        <w:rPr>
          <w:rFonts w:ascii="Times New Roman" w:hAnsi="Times New Roman" w:cs="Times New Roman"/>
          <w:b/>
          <w:spacing w:val="-6"/>
          <w:sz w:val="24"/>
          <w:szCs w:val="24"/>
          <w:lang w:val="pt-BR"/>
        </w:rPr>
        <w:t>12.1. Aquisições de Bens, Obras e Serviços Não Especializados.</w:t>
      </w:r>
    </w:p>
    <w:p w:rsidR="00986C15" w:rsidRPr="00E36E18" w:rsidRDefault="00986C15" w:rsidP="00986C15">
      <w:pPr>
        <w:spacing w:after="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As disposições descritas na Seção I das </w:t>
      </w:r>
      <w:r w:rsidRPr="00E36E18">
        <w:rPr>
          <w:rFonts w:ascii="Times New Roman" w:hAnsi="Times New Roman" w:cs="Times New Roman"/>
          <w:sz w:val="24"/>
          <w:szCs w:val="24"/>
          <w:lang w:val="pt-BR"/>
        </w:rPr>
        <w:t xml:space="preserve">Diretrizes para Aquisições no Âmbito de Empréstimos do BIRD e Crédito da AID (parágrafo 3.13) </w:t>
      </w:r>
      <w:r w:rsidRPr="00E36E18">
        <w:rPr>
          <w:rFonts w:ascii="Times New Roman" w:hAnsi="Times New Roman" w:cs="Times New Roman"/>
          <w:spacing w:val="-6"/>
          <w:sz w:val="24"/>
          <w:szCs w:val="24"/>
          <w:lang w:val="pt-BR"/>
        </w:rPr>
        <w:t>se aplicam a todos os métodos de aquisição utilizados no âmbito do Projeto, ou seja, todos os princípios, regras e procedimentos descritos nas Diretrizes se aplicam a todos os contratos financiados no todo ou em parte com empréstimos do Banco. Para cumprir tal exigência, quatro principais considerações devem orientar o uso de práticas comerciais pelas organizações beneficiárias:</w:t>
      </w:r>
    </w:p>
    <w:p w:rsidR="00986C15" w:rsidRPr="00E36E18" w:rsidRDefault="00986C15" w:rsidP="00EA0437">
      <w:pPr>
        <w:pStyle w:val="PargrafodaLista"/>
        <w:numPr>
          <w:ilvl w:val="0"/>
          <w:numId w:val="49"/>
        </w:numPr>
        <w:tabs>
          <w:tab w:val="left" w:pos="1701"/>
        </w:tabs>
        <w:spacing w:after="0"/>
        <w:ind w:left="1701" w:hanging="425"/>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necessidade de economia e eficiência;</w:t>
      </w:r>
    </w:p>
    <w:p w:rsidR="00986C15" w:rsidRPr="00E36E18" w:rsidRDefault="00986C15" w:rsidP="00EA0437">
      <w:pPr>
        <w:pStyle w:val="PargrafodaLista"/>
        <w:numPr>
          <w:ilvl w:val="0"/>
          <w:numId w:val="49"/>
        </w:numPr>
        <w:tabs>
          <w:tab w:val="left" w:pos="1701"/>
        </w:tabs>
        <w:spacing w:after="0"/>
        <w:ind w:left="1701" w:hanging="425"/>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necessidade de serviços de qualidade;</w:t>
      </w:r>
    </w:p>
    <w:p w:rsidR="00986C15" w:rsidRPr="00E36E18" w:rsidRDefault="00986C15" w:rsidP="00EA0437">
      <w:pPr>
        <w:pStyle w:val="PargrafodaLista"/>
        <w:numPr>
          <w:ilvl w:val="0"/>
          <w:numId w:val="49"/>
        </w:numPr>
        <w:tabs>
          <w:tab w:val="left" w:pos="1701"/>
        </w:tabs>
        <w:spacing w:after="0"/>
        <w:ind w:left="1701" w:hanging="425"/>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fornecer a todos os licitantes elegíveis a mesma informação e igualdade de oportunidades para competir no fornecimento de bens, obras e serviços;</w:t>
      </w:r>
      <w:r w:rsidR="00E36E18">
        <w:rPr>
          <w:rFonts w:ascii="Times New Roman" w:hAnsi="Times New Roman" w:cs="Times New Roman"/>
          <w:spacing w:val="-6"/>
          <w:sz w:val="24"/>
          <w:szCs w:val="24"/>
          <w:lang w:val="pt-BR"/>
        </w:rPr>
        <w:t xml:space="preserve"> e</w:t>
      </w:r>
    </w:p>
    <w:p w:rsidR="00986C15" w:rsidRPr="00E36E18" w:rsidRDefault="00986C15" w:rsidP="00EA0437">
      <w:pPr>
        <w:pStyle w:val="PargrafodaLista"/>
        <w:numPr>
          <w:ilvl w:val="0"/>
          <w:numId w:val="49"/>
        </w:numPr>
        <w:tabs>
          <w:tab w:val="left" w:pos="1701"/>
        </w:tabs>
        <w:spacing w:after="0"/>
        <w:ind w:left="1701" w:hanging="425"/>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importância da transparência.</w:t>
      </w:r>
    </w:p>
    <w:p w:rsidR="00986C15" w:rsidRPr="001E6C92" w:rsidRDefault="00986C15" w:rsidP="00986C15">
      <w:pPr>
        <w:spacing w:after="120"/>
        <w:jc w:val="both"/>
        <w:rPr>
          <w:rFonts w:ascii="Times New Roman" w:hAnsi="Times New Roman" w:cs="Times New Roman"/>
          <w:spacing w:val="-6"/>
          <w:sz w:val="24"/>
          <w:szCs w:val="24"/>
          <w:highlight w:val="yellow"/>
          <w:lang w:val="pt-BR"/>
        </w:rPr>
      </w:pPr>
    </w:p>
    <w:p w:rsidR="00986C15" w:rsidRPr="00757D3A" w:rsidRDefault="00986C15" w:rsidP="00986C15">
      <w:pPr>
        <w:pStyle w:val="Legenda"/>
        <w:keepNext/>
        <w:jc w:val="both"/>
        <w:rPr>
          <w:rFonts w:ascii="Times New Roman" w:hAnsi="Times New Roman" w:cs="Times New Roman"/>
          <w:color w:val="auto"/>
          <w:sz w:val="24"/>
          <w:lang w:val="pt-BR"/>
        </w:rPr>
      </w:pPr>
      <w:bookmarkStart w:id="58" w:name="_Toc351336816"/>
      <w:r w:rsidRPr="00757D3A">
        <w:rPr>
          <w:rFonts w:ascii="Times New Roman" w:hAnsi="Times New Roman" w:cs="Times New Roman"/>
          <w:color w:val="auto"/>
          <w:sz w:val="24"/>
          <w:lang w:val="pt-BR"/>
        </w:rPr>
        <w:t xml:space="preserve">Quadro </w:t>
      </w:r>
      <w:r w:rsidRPr="00757D3A">
        <w:rPr>
          <w:rFonts w:ascii="Times New Roman" w:hAnsi="Times New Roman" w:cs="Times New Roman"/>
          <w:color w:val="auto"/>
          <w:sz w:val="24"/>
        </w:rPr>
        <w:fldChar w:fldCharType="begin"/>
      </w:r>
      <w:r w:rsidRPr="00757D3A">
        <w:rPr>
          <w:rFonts w:ascii="Times New Roman" w:hAnsi="Times New Roman" w:cs="Times New Roman"/>
          <w:color w:val="auto"/>
          <w:sz w:val="24"/>
          <w:lang w:val="pt-BR"/>
        </w:rPr>
        <w:instrText xml:space="preserve"> SEQ Quadro \* ARABIC </w:instrText>
      </w:r>
      <w:r w:rsidRPr="00757D3A">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11</w:t>
      </w:r>
      <w:r w:rsidRPr="00757D3A">
        <w:rPr>
          <w:rFonts w:ascii="Times New Roman" w:hAnsi="Times New Roman" w:cs="Times New Roman"/>
          <w:color w:val="auto"/>
          <w:sz w:val="24"/>
        </w:rPr>
        <w:fldChar w:fldCharType="end"/>
      </w:r>
      <w:r w:rsidRPr="00757D3A">
        <w:rPr>
          <w:rFonts w:ascii="Times New Roman" w:hAnsi="Times New Roman" w:cs="Times New Roman"/>
          <w:color w:val="auto"/>
          <w:sz w:val="24"/>
          <w:lang w:val="pt-BR"/>
        </w:rPr>
        <w:t>.  Limites por Método de Aquisição de Bens, Obras e Serviços Não Especializados dos PINS e PSA</w:t>
      </w:r>
      <w:bookmarkEnd w:id="58"/>
    </w:p>
    <w:tbl>
      <w:tblPr>
        <w:tblStyle w:val="Tabelacomgrade"/>
        <w:tblW w:w="9072" w:type="dxa"/>
        <w:tblInd w:w="108" w:type="dxa"/>
        <w:tblLayout w:type="fixed"/>
        <w:tblLook w:val="04A0" w:firstRow="1" w:lastRow="0" w:firstColumn="1" w:lastColumn="0" w:noHBand="0" w:noVBand="1"/>
      </w:tblPr>
      <w:tblGrid>
        <w:gridCol w:w="1445"/>
        <w:gridCol w:w="1532"/>
        <w:gridCol w:w="1843"/>
        <w:gridCol w:w="1701"/>
        <w:gridCol w:w="2551"/>
      </w:tblGrid>
      <w:tr w:rsidR="00986C15" w:rsidRPr="00757D3A" w:rsidTr="001F37EE">
        <w:tc>
          <w:tcPr>
            <w:tcW w:w="1445" w:type="dxa"/>
            <w:shd w:val="clear" w:color="auto" w:fill="BFBFBF" w:themeFill="background1" w:themeFillShade="BF"/>
            <w:vAlign w:val="center"/>
          </w:tcPr>
          <w:p w:rsidR="00986C15" w:rsidRPr="00757D3A" w:rsidRDefault="00986C15" w:rsidP="00A40337">
            <w:pPr>
              <w:spacing w:after="120" w:line="276" w:lineRule="auto"/>
              <w:jc w:val="center"/>
              <w:rPr>
                <w:lang w:val="pt-BR"/>
              </w:rPr>
            </w:pPr>
            <w:r w:rsidRPr="00757D3A">
              <w:rPr>
                <w:lang w:val="pt-BR"/>
              </w:rPr>
              <w:t xml:space="preserve">Natureza do </w:t>
            </w:r>
            <w:r w:rsidRPr="00757D3A">
              <w:rPr>
                <w:lang w:val="pt-BR"/>
              </w:rPr>
              <w:lastRenderedPageBreak/>
              <w:t>Contrato</w:t>
            </w:r>
          </w:p>
        </w:tc>
        <w:tc>
          <w:tcPr>
            <w:tcW w:w="1532" w:type="dxa"/>
            <w:shd w:val="clear" w:color="auto" w:fill="BFBFBF" w:themeFill="background1" w:themeFillShade="BF"/>
            <w:vAlign w:val="center"/>
          </w:tcPr>
          <w:p w:rsidR="00986C15" w:rsidRPr="00757D3A" w:rsidRDefault="00986C15" w:rsidP="00A40337">
            <w:pPr>
              <w:spacing w:after="120" w:line="276" w:lineRule="auto"/>
              <w:jc w:val="center"/>
              <w:rPr>
                <w:lang w:val="pt-BR"/>
              </w:rPr>
            </w:pPr>
            <w:r w:rsidRPr="00757D3A">
              <w:rPr>
                <w:lang w:val="pt-BR"/>
              </w:rPr>
              <w:lastRenderedPageBreak/>
              <w:t>Valor (US$)</w:t>
            </w:r>
          </w:p>
        </w:tc>
        <w:tc>
          <w:tcPr>
            <w:tcW w:w="1843" w:type="dxa"/>
            <w:shd w:val="clear" w:color="auto" w:fill="BFBFBF" w:themeFill="background1" w:themeFillShade="BF"/>
            <w:vAlign w:val="center"/>
          </w:tcPr>
          <w:p w:rsidR="00986C15" w:rsidRPr="00757D3A" w:rsidRDefault="00986C15" w:rsidP="00A40337">
            <w:pPr>
              <w:spacing w:after="120" w:line="276" w:lineRule="auto"/>
              <w:jc w:val="center"/>
              <w:rPr>
                <w:lang w:val="pt-BR"/>
              </w:rPr>
            </w:pPr>
            <w:r w:rsidRPr="00757D3A">
              <w:rPr>
                <w:lang w:val="pt-BR"/>
              </w:rPr>
              <w:t>Método</w:t>
            </w:r>
          </w:p>
        </w:tc>
        <w:tc>
          <w:tcPr>
            <w:tcW w:w="1701" w:type="dxa"/>
            <w:shd w:val="clear" w:color="auto" w:fill="BFBFBF" w:themeFill="background1" w:themeFillShade="BF"/>
            <w:vAlign w:val="center"/>
          </w:tcPr>
          <w:p w:rsidR="00986C15" w:rsidRPr="00757D3A" w:rsidRDefault="00986C15" w:rsidP="00A40337">
            <w:pPr>
              <w:spacing w:after="120" w:line="276" w:lineRule="auto"/>
              <w:jc w:val="center"/>
              <w:rPr>
                <w:lang w:val="pt-BR"/>
              </w:rPr>
            </w:pPr>
            <w:r w:rsidRPr="00757D3A">
              <w:rPr>
                <w:lang w:val="pt-BR"/>
              </w:rPr>
              <w:t xml:space="preserve">Revisão Prévia do </w:t>
            </w:r>
            <w:r w:rsidRPr="00757D3A">
              <w:rPr>
                <w:lang w:val="pt-BR"/>
              </w:rPr>
              <w:lastRenderedPageBreak/>
              <w:t>Banco Mundial</w:t>
            </w:r>
          </w:p>
        </w:tc>
        <w:tc>
          <w:tcPr>
            <w:tcW w:w="2551" w:type="dxa"/>
            <w:shd w:val="clear" w:color="auto" w:fill="BFBFBF" w:themeFill="background1" w:themeFillShade="BF"/>
            <w:vAlign w:val="center"/>
          </w:tcPr>
          <w:p w:rsidR="00986C15" w:rsidRPr="00757D3A" w:rsidRDefault="00986C15" w:rsidP="00A40337">
            <w:pPr>
              <w:spacing w:after="120" w:line="276" w:lineRule="auto"/>
              <w:jc w:val="center"/>
              <w:rPr>
                <w:lang w:val="pt-BR"/>
              </w:rPr>
            </w:pPr>
            <w:r w:rsidRPr="00757D3A">
              <w:rPr>
                <w:lang w:val="pt-BR"/>
              </w:rPr>
              <w:lastRenderedPageBreak/>
              <w:t>Comentários</w:t>
            </w:r>
          </w:p>
        </w:tc>
      </w:tr>
      <w:tr w:rsidR="001F37EE" w:rsidRPr="009E78A2" w:rsidTr="001F37EE">
        <w:tc>
          <w:tcPr>
            <w:tcW w:w="1445" w:type="dxa"/>
            <w:vMerge w:val="restart"/>
            <w:shd w:val="clear" w:color="auto" w:fill="F2F2F2" w:themeFill="background1" w:themeFillShade="F2"/>
            <w:vAlign w:val="center"/>
          </w:tcPr>
          <w:p w:rsidR="001F37EE" w:rsidRPr="00757D3A" w:rsidRDefault="001F37EE" w:rsidP="001F37EE">
            <w:pPr>
              <w:spacing w:after="120" w:line="276" w:lineRule="auto"/>
              <w:jc w:val="center"/>
              <w:rPr>
                <w:lang w:val="pt-BR"/>
              </w:rPr>
            </w:pPr>
            <w:r w:rsidRPr="00757D3A">
              <w:rPr>
                <w:lang w:val="pt-BR"/>
              </w:rPr>
              <w:t>Bens, Obras e Serviços não especializados</w:t>
            </w:r>
          </w:p>
        </w:tc>
        <w:tc>
          <w:tcPr>
            <w:tcW w:w="1532" w:type="dxa"/>
            <w:vAlign w:val="center"/>
          </w:tcPr>
          <w:p w:rsidR="001F37EE" w:rsidRDefault="001F37EE" w:rsidP="001F37EE">
            <w:pPr>
              <w:spacing w:after="120" w:line="276" w:lineRule="auto"/>
              <w:jc w:val="center"/>
              <w:rPr>
                <w:lang w:val="pt-BR"/>
              </w:rPr>
            </w:pPr>
            <w:r w:rsidRPr="00757D3A">
              <w:rPr>
                <w:lang w:val="pt-BR"/>
              </w:rPr>
              <w:t>&gt; 100.000</w:t>
            </w:r>
            <w:r>
              <w:rPr>
                <w:lang w:val="pt-BR"/>
              </w:rPr>
              <w:t xml:space="preserve"> (serviços não especializados e aquisição de equipamentos)</w:t>
            </w:r>
          </w:p>
          <w:p w:rsidR="001F37EE" w:rsidRDefault="001F37EE" w:rsidP="001F37EE">
            <w:pPr>
              <w:spacing w:after="120" w:line="276" w:lineRule="auto"/>
              <w:jc w:val="center"/>
              <w:rPr>
                <w:lang w:val="pt-BR"/>
              </w:rPr>
            </w:pPr>
            <w:r>
              <w:rPr>
                <w:lang w:val="pt-BR"/>
              </w:rPr>
              <w:t>&gt; 2</w:t>
            </w:r>
            <w:r w:rsidRPr="00757D3A">
              <w:rPr>
                <w:lang w:val="pt-BR"/>
              </w:rPr>
              <w:t>00.000</w:t>
            </w:r>
            <w:r>
              <w:rPr>
                <w:lang w:val="pt-BR"/>
              </w:rPr>
              <w:t xml:space="preserve"> (obras)</w:t>
            </w:r>
          </w:p>
          <w:p w:rsidR="001F37EE" w:rsidRPr="00757D3A" w:rsidRDefault="001F37EE" w:rsidP="001F37EE">
            <w:pPr>
              <w:spacing w:after="120" w:line="276" w:lineRule="auto"/>
              <w:jc w:val="center"/>
              <w:rPr>
                <w:lang w:val="pt-BR"/>
              </w:rPr>
            </w:pPr>
          </w:p>
        </w:tc>
        <w:tc>
          <w:tcPr>
            <w:tcW w:w="1843" w:type="dxa"/>
            <w:vAlign w:val="center"/>
          </w:tcPr>
          <w:p w:rsidR="001F37EE" w:rsidRPr="00757D3A" w:rsidRDefault="001F37EE" w:rsidP="001F37EE">
            <w:pPr>
              <w:spacing w:after="120" w:line="276" w:lineRule="auto"/>
              <w:jc w:val="center"/>
              <w:rPr>
                <w:lang w:val="pt-BR"/>
              </w:rPr>
            </w:pPr>
            <w:r w:rsidRPr="00757D3A">
              <w:rPr>
                <w:lang w:val="pt-BR"/>
              </w:rPr>
              <w:t>Licitação Pública Nacional</w:t>
            </w:r>
          </w:p>
        </w:tc>
        <w:tc>
          <w:tcPr>
            <w:tcW w:w="1701" w:type="dxa"/>
            <w:vAlign w:val="center"/>
          </w:tcPr>
          <w:p w:rsidR="001F37EE" w:rsidRPr="00757D3A" w:rsidRDefault="001F37EE" w:rsidP="001F37EE">
            <w:pPr>
              <w:spacing w:after="120" w:line="276" w:lineRule="auto"/>
              <w:jc w:val="center"/>
              <w:rPr>
                <w:lang w:val="pt-BR"/>
              </w:rPr>
            </w:pPr>
            <w:r w:rsidRPr="00757D3A">
              <w:rPr>
                <w:lang w:val="pt-BR"/>
              </w:rPr>
              <w:t>Sim</w:t>
            </w:r>
          </w:p>
        </w:tc>
        <w:tc>
          <w:tcPr>
            <w:tcW w:w="2551" w:type="dxa"/>
            <w:vAlign w:val="center"/>
          </w:tcPr>
          <w:p w:rsidR="001F37EE" w:rsidRPr="00757D3A" w:rsidRDefault="001F37EE" w:rsidP="001F37EE">
            <w:pPr>
              <w:spacing w:after="120" w:line="276" w:lineRule="auto"/>
              <w:jc w:val="center"/>
              <w:rPr>
                <w:sz w:val="18"/>
                <w:szCs w:val="18"/>
                <w:lang w:val="pt-BR"/>
              </w:rPr>
            </w:pPr>
            <w:r w:rsidRPr="00757D3A">
              <w:rPr>
                <w:sz w:val="18"/>
                <w:szCs w:val="18"/>
                <w:lang w:val="pt-BR"/>
              </w:rPr>
              <w:t xml:space="preserve">Procedimentos descritos nas diretrizes do Banco Mundial (parágrafo 3.3) e modelo de edital disponível no </w:t>
            </w:r>
            <w:hyperlink r:id="rId119" w:history="1">
              <w:r w:rsidRPr="00757D3A">
                <w:rPr>
                  <w:rStyle w:val="Hyperlink"/>
                  <w:sz w:val="18"/>
                  <w:szCs w:val="18"/>
                  <w:lang w:val="pt-BR"/>
                </w:rPr>
                <w:t>Anexo 32b</w:t>
              </w:r>
            </w:hyperlink>
          </w:p>
        </w:tc>
      </w:tr>
      <w:tr w:rsidR="001F37EE" w:rsidRPr="009E78A2" w:rsidTr="001F37EE">
        <w:trPr>
          <w:trHeight w:val="941"/>
        </w:trPr>
        <w:tc>
          <w:tcPr>
            <w:tcW w:w="1445" w:type="dxa"/>
            <w:vMerge/>
            <w:shd w:val="clear" w:color="auto" w:fill="F2F2F2" w:themeFill="background1" w:themeFillShade="F2"/>
            <w:vAlign w:val="center"/>
          </w:tcPr>
          <w:p w:rsidR="001F37EE" w:rsidRPr="00757D3A" w:rsidRDefault="001F37EE" w:rsidP="001F37EE">
            <w:pPr>
              <w:spacing w:after="120" w:line="276" w:lineRule="auto"/>
              <w:jc w:val="center"/>
              <w:rPr>
                <w:lang w:val="pt-BR"/>
              </w:rPr>
            </w:pPr>
          </w:p>
        </w:tc>
        <w:tc>
          <w:tcPr>
            <w:tcW w:w="1532" w:type="dxa"/>
            <w:vAlign w:val="center"/>
          </w:tcPr>
          <w:p w:rsidR="001F37EE" w:rsidRDefault="001F37EE" w:rsidP="001F37EE">
            <w:pPr>
              <w:spacing w:after="120" w:line="276" w:lineRule="auto"/>
              <w:jc w:val="center"/>
              <w:rPr>
                <w:lang w:val="pt-BR"/>
              </w:rPr>
            </w:pPr>
            <w:r w:rsidRPr="00757D3A">
              <w:rPr>
                <w:lang w:val="pt-BR"/>
              </w:rPr>
              <w:t>&gt; 50.000</w:t>
            </w:r>
          </w:p>
          <w:p w:rsidR="001F37EE" w:rsidRDefault="001F37EE" w:rsidP="001F37EE">
            <w:pPr>
              <w:spacing w:after="120" w:line="276" w:lineRule="auto"/>
              <w:jc w:val="center"/>
              <w:rPr>
                <w:lang w:val="pt-BR"/>
              </w:rPr>
            </w:pPr>
            <w:r>
              <w:rPr>
                <w:lang w:val="pt-BR"/>
              </w:rPr>
              <w:t>até</w:t>
            </w:r>
          </w:p>
          <w:p w:rsidR="001F37EE" w:rsidRDefault="001F37EE" w:rsidP="001F37EE">
            <w:pPr>
              <w:spacing w:after="120" w:line="276" w:lineRule="auto"/>
              <w:jc w:val="center"/>
              <w:rPr>
                <w:lang w:val="pt-BR"/>
              </w:rPr>
            </w:pPr>
            <w:r w:rsidRPr="00757D3A">
              <w:rPr>
                <w:lang w:val="pt-BR"/>
              </w:rPr>
              <w:t xml:space="preserve">≤ 100.000 </w:t>
            </w:r>
            <w:r>
              <w:rPr>
                <w:lang w:val="pt-BR"/>
              </w:rPr>
              <w:t>(serviços não especializados e aquisição de equipamentos)</w:t>
            </w:r>
          </w:p>
          <w:p w:rsidR="001F37EE" w:rsidRPr="00757D3A" w:rsidRDefault="001F37EE" w:rsidP="001F37EE">
            <w:pPr>
              <w:spacing w:after="120" w:line="276" w:lineRule="auto"/>
              <w:jc w:val="center"/>
              <w:rPr>
                <w:lang w:val="pt-BR"/>
              </w:rPr>
            </w:pPr>
            <w:r w:rsidRPr="00757D3A">
              <w:rPr>
                <w:lang w:val="pt-BR"/>
              </w:rPr>
              <w:t>≤</w:t>
            </w:r>
            <w:r>
              <w:rPr>
                <w:lang w:val="pt-BR"/>
              </w:rPr>
              <w:t xml:space="preserve"> 200.000 (obras) </w:t>
            </w:r>
          </w:p>
        </w:tc>
        <w:tc>
          <w:tcPr>
            <w:tcW w:w="1843" w:type="dxa"/>
            <w:vAlign w:val="center"/>
          </w:tcPr>
          <w:p w:rsidR="001F37EE" w:rsidRPr="00757D3A" w:rsidRDefault="001F37EE" w:rsidP="001F37EE">
            <w:pPr>
              <w:spacing w:after="120" w:line="276" w:lineRule="auto"/>
              <w:jc w:val="center"/>
              <w:rPr>
                <w:i/>
                <w:vertAlign w:val="superscript"/>
                <w:lang w:val="pt-BR"/>
              </w:rPr>
            </w:pPr>
            <w:r w:rsidRPr="00757D3A">
              <w:rPr>
                <w:i/>
                <w:lang w:val="pt-BR"/>
              </w:rPr>
              <w:t>Shopping (3 cotações de preços)*</w:t>
            </w:r>
          </w:p>
        </w:tc>
        <w:tc>
          <w:tcPr>
            <w:tcW w:w="1701" w:type="dxa"/>
            <w:vAlign w:val="center"/>
          </w:tcPr>
          <w:p w:rsidR="001F37EE" w:rsidRPr="00757D3A" w:rsidRDefault="001F37EE" w:rsidP="001F37EE">
            <w:pPr>
              <w:spacing w:after="120" w:line="276" w:lineRule="auto"/>
              <w:jc w:val="center"/>
              <w:rPr>
                <w:lang w:val="pt-BR"/>
              </w:rPr>
            </w:pPr>
            <w:r w:rsidRPr="00757D3A">
              <w:rPr>
                <w:lang w:val="pt-BR"/>
              </w:rPr>
              <w:t>Sim</w:t>
            </w:r>
          </w:p>
        </w:tc>
        <w:tc>
          <w:tcPr>
            <w:tcW w:w="2551" w:type="dxa"/>
            <w:vAlign w:val="center"/>
          </w:tcPr>
          <w:p w:rsidR="001F37EE" w:rsidRPr="00757D3A" w:rsidRDefault="001F37EE" w:rsidP="001F37EE">
            <w:pPr>
              <w:spacing w:after="120" w:line="276" w:lineRule="auto"/>
              <w:jc w:val="center"/>
              <w:rPr>
                <w:sz w:val="18"/>
                <w:szCs w:val="18"/>
                <w:lang w:val="pt-BR"/>
              </w:rPr>
            </w:pPr>
            <w:r w:rsidRPr="00757D3A">
              <w:rPr>
                <w:sz w:val="18"/>
                <w:szCs w:val="18"/>
                <w:lang w:val="pt-BR"/>
              </w:rPr>
              <w:t xml:space="preserve">Procedimentos descritos nas diretrizes do Banco Mundial (parágrafo 3.5) e modelo de edital disponível no </w:t>
            </w:r>
            <w:hyperlink r:id="rId120" w:history="1">
              <w:r w:rsidRPr="00757D3A">
                <w:rPr>
                  <w:rStyle w:val="Hyperlink"/>
                  <w:sz w:val="18"/>
                  <w:szCs w:val="18"/>
                  <w:lang w:val="pt-BR"/>
                </w:rPr>
                <w:t>Anexo 46a</w:t>
              </w:r>
            </w:hyperlink>
            <w:r w:rsidRPr="00757D3A">
              <w:rPr>
                <w:sz w:val="18"/>
                <w:szCs w:val="18"/>
                <w:lang w:val="pt-BR"/>
              </w:rPr>
              <w:t xml:space="preserve"> </w:t>
            </w:r>
          </w:p>
          <w:p w:rsidR="001F37EE" w:rsidRPr="00757D3A" w:rsidRDefault="001F37EE" w:rsidP="001F37EE">
            <w:pPr>
              <w:spacing w:after="120" w:line="276" w:lineRule="auto"/>
              <w:jc w:val="center"/>
              <w:rPr>
                <w:lang w:val="pt-BR"/>
              </w:rPr>
            </w:pPr>
            <w:r w:rsidRPr="00757D3A">
              <w:rPr>
                <w:lang w:val="pt-BR"/>
              </w:rPr>
              <w:t>Revisão Prévia aplicável para contratos &gt; US$ 50,000</w:t>
            </w:r>
          </w:p>
        </w:tc>
      </w:tr>
      <w:tr w:rsidR="001F37EE" w:rsidRPr="001E6C92" w:rsidTr="001F37EE">
        <w:tc>
          <w:tcPr>
            <w:tcW w:w="1445" w:type="dxa"/>
            <w:vMerge/>
            <w:shd w:val="clear" w:color="auto" w:fill="F2F2F2" w:themeFill="background1" w:themeFillShade="F2"/>
            <w:vAlign w:val="center"/>
          </w:tcPr>
          <w:p w:rsidR="001F37EE" w:rsidRPr="00757D3A" w:rsidRDefault="001F37EE" w:rsidP="001F37EE">
            <w:pPr>
              <w:spacing w:after="120" w:line="276" w:lineRule="auto"/>
              <w:jc w:val="center"/>
              <w:rPr>
                <w:lang w:val="pt-BR"/>
              </w:rPr>
            </w:pPr>
          </w:p>
        </w:tc>
        <w:tc>
          <w:tcPr>
            <w:tcW w:w="1532" w:type="dxa"/>
            <w:vAlign w:val="center"/>
          </w:tcPr>
          <w:p w:rsidR="001F37EE" w:rsidRPr="00757D3A" w:rsidRDefault="001F37EE" w:rsidP="001F37EE">
            <w:pPr>
              <w:spacing w:after="120" w:line="276" w:lineRule="auto"/>
              <w:jc w:val="center"/>
              <w:rPr>
                <w:lang w:val="pt-BR"/>
              </w:rPr>
            </w:pPr>
            <w:r w:rsidRPr="00757D3A">
              <w:rPr>
                <w:lang w:val="pt-BR"/>
              </w:rPr>
              <w:t>≤ 50.000</w:t>
            </w:r>
          </w:p>
        </w:tc>
        <w:tc>
          <w:tcPr>
            <w:tcW w:w="1843" w:type="dxa"/>
            <w:vAlign w:val="center"/>
          </w:tcPr>
          <w:p w:rsidR="001F37EE" w:rsidRPr="00757D3A" w:rsidRDefault="001F37EE" w:rsidP="001F37EE">
            <w:pPr>
              <w:spacing w:after="120" w:line="276" w:lineRule="auto"/>
              <w:jc w:val="center"/>
              <w:rPr>
                <w:i/>
                <w:vertAlign w:val="superscript"/>
                <w:lang w:val="pt-BR"/>
              </w:rPr>
            </w:pPr>
            <w:r w:rsidRPr="00757D3A">
              <w:rPr>
                <w:lang w:val="pt-BR"/>
              </w:rPr>
              <w:t xml:space="preserve">Participação Comunitária* </w:t>
            </w:r>
          </w:p>
        </w:tc>
        <w:tc>
          <w:tcPr>
            <w:tcW w:w="1701" w:type="dxa"/>
            <w:vAlign w:val="center"/>
          </w:tcPr>
          <w:p w:rsidR="001F37EE" w:rsidRPr="00757D3A" w:rsidRDefault="001F37EE" w:rsidP="001F37EE">
            <w:pPr>
              <w:spacing w:after="120" w:line="276" w:lineRule="auto"/>
              <w:jc w:val="center"/>
              <w:rPr>
                <w:lang w:val="pt-BR"/>
              </w:rPr>
            </w:pPr>
            <w:r w:rsidRPr="00757D3A">
              <w:rPr>
                <w:lang w:val="pt-BR"/>
              </w:rPr>
              <w:t>Não</w:t>
            </w:r>
          </w:p>
        </w:tc>
        <w:tc>
          <w:tcPr>
            <w:tcW w:w="2551" w:type="dxa"/>
            <w:vAlign w:val="center"/>
          </w:tcPr>
          <w:p w:rsidR="001F37EE" w:rsidRPr="00757D3A" w:rsidRDefault="001F37EE" w:rsidP="001F37EE">
            <w:pPr>
              <w:spacing w:after="120" w:line="276" w:lineRule="auto"/>
              <w:jc w:val="center"/>
              <w:rPr>
                <w:lang w:val="pt-BR"/>
              </w:rPr>
            </w:pPr>
            <w:r w:rsidRPr="00757D3A">
              <w:rPr>
                <w:lang w:val="pt-BR"/>
              </w:rPr>
              <w:t>Regras definidas abaixo</w:t>
            </w:r>
          </w:p>
        </w:tc>
      </w:tr>
    </w:tbl>
    <w:p w:rsidR="00986C15" w:rsidRPr="00757D3A" w:rsidRDefault="00986C15" w:rsidP="00986C15">
      <w:pPr>
        <w:spacing w:after="120"/>
        <w:jc w:val="both"/>
        <w:rPr>
          <w:rFonts w:ascii="Times New Roman" w:hAnsi="Times New Roman" w:cs="Times New Roman"/>
          <w:spacing w:val="-6"/>
          <w:sz w:val="24"/>
          <w:szCs w:val="24"/>
          <w:lang w:val="pt-BR"/>
        </w:rPr>
      </w:pPr>
    </w:p>
    <w:p w:rsidR="00986C15" w:rsidRPr="00C348F2" w:rsidRDefault="00986C15" w:rsidP="00986C15">
      <w:pPr>
        <w:spacing w:after="120"/>
        <w:jc w:val="both"/>
        <w:rPr>
          <w:rFonts w:ascii="Times New Roman" w:hAnsi="Times New Roman" w:cs="Times New Roman"/>
          <w:spacing w:val="-6"/>
          <w:sz w:val="24"/>
          <w:szCs w:val="24"/>
          <w:lang w:val="pt-BR"/>
        </w:rPr>
      </w:pPr>
      <w:r w:rsidRPr="00C348F2">
        <w:rPr>
          <w:rFonts w:ascii="Times New Roman" w:hAnsi="Times New Roman" w:cs="Times New Roman"/>
          <w:spacing w:val="-6"/>
          <w:sz w:val="24"/>
          <w:szCs w:val="24"/>
          <w:lang w:val="pt-BR"/>
        </w:rPr>
        <w:t xml:space="preserve">O procedimento de </w:t>
      </w:r>
      <w:r w:rsidRPr="00C348F2">
        <w:rPr>
          <w:rFonts w:ascii="Times New Roman" w:hAnsi="Times New Roman" w:cs="Times New Roman"/>
          <w:b/>
          <w:spacing w:val="-6"/>
          <w:sz w:val="24"/>
          <w:szCs w:val="24"/>
          <w:lang w:val="pt-BR"/>
        </w:rPr>
        <w:t>Participação Comunitária*</w:t>
      </w:r>
      <w:r w:rsidRPr="00C348F2">
        <w:rPr>
          <w:rFonts w:ascii="Times New Roman" w:hAnsi="Times New Roman" w:cs="Times New Roman"/>
          <w:spacing w:val="-6"/>
          <w:sz w:val="24"/>
          <w:szCs w:val="24"/>
          <w:lang w:val="pt-BR"/>
        </w:rPr>
        <w:t xml:space="preserve"> se baseia na comparação da cotação de preços de, no mínimo, 03 (três) orçamentos válidos de empresas para todas as aquisições de bens, obras e contratação de serviços (exceto os de consultorias) que apresentem suas propostas válidas para análise, para aquisições de bens imediatamente disponíveis em estoque, de produtos de especificação padronizada ou de serviço simples, sendo a escolha feita </w:t>
      </w:r>
      <w:r w:rsidRPr="00C348F2">
        <w:rPr>
          <w:rFonts w:ascii="Times New Roman" w:hAnsi="Times New Roman" w:cs="Times New Roman"/>
          <w:b/>
          <w:spacing w:val="-6"/>
          <w:sz w:val="24"/>
          <w:szCs w:val="24"/>
          <w:lang w:val="pt-BR"/>
        </w:rPr>
        <w:t xml:space="preserve">sempre </w:t>
      </w:r>
      <w:r w:rsidRPr="00C348F2">
        <w:rPr>
          <w:rFonts w:ascii="Times New Roman" w:hAnsi="Times New Roman" w:cs="Times New Roman"/>
          <w:spacing w:val="-6"/>
          <w:sz w:val="24"/>
          <w:szCs w:val="24"/>
          <w:lang w:val="pt-BR"/>
        </w:rPr>
        <w:t xml:space="preserve">para o fornecedor que ofertar o menor preço, desde que atendidas às especificações e qualidades desejadas e atendimento integral do objeto pretendido </w:t>
      </w:r>
      <w:r w:rsidR="00591926" w:rsidRPr="00C348F2">
        <w:rPr>
          <w:rFonts w:ascii="Times New Roman" w:hAnsi="Times New Roman" w:cs="Times New Roman"/>
          <w:spacing w:val="-6"/>
          <w:sz w:val="24"/>
          <w:szCs w:val="24"/>
          <w:lang w:val="pt-BR"/>
        </w:rPr>
        <w:t>(</w:t>
      </w:r>
      <w:hyperlink r:id="rId121" w:history="1">
        <w:r w:rsidR="00591926" w:rsidRPr="00C348F2">
          <w:rPr>
            <w:rStyle w:val="Hyperlink"/>
            <w:rFonts w:ascii="Times New Roman" w:hAnsi="Times New Roman" w:cs="Times New Roman"/>
            <w:spacing w:val="-6"/>
            <w:sz w:val="24"/>
            <w:szCs w:val="24"/>
            <w:lang w:val="pt-BR"/>
          </w:rPr>
          <w:t>Anexo</w:t>
        </w:r>
        <w:r w:rsidR="0078388B" w:rsidRPr="00C348F2">
          <w:rPr>
            <w:rStyle w:val="Hyperlink"/>
            <w:rFonts w:ascii="Times New Roman" w:hAnsi="Times New Roman" w:cs="Times New Roman"/>
            <w:spacing w:val="-6"/>
            <w:sz w:val="24"/>
            <w:szCs w:val="24"/>
            <w:lang w:val="pt-BR"/>
          </w:rPr>
          <w:t>s</w:t>
        </w:r>
        <w:r w:rsidR="00591926" w:rsidRPr="00C348F2">
          <w:rPr>
            <w:rStyle w:val="Hyperlink"/>
            <w:rFonts w:ascii="Times New Roman" w:hAnsi="Times New Roman" w:cs="Times New Roman"/>
            <w:spacing w:val="-6"/>
            <w:sz w:val="24"/>
            <w:szCs w:val="24"/>
            <w:lang w:val="pt-BR"/>
          </w:rPr>
          <w:t xml:space="preserve"> </w:t>
        </w:r>
        <w:r w:rsidR="00EA0CE9" w:rsidRPr="00C348F2">
          <w:rPr>
            <w:rStyle w:val="Hyperlink"/>
            <w:rFonts w:ascii="Times New Roman" w:hAnsi="Times New Roman" w:cs="Times New Roman"/>
            <w:spacing w:val="-6"/>
            <w:sz w:val="24"/>
            <w:szCs w:val="24"/>
            <w:lang w:val="pt-BR"/>
          </w:rPr>
          <w:t>69</w:t>
        </w:r>
        <w:r w:rsidR="0078388B" w:rsidRPr="00C348F2">
          <w:rPr>
            <w:rStyle w:val="Hyperlink"/>
            <w:rFonts w:ascii="Times New Roman" w:hAnsi="Times New Roman" w:cs="Times New Roman"/>
            <w:spacing w:val="-6"/>
            <w:sz w:val="24"/>
            <w:szCs w:val="24"/>
            <w:lang w:val="pt-BR"/>
          </w:rPr>
          <w:t>a</w:t>
        </w:r>
      </w:hyperlink>
      <w:r w:rsidR="0078388B" w:rsidRPr="00C348F2">
        <w:rPr>
          <w:rFonts w:ascii="Times New Roman" w:hAnsi="Times New Roman" w:cs="Times New Roman"/>
          <w:spacing w:val="-6"/>
          <w:sz w:val="24"/>
          <w:szCs w:val="24"/>
          <w:lang w:val="pt-BR"/>
        </w:rPr>
        <w:t>,</w:t>
      </w:r>
      <w:r w:rsidR="00DF43F2" w:rsidRPr="00C348F2">
        <w:rPr>
          <w:rFonts w:ascii="Times New Roman" w:hAnsi="Times New Roman" w:cs="Times New Roman"/>
          <w:spacing w:val="-6"/>
          <w:sz w:val="24"/>
          <w:szCs w:val="24"/>
          <w:lang w:val="pt-BR"/>
        </w:rPr>
        <w:t xml:space="preserve"> </w:t>
      </w:r>
      <w:hyperlink r:id="rId122" w:history="1">
        <w:r w:rsidR="00DF43F2" w:rsidRPr="00C348F2">
          <w:rPr>
            <w:rStyle w:val="Hyperlink"/>
            <w:rFonts w:ascii="Times New Roman" w:hAnsi="Times New Roman" w:cs="Times New Roman"/>
            <w:spacing w:val="-6"/>
            <w:sz w:val="24"/>
            <w:szCs w:val="24"/>
            <w:lang w:val="pt-BR"/>
          </w:rPr>
          <w:t>69b</w:t>
        </w:r>
      </w:hyperlink>
      <w:r w:rsidR="00591926" w:rsidRPr="00C348F2">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 xml:space="preserve">. A aquisição/contratação final do menor e melhor preço poderá ser feita por item ou por agrupamento de itens quando a equipe de compras assim entender que está sendo atingido o objetivo de qualidade, eficiência, </w:t>
      </w:r>
      <w:r w:rsidR="00295511" w:rsidRPr="00C348F2">
        <w:rPr>
          <w:rFonts w:ascii="Times New Roman" w:hAnsi="Times New Roman" w:cs="Times New Roman"/>
          <w:spacing w:val="-6"/>
          <w:sz w:val="24"/>
          <w:szCs w:val="24"/>
          <w:lang w:val="pt-BR"/>
        </w:rPr>
        <w:t>eficácia, menor e melhor preços, com a apresentação do Mapa comparativo de preços das aquisições de bens, obras, e serviços (</w:t>
      </w:r>
      <w:hyperlink r:id="rId123" w:history="1">
        <w:r w:rsidR="00295511" w:rsidRPr="00C348F2">
          <w:rPr>
            <w:rStyle w:val="Hyperlink"/>
            <w:rFonts w:ascii="Times New Roman" w:hAnsi="Times New Roman" w:cs="Times New Roman"/>
            <w:spacing w:val="-6"/>
            <w:sz w:val="24"/>
            <w:szCs w:val="24"/>
            <w:lang w:val="pt-BR"/>
          </w:rPr>
          <w:t>Anexo 68c</w:t>
        </w:r>
      </w:hyperlink>
      <w:r w:rsidR="00295511" w:rsidRPr="00C348F2">
        <w:rPr>
          <w:rFonts w:ascii="Times New Roman" w:hAnsi="Times New Roman" w:cs="Times New Roman"/>
          <w:spacing w:val="-6"/>
          <w:sz w:val="24"/>
          <w:szCs w:val="24"/>
          <w:lang w:val="pt-BR"/>
        </w:rPr>
        <w:t xml:space="preserve">). </w:t>
      </w:r>
    </w:p>
    <w:p w:rsidR="00986C15" w:rsidRPr="00C348F2" w:rsidRDefault="00986C15" w:rsidP="00986C15">
      <w:pPr>
        <w:spacing w:after="120"/>
        <w:jc w:val="both"/>
        <w:rPr>
          <w:rFonts w:ascii="Times New Roman" w:hAnsi="Times New Roman" w:cs="Times New Roman"/>
          <w:spacing w:val="-6"/>
          <w:sz w:val="24"/>
          <w:szCs w:val="24"/>
          <w:lang w:val="pt-BR"/>
        </w:rPr>
      </w:pPr>
      <w:r w:rsidRPr="00C348F2">
        <w:rPr>
          <w:rFonts w:ascii="Times New Roman" w:hAnsi="Times New Roman" w:cs="Times New Roman"/>
          <w:spacing w:val="-6"/>
          <w:sz w:val="24"/>
          <w:szCs w:val="24"/>
          <w:lang w:val="pt-BR"/>
        </w:rPr>
        <w:t>Caberá à equipe de compra indicada pelo presidente da Organização Beneficiária a responsabilidade de efetuar a cotação junto ao mercado dos itens elegíveis</w:t>
      </w:r>
      <w:r w:rsidR="00DF43F2" w:rsidRPr="00C348F2">
        <w:rPr>
          <w:rFonts w:ascii="Times New Roman" w:hAnsi="Times New Roman" w:cs="Times New Roman"/>
          <w:spacing w:val="-6"/>
          <w:sz w:val="24"/>
          <w:szCs w:val="24"/>
          <w:lang w:val="pt-BR"/>
        </w:rPr>
        <w:t xml:space="preserve"> (</w:t>
      </w:r>
      <w:hyperlink r:id="rId124" w:history="1">
        <w:r w:rsidR="00DF43F2" w:rsidRPr="00C348F2">
          <w:rPr>
            <w:rStyle w:val="Hyperlink"/>
            <w:rFonts w:ascii="Times New Roman" w:hAnsi="Times New Roman" w:cs="Times New Roman"/>
            <w:spacing w:val="-6"/>
            <w:sz w:val="24"/>
            <w:szCs w:val="24"/>
            <w:lang w:val="pt-BR"/>
          </w:rPr>
          <w:t>Anexo 69c</w:t>
        </w:r>
      </w:hyperlink>
      <w:r w:rsidR="00DF43F2" w:rsidRPr="00C348F2">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 Para tanto</w:t>
      </w:r>
      <w:r w:rsidR="008F4906">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 xml:space="preserve"> deverá elaborar o Pedido de Cotação que deverá conter a descrição detalhada do(s) bem(ns) ou serviço(s), bem como as quantidades a serem adquiridas ou contratadas, prazo de validade da proposta, prazo e local de entrega e condição de pagamento</w:t>
      </w:r>
      <w:r w:rsidR="00295511" w:rsidRPr="00C348F2">
        <w:rPr>
          <w:rFonts w:ascii="Times New Roman" w:hAnsi="Times New Roman" w:cs="Times New Roman"/>
          <w:spacing w:val="-6"/>
          <w:sz w:val="24"/>
          <w:szCs w:val="24"/>
          <w:lang w:val="pt-BR"/>
        </w:rPr>
        <w:t xml:space="preserve"> </w:t>
      </w:r>
      <w:r w:rsidR="00DF43F2" w:rsidRPr="00C348F2">
        <w:rPr>
          <w:rFonts w:ascii="Times New Roman" w:hAnsi="Times New Roman" w:cs="Times New Roman"/>
          <w:spacing w:val="-6"/>
          <w:sz w:val="24"/>
          <w:szCs w:val="24"/>
          <w:lang w:val="pt-BR"/>
        </w:rPr>
        <w:t>(</w:t>
      </w:r>
      <w:hyperlink r:id="rId125" w:history="1">
        <w:r w:rsidR="00DF43F2" w:rsidRPr="00C348F2">
          <w:rPr>
            <w:rStyle w:val="Hyperlink"/>
            <w:rFonts w:ascii="Times New Roman" w:hAnsi="Times New Roman" w:cs="Times New Roman"/>
            <w:spacing w:val="-6"/>
            <w:sz w:val="24"/>
            <w:szCs w:val="24"/>
            <w:lang w:val="pt-BR"/>
          </w:rPr>
          <w:t>Anexo 6</w:t>
        </w:r>
        <w:r w:rsidR="00295511" w:rsidRPr="00C348F2">
          <w:rPr>
            <w:rStyle w:val="Hyperlink"/>
            <w:rFonts w:ascii="Times New Roman" w:hAnsi="Times New Roman" w:cs="Times New Roman"/>
            <w:spacing w:val="-6"/>
            <w:sz w:val="24"/>
            <w:szCs w:val="24"/>
            <w:lang w:val="pt-BR"/>
          </w:rPr>
          <w:t>9a</w:t>
        </w:r>
      </w:hyperlink>
      <w:r w:rsidR="00295511" w:rsidRPr="00C348F2">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 O pedido de cotação será encaminhado aos potenciais fornecedores por escrito, através de fax, e-mail, carta ou visita ao fornecedor.</w:t>
      </w:r>
      <w:r w:rsidR="00100729" w:rsidRPr="00C348F2">
        <w:rPr>
          <w:rFonts w:ascii="Times New Roman" w:hAnsi="Times New Roman" w:cs="Times New Roman"/>
          <w:spacing w:val="-6"/>
          <w:sz w:val="24"/>
          <w:szCs w:val="24"/>
          <w:lang w:val="pt-BR"/>
        </w:rPr>
        <w:t xml:space="preserve"> Os modelos de Contratos de prestação de serviços encontram-se anexos a este Manual (</w:t>
      </w:r>
      <w:hyperlink r:id="rId126" w:history="1">
        <w:r w:rsidR="00100729" w:rsidRPr="00C348F2">
          <w:rPr>
            <w:rStyle w:val="Hyperlink"/>
            <w:rFonts w:ascii="Times New Roman" w:hAnsi="Times New Roman" w:cs="Times New Roman"/>
            <w:spacing w:val="-6"/>
            <w:sz w:val="24"/>
            <w:szCs w:val="24"/>
            <w:lang w:val="pt-BR"/>
          </w:rPr>
          <w:t>Anexo 34a</w:t>
        </w:r>
      </w:hyperlink>
      <w:r w:rsidR="00100729" w:rsidRPr="00C348F2">
        <w:rPr>
          <w:rFonts w:ascii="Times New Roman" w:hAnsi="Times New Roman" w:cs="Times New Roman"/>
          <w:spacing w:val="-6"/>
          <w:sz w:val="24"/>
          <w:szCs w:val="24"/>
          <w:lang w:val="pt-BR"/>
        </w:rPr>
        <w:t xml:space="preserve"> e </w:t>
      </w:r>
      <w:hyperlink r:id="rId127" w:history="1">
        <w:r w:rsidR="00100729" w:rsidRPr="00C348F2">
          <w:rPr>
            <w:rStyle w:val="Hyperlink"/>
            <w:rFonts w:ascii="Times New Roman" w:hAnsi="Times New Roman" w:cs="Times New Roman"/>
            <w:spacing w:val="-6"/>
            <w:sz w:val="24"/>
            <w:szCs w:val="24"/>
            <w:lang w:val="pt-BR"/>
          </w:rPr>
          <w:t>35</w:t>
        </w:r>
      </w:hyperlink>
      <w:r w:rsidR="00100729" w:rsidRPr="00C348F2">
        <w:rPr>
          <w:rFonts w:ascii="Times New Roman" w:hAnsi="Times New Roman" w:cs="Times New Roman"/>
          <w:spacing w:val="-6"/>
          <w:sz w:val="24"/>
          <w:szCs w:val="24"/>
          <w:lang w:val="pt-BR"/>
        </w:rPr>
        <w:t>).</w:t>
      </w:r>
    </w:p>
    <w:p w:rsidR="00986C15" w:rsidRPr="00E36E18" w:rsidRDefault="00986C15" w:rsidP="00986C15">
      <w:pPr>
        <w:spacing w:after="120"/>
        <w:jc w:val="both"/>
        <w:rPr>
          <w:rFonts w:ascii="Times New Roman" w:hAnsi="Times New Roman" w:cs="Times New Roman"/>
          <w:spacing w:val="-6"/>
          <w:sz w:val="24"/>
          <w:szCs w:val="24"/>
          <w:lang w:val="pt-BR"/>
        </w:rPr>
      </w:pPr>
      <w:r w:rsidRPr="00C348F2">
        <w:rPr>
          <w:rFonts w:ascii="Times New Roman" w:hAnsi="Times New Roman" w:cs="Times New Roman"/>
          <w:spacing w:val="-6"/>
          <w:sz w:val="24"/>
          <w:szCs w:val="24"/>
          <w:lang w:val="pt-BR"/>
        </w:rPr>
        <w:t>No caso de Obras</w:t>
      </w:r>
      <w:r w:rsidR="00FE307D" w:rsidRPr="00C348F2">
        <w:rPr>
          <w:rFonts w:ascii="Times New Roman" w:hAnsi="Times New Roman" w:cs="Times New Roman"/>
          <w:spacing w:val="-6"/>
          <w:sz w:val="24"/>
          <w:szCs w:val="24"/>
          <w:lang w:val="pt-BR"/>
        </w:rPr>
        <w:t>,</w:t>
      </w:r>
      <w:r w:rsidR="000D7B9B" w:rsidRPr="00C348F2">
        <w:rPr>
          <w:rFonts w:ascii="Times New Roman" w:hAnsi="Times New Roman" w:cs="Times New Roman"/>
          <w:spacing w:val="-6"/>
          <w:sz w:val="24"/>
          <w:szCs w:val="24"/>
          <w:lang w:val="pt-BR"/>
        </w:rPr>
        <w:t xml:space="preserve"> </w:t>
      </w:r>
      <w:r w:rsidRPr="00C348F2">
        <w:rPr>
          <w:rFonts w:ascii="Times New Roman" w:hAnsi="Times New Roman" w:cs="Times New Roman"/>
          <w:spacing w:val="-6"/>
          <w:sz w:val="24"/>
          <w:szCs w:val="24"/>
          <w:lang w:val="pt-BR"/>
        </w:rPr>
        <w:t>os documentos necessários para contratação são: Especificações técnicas – Obras, Projeto Básico</w:t>
      </w:r>
      <w:r w:rsidR="00FE307D" w:rsidRPr="00C348F2">
        <w:rPr>
          <w:rFonts w:ascii="Times New Roman" w:hAnsi="Times New Roman" w:cs="Times New Roman"/>
          <w:spacing w:val="-6"/>
          <w:sz w:val="24"/>
          <w:szCs w:val="24"/>
          <w:lang w:val="pt-BR"/>
        </w:rPr>
        <w:t xml:space="preserve"> (</w:t>
      </w:r>
      <w:hyperlink r:id="rId128" w:history="1">
        <w:r w:rsidR="00FE307D" w:rsidRPr="00C348F2">
          <w:rPr>
            <w:rStyle w:val="Hyperlink"/>
            <w:rFonts w:ascii="Times New Roman" w:hAnsi="Times New Roman" w:cs="Times New Roman"/>
            <w:spacing w:val="-6"/>
            <w:sz w:val="24"/>
            <w:szCs w:val="24"/>
            <w:lang w:val="pt-BR"/>
          </w:rPr>
          <w:t>Anexo 34</w:t>
        </w:r>
        <w:r w:rsidR="00100729" w:rsidRPr="00C348F2">
          <w:rPr>
            <w:rStyle w:val="Hyperlink"/>
            <w:rFonts w:ascii="Times New Roman" w:hAnsi="Times New Roman" w:cs="Times New Roman"/>
            <w:spacing w:val="-6"/>
            <w:sz w:val="24"/>
            <w:szCs w:val="24"/>
            <w:lang w:val="pt-BR"/>
          </w:rPr>
          <w:t>c</w:t>
        </w:r>
      </w:hyperlink>
      <w:r w:rsidR="00FE307D" w:rsidRPr="00C348F2">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 xml:space="preserve">, Projeto Executivo, Planilha de proposta de materiais e serviços de obras (esta planilha é baseada no orçamento detalhado apresentado na proposta no projeto básico e executivo e deverá seguir o mesmo  formato), Relação de documento necessários que a empresa </w:t>
      </w:r>
      <w:r w:rsidRPr="00C348F2">
        <w:rPr>
          <w:rFonts w:ascii="Times New Roman" w:hAnsi="Times New Roman" w:cs="Times New Roman"/>
          <w:spacing w:val="-6"/>
          <w:sz w:val="24"/>
          <w:szCs w:val="24"/>
          <w:lang w:val="pt-BR"/>
        </w:rPr>
        <w:lastRenderedPageBreak/>
        <w:t xml:space="preserve">licitante deverá apresentar, Cronograma físico-financeiro </w:t>
      </w:r>
      <w:r w:rsidR="00FE307D" w:rsidRPr="00C348F2">
        <w:rPr>
          <w:rFonts w:ascii="Times New Roman" w:hAnsi="Times New Roman" w:cs="Times New Roman"/>
          <w:spacing w:val="-6"/>
          <w:sz w:val="24"/>
          <w:szCs w:val="24"/>
          <w:lang w:val="pt-BR"/>
        </w:rPr>
        <w:t>(</w:t>
      </w:r>
      <w:hyperlink r:id="rId129" w:history="1">
        <w:r w:rsidR="00FE307D" w:rsidRPr="00C348F2">
          <w:rPr>
            <w:rStyle w:val="Hyperlink"/>
            <w:rFonts w:ascii="Times New Roman" w:hAnsi="Times New Roman" w:cs="Times New Roman"/>
            <w:spacing w:val="-6"/>
            <w:sz w:val="24"/>
            <w:szCs w:val="24"/>
            <w:lang w:val="pt-BR"/>
          </w:rPr>
          <w:t>Anexo 34</w:t>
        </w:r>
        <w:r w:rsidR="00100729" w:rsidRPr="00C348F2">
          <w:rPr>
            <w:rStyle w:val="Hyperlink"/>
            <w:rFonts w:ascii="Times New Roman" w:hAnsi="Times New Roman" w:cs="Times New Roman"/>
            <w:spacing w:val="-6"/>
            <w:sz w:val="24"/>
            <w:szCs w:val="24"/>
            <w:lang w:val="pt-BR"/>
          </w:rPr>
          <w:t>d</w:t>
        </w:r>
      </w:hyperlink>
      <w:r w:rsidR="00FE307D" w:rsidRPr="00C348F2">
        <w:rPr>
          <w:rFonts w:ascii="Times New Roman" w:hAnsi="Times New Roman" w:cs="Times New Roman"/>
          <w:spacing w:val="-6"/>
          <w:sz w:val="24"/>
          <w:szCs w:val="24"/>
          <w:lang w:val="pt-BR"/>
        </w:rPr>
        <w:t xml:space="preserve">) </w:t>
      </w:r>
      <w:r w:rsidRPr="00C348F2">
        <w:rPr>
          <w:rFonts w:ascii="Times New Roman" w:hAnsi="Times New Roman" w:cs="Times New Roman"/>
          <w:spacing w:val="-6"/>
          <w:sz w:val="24"/>
          <w:szCs w:val="24"/>
          <w:lang w:val="pt-BR"/>
        </w:rPr>
        <w:t>da execução da obra por etapas, e minuta do Contrato</w:t>
      </w:r>
      <w:r w:rsidR="00FE307D" w:rsidRPr="00C348F2">
        <w:rPr>
          <w:rFonts w:ascii="Times New Roman" w:hAnsi="Times New Roman" w:cs="Times New Roman"/>
          <w:spacing w:val="-6"/>
          <w:sz w:val="24"/>
          <w:szCs w:val="24"/>
          <w:lang w:val="pt-BR"/>
        </w:rPr>
        <w:t xml:space="preserve"> (</w:t>
      </w:r>
      <w:hyperlink r:id="rId130" w:history="1">
        <w:r w:rsidR="00FE307D" w:rsidRPr="00C348F2">
          <w:rPr>
            <w:rStyle w:val="Hyperlink"/>
            <w:rFonts w:ascii="Times New Roman" w:hAnsi="Times New Roman" w:cs="Times New Roman"/>
            <w:spacing w:val="-6"/>
            <w:sz w:val="24"/>
            <w:szCs w:val="24"/>
            <w:lang w:val="pt-BR"/>
          </w:rPr>
          <w:t>Anexo 34</w:t>
        </w:r>
        <w:r w:rsidR="00100729" w:rsidRPr="00C348F2">
          <w:rPr>
            <w:rStyle w:val="Hyperlink"/>
            <w:rFonts w:ascii="Times New Roman" w:hAnsi="Times New Roman" w:cs="Times New Roman"/>
            <w:spacing w:val="-6"/>
            <w:sz w:val="24"/>
            <w:szCs w:val="24"/>
            <w:lang w:val="pt-BR"/>
          </w:rPr>
          <w:t>b</w:t>
        </w:r>
      </w:hyperlink>
      <w:r w:rsidR="00FE307D" w:rsidRPr="00C348F2">
        <w:rPr>
          <w:rFonts w:ascii="Times New Roman" w:hAnsi="Times New Roman" w:cs="Times New Roman"/>
          <w:spacing w:val="-6"/>
          <w:sz w:val="24"/>
          <w:szCs w:val="24"/>
          <w:lang w:val="pt-BR"/>
        </w:rPr>
        <w:t>)</w:t>
      </w:r>
      <w:r w:rsidRPr="00C348F2">
        <w:rPr>
          <w:rFonts w:ascii="Times New Roman" w:hAnsi="Times New Roman" w:cs="Times New Roman"/>
          <w:spacing w:val="-6"/>
          <w:sz w:val="24"/>
          <w:szCs w:val="24"/>
          <w:lang w:val="pt-BR"/>
        </w:rPr>
        <w:t>.</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Nos casos que existir apenas um ou dois orçamentos de determinado bem ou</w:t>
      </w:r>
      <w:r w:rsidR="008F4906">
        <w:rPr>
          <w:rFonts w:ascii="Times New Roman" w:hAnsi="Times New Roman" w:cs="Times New Roman"/>
          <w:spacing w:val="-6"/>
          <w:sz w:val="24"/>
          <w:szCs w:val="24"/>
          <w:lang w:val="pt-BR"/>
        </w:rPr>
        <w:t xml:space="preserve"> serviço, e a equipe de compras entender a</w:t>
      </w:r>
      <w:r w:rsidRPr="00E36E18">
        <w:rPr>
          <w:rFonts w:ascii="Times New Roman" w:hAnsi="Times New Roman" w:cs="Times New Roman"/>
          <w:spacing w:val="-6"/>
          <w:sz w:val="24"/>
          <w:szCs w:val="24"/>
          <w:lang w:val="pt-BR"/>
        </w:rPr>
        <w:t xml:space="preserve"> oportunidade da aquisição/contratação nessa condição, deverá submeter ao Presidente da Organização, o qual enviará a UES Demandante, justificativa por escrito da solicitação pretendida com a indicação do(s) fornecedor(es) ou prestador(es) de serviço. A(s) proposta(s) juntamente com a justificativa e os demais documentos exigidos serão analisados pelo Gerente da UES demandante o qual poderá emitir parecer favorável a aquisição/contratação, no caso de ficar comprovado que não existe mais fornecedores, devendo submeter a decisão para análise da UGP. No caso de parecer negativo pelo Gerente da UES, esse proporá a abertura de novo procedimento de Compra. Nos casos de existir apenas um fornecedor exclusivo do bem a ser adquirido, deverá ser apresentada carta de exclusividade, emitida por órgão ou setor devidamente competente.</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As </w:t>
      </w:r>
      <w:r w:rsidRPr="00E36E18">
        <w:rPr>
          <w:rFonts w:ascii="Times New Roman" w:hAnsi="Times New Roman" w:cs="Times New Roman"/>
          <w:b/>
          <w:spacing w:val="-6"/>
          <w:sz w:val="24"/>
          <w:szCs w:val="24"/>
          <w:lang w:val="pt-BR"/>
        </w:rPr>
        <w:t>Contratações Diretas</w:t>
      </w:r>
      <w:r w:rsidRPr="00E36E18">
        <w:rPr>
          <w:rFonts w:ascii="Times New Roman" w:hAnsi="Times New Roman" w:cs="Times New Roman"/>
          <w:spacing w:val="-6"/>
          <w:sz w:val="24"/>
          <w:szCs w:val="24"/>
          <w:lang w:val="pt-BR"/>
        </w:rPr>
        <w:t xml:space="preserve"> somente serão autorizadas mediante justificativa da Organização beneficiária apresentada</w:t>
      </w:r>
      <w:r w:rsidR="00E36E18" w:rsidRPr="00E36E18">
        <w:rPr>
          <w:rFonts w:ascii="Times New Roman" w:hAnsi="Times New Roman" w:cs="Times New Roman"/>
          <w:spacing w:val="-6"/>
          <w:sz w:val="24"/>
          <w:szCs w:val="24"/>
          <w:lang w:val="pt-BR"/>
        </w:rPr>
        <w:t xml:space="preserve"> e acompanhada de parecer da</w:t>
      </w:r>
      <w:r w:rsidRPr="00E36E18">
        <w:rPr>
          <w:rFonts w:ascii="Times New Roman" w:hAnsi="Times New Roman" w:cs="Times New Roman"/>
          <w:spacing w:val="-6"/>
          <w:sz w:val="24"/>
          <w:szCs w:val="24"/>
          <w:lang w:val="pt-BR"/>
        </w:rPr>
        <w:t xml:space="preserve"> UES demandante e aprovada pela UGP, sendo adotadas nas seguintes circunstancias: (i) contrato de bens ou obras em vigor, outorgado de acordo com procedimentos aceitos pelo Banco, assinado por uma organização pode ser estendido para bens e obras adicionais de natureza similar para </w:t>
      </w:r>
      <w:r w:rsidR="00C34927" w:rsidRPr="00E36E18">
        <w:rPr>
          <w:rFonts w:ascii="Times New Roman" w:hAnsi="Times New Roman" w:cs="Times New Roman"/>
          <w:spacing w:val="-6"/>
          <w:sz w:val="24"/>
          <w:szCs w:val="24"/>
          <w:lang w:val="pt-BR"/>
        </w:rPr>
        <w:t>benefício</w:t>
      </w:r>
      <w:r w:rsidRPr="00E36E18">
        <w:rPr>
          <w:rFonts w:ascii="Times New Roman" w:hAnsi="Times New Roman" w:cs="Times New Roman"/>
          <w:spacing w:val="-6"/>
          <w:sz w:val="24"/>
          <w:szCs w:val="24"/>
          <w:lang w:val="pt-BR"/>
        </w:rPr>
        <w:t xml:space="preserve"> de outra associação; (ii)  equipamento ou obra necessária é de fornecedor exclusivo na região, só podendo ser obtido de uma única fonte; e (iii) o custo dos bens ou obras é inferior a 8 mil dólares. </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 cotação de alguns materiais pode ser agrupada na forma de lista. Exemplo: matérias para construção (cal, cimento, pedra, ferro, parafusos, fios etc). Será aprovada a lista com menor preço desde que os orçamentos apresentem materiais, equipamento e serviços iguais ou similares.</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Nos casos de serviços específicos (ex: pedreiro, eletricista, cerqueiro etc.) serão considerados válidos (no mínimo três) orçamentos com identificação dos profissionais autônomos com o nome, endereço e CPF.</w:t>
      </w:r>
    </w:p>
    <w:p w:rsidR="00986C15" w:rsidRPr="009840CF" w:rsidRDefault="00986C15" w:rsidP="00986C15">
      <w:pPr>
        <w:spacing w:after="120"/>
        <w:jc w:val="both"/>
        <w:rPr>
          <w:rFonts w:ascii="Times New Roman" w:hAnsi="Times New Roman" w:cs="Times New Roman"/>
          <w:sz w:val="24"/>
          <w:szCs w:val="24"/>
          <w:lang w:val="pt-BR"/>
        </w:rPr>
      </w:pPr>
      <w:r w:rsidRPr="00E36E18">
        <w:rPr>
          <w:rFonts w:ascii="Times New Roman" w:hAnsi="Times New Roman" w:cs="Times New Roman"/>
          <w:spacing w:val="-6"/>
          <w:sz w:val="24"/>
          <w:szCs w:val="24"/>
          <w:lang w:val="pt-BR"/>
        </w:rPr>
        <w:t xml:space="preserve">Orçamentos deverão apresentados pelas empresas, em papel timbrado, contendo a descrição do produto, prazos, data e assinatura do funcionário da empresa. A equipe de compras deverá expedir um pedido de entrega de material ou uma ordem para início de execução dos serviços devidamente assinada pelo Presidente da Organização e, quando a aquisição/contratação tiver beneficiário </w:t>
      </w:r>
      <w:r w:rsidRPr="009840CF">
        <w:rPr>
          <w:rFonts w:ascii="Times New Roman" w:hAnsi="Times New Roman" w:cs="Times New Roman"/>
          <w:spacing w:val="-6"/>
          <w:sz w:val="24"/>
          <w:szCs w:val="24"/>
          <w:lang w:val="pt-BR"/>
        </w:rPr>
        <w:t>individual solidário, esse também deverá assinar o documento</w:t>
      </w:r>
      <w:r w:rsidR="00DF43F2" w:rsidRPr="009840CF">
        <w:rPr>
          <w:rFonts w:ascii="Times New Roman" w:hAnsi="Times New Roman" w:cs="Times New Roman"/>
          <w:spacing w:val="-6"/>
          <w:sz w:val="24"/>
          <w:szCs w:val="24"/>
          <w:lang w:val="pt-BR"/>
        </w:rPr>
        <w:t xml:space="preserve"> (</w:t>
      </w:r>
      <w:hyperlink r:id="rId131" w:history="1">
        <w:r w:rsidR="00DF43F2" w:rsidRPr="009840CF">
          <w:rPr>
            <w:rStyle w:val="Hyperlink"/>
            <w:rFonts w:ascii="Times New Roman" w:hAnsi="Times New Roman" w:cs="Times New Roman"/>
            <w:spacing w:val="-6"/>
            <w:sz w:val="24"/>
            <w:szCs w:val="24"/>
            <w:lang w:val="pt-BR"/>
          </w:rPr>
          <w:t>Anexo 68e</w:t>
        </w:r>
      </w:hyperlink>
      <w:r w:rsidR="00DF43F2" w:rsidRPr="009840CF">
        <w:rPr>
          <w:rFonts w:ascii="Times New Roman" w:hAnsi="Times New Roman" w:cs="Times New Roman"/>
          <w:spacing w:val="-6"/>
          <w:sz w:val="24"/>
          <w:szCs w:val="24"/>
          <w:lang w:val="pt-BR"/>
        </w:rPr>
        <w:t>)</w:t>
      </w:r>
      <w:r w:rsidRPr="009840CF">
        <w:rPr>
          <w:rFonts w:ascii="Times New Roman" w:hAnsi="Times New Roman" w:cs="Times New Roman"/>
          <w:spacing w:val="-6"/>
          <w:sz w:val="24"/>
          <w:szCs w:val="24"/>
          <w:lang w:val="pt-BR"/>
        </w:rPr>
        <w:t xml:space="preserve">. A Publicidade da aquisição/contratação tem como objetivo, além da transparência dos  procedimentos e do objeto pretendido, maior divulgação visando a maior participação possível de fornecedores e buscando sempre o melhor preço, devendo ser publicada por: </w:t>
      </w:r>
      <w:r w:rsidRPr="009840CF">
        <w:rPr>
          <w:rFonts w:ascii="Times New Roman" w:hAnsi="Times New Roman" w:cs="Times New Roman"/>
          <w:sz w:val="24"/>
          <w:szCs w:val="24"/>
          <w:lang w:val="pt-BR"/>
        </w:rPr>
        <w:t xml:space="preserve">e-mail, murais de avisos de locais públicos (organização, prefeitura, etc), publicação em jornais de circulação local, página do Projeto </w:t>
      </w:r>
      <w:r w:rsidR="0017596A">
        <w:rPr>
          <w:rFonts w:ascii="Times New Roman" w:hAnsi="Times New Roman" w:cs="Times New Roman"/>
          <w:sz w:val="24"/>
          <w:szCs w:val="24"/>
          <w:lang w:val="pt-BR"/>
        </w:rPr>
        <w:t>GOVERNO CIDADÃO</w:t>
      </w:r>
      <w:r w:rsidRPr="009840CF">
        <w:rPr>
          <w:rFonts w:ascii="Times New Roman" w:hAnsi="Times New Roman" w:cs="Times New Roman"/>
          <w:sz w:val="24"/>
          <w:szCs w:val="24"/>
          <w:lang w:val="pt-BR"/>
        </w:rPr>
        <w:t>, entre outros.</w:t>
      </w:r>
    </w:p>
    <w:p w:rsidR="00986C15" w:rsidRPr="00E36E18"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Todas as decisões das compras e escolha do fornecedor devem ser tomadas em Assembleia Geral e registradas em Ata (</w:t>
      </w:r>
      <w:hyperlink r:id="rId132" w:history="1">
        <w:r w:rsidR="00DF43F2" w:rsidRPr="009840CF">
          <w:rPr>
            <w:rStyle w:val="Hyperlink"/>
            <w:rFonts w:ascii="Times New Roman" w:hAnsi="Times New Roman" w:cs="Times New Roman"/>
            <w:spacing w:val="-6"/>
            <w:sz w:val="24"/>
            <w:szCs w:val="24"/>
            <w:lang w:val="pt-BR"/>
          </w:rPr>
          <w:t>Anexo 68a</w:t>
        </w:r>
      </w:hyperlink>
      <w:r w:rsidR="00DF43F2" w:rsidRPr="009840CF">
        <w:rPr>
          <w:rFonts w:ascii="Times New Roman" w:hAnsi="Times New Roman" w:cs="Times New Roman"/>
          <w:spacing w:val="-6"/>
          <w:sz w:val="24"/>
          <w:szCs w:val="24"/>
          <w:lang w:val="pt-BR"/>
        </w:rPr>
        <w:t xml:space="preserve"> </w:t>
      </w:r>
      <w:r w:rsidRPr="009840CF">
        <w:rPr>
          <w:rFonts w:ascii="Times New Roman" w:hAnsi="Times New Roman" w:cs="Times New Roman"/>
          <w:spacing w:val="-6"/>
          <w:sz w:val="24"/>
          <w:szCs w:val="24"/>
          <w:lang w:val="pt-BR"/>
        </w:rPr>
        <w:t>– Modelo de Ata para Aquisição de bens, obras e serviços não especializados), que devem ser anexas</w:t>
      </w:r>
      <w:r w:rsidRPr="00E36E18">
        <w:rPr>
          <w:rFonts w:ascii="Times New Roman" w:hAnsi="Times New Roman" w:cs="Times New Roman"/>
          <w:spacing w:val="-6"/>
          <w:sz w:val="24"/>
          <w:szCs w:val="24"/>
          <w:lang w:val="pt-BR"/>
        </w:rPr>
        <w:t xml:space="preserve"> a prestação de contas do projeto e aprovadas pela UGP, juntamente com a planilha de cotação de preços e todo o processo de compra para futuras verificações. A ata deve constar, no mínimo: (i) nome das empresas participantes; (ii) valores ofertados; (iii) justificativa pela escolha do fornecedor; (iv) data de divulgação do resultado. No caso de Obras, o </w:t>
      </w:r>
      <w:r w:rsidRPr="00E36E18">
        <w:rPr>
          <w:rFonts w:ascii="Times New Roman" w:hAnsi="Times New Roman" w:cs="Times New Roman"/>
          <w:spacing w:val="-6"/>
          <w:sz w:val="24"/>
          <w:szCs w:val="24"/>
          <w:lang w:val="pt-BR"/>
        </w:rPr>
        <w:lastRenderedPageBreak/>
        <w:t xml:space="preserve">engenheiro responsável pelo Projeto Básico deverá participar da análise das propostas, caso necessário. </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Para fins de transparência o resultado das aquisições e contratações deverão ser publicados nos murais de aviso, principalmente da Organização e demais meios que a Organização julgar pertinente, inclusive na página do Projeto </w:t>
      </w:r>
      <w:r w:rsidR="0017596A">
        <w:rPr>
          <w:rFonts w:ascii="Times New Roman" w:hAnsi="Times New Roman" w:cs="Times New Roman"/>
          <w:spacing w:val="-6"/>
          <w:sz w:val="24"/>
          <w:szCs w:val="24"/>
          <w:lang w:val="pt-BR"/>
        </w:rPr>
        <w:t>GOVERNO CIDADÃO</w:t>
      </w:r>
      <w:r w:rsidR="008F4906">
        <w:rPr>
          <w:rFonts w:ascii="Times New Roman" w:hAnsi="Times New Roman" w:cs="Times New Roman"/>
          <w:spacing w:val="-6"/>
          <w:sz w:val="24"/>
          <w:szCs w:val="24"/>
          <w:lang w:val="pt-BR"/>
        </w:rPr>
        <w:t>, caso seja pertinente.</w:t>
      </w:r>
    </w:p>
    <w:p w:rsidR="00986C15" w:rsidRPr="009840CF"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A Equipe de Compras deverá expedir um pedido de entrega de material ou uma ordem para início de execução dos serviços devidamente assinada pelo Presidente da Organização e, quando a aquisição/contratação tiver beneficiário individual, esse também deverá assinar o documento.</w:t>
      </w:r>
    </w:p>
    <w:p w:rsidR="00986C15" w:rsidRPr="009840CF"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 xml:space="preserve">Todos os procedimentos de aquisições acima de US$ 50.000 deverão ser submetidas a UGP para solicitação de Não-objeção à sua contratação. </w:t>
      </w:r>
    </w:p>
    <w:p w:rsidR="00986C15" w:rsidRPr="00E36E18" w:rsidRDefault="00986C15" w:rsidP="00986C15">
      <w:pPr>
        <w:spacing w:after="120"/>
        <w:jc w:val="both"/>
        <w:rPr>
          <w:rFonts w:ascii="Times New Roman" w:eastAsia="Arial Narrow" w:hAnsi="Times New Roman" w:cs="Times New Roman"/>
          <w:sz w:val="24"/>
          <w:szCs w:val="24"/>
          <w:lang w:val="pt-BR"/>
        </w:rPr>
      </w:pPr>
      <w:r w:rsidRPr="00E36E18">
        <w:rPr>
          <w:rFonts w:ascii="Times New Roman" w:hAnsi="Times New Roman" w:cs="Times New Roman"/>
          <w:b/>
          <w:bCs/>
          <w:sz w:val="24"/>
          <w:szCs w:val="24"/>
          <w:lang w:val="pt-BR"/>
        </w:rPr>
        <w:t xml:space="preserve">Contrapartida dos beneficiários. </w:t>
      </w:r>
      <w:r w:rsidRPr="00E36E18">
        <w:rPr>
          <w:rFonts w:ascii="Times New Roman" w:hAnsi="Times New Roman" w:cs="Times New Roman"/>
          <w:sz w:val="24"/>
          <w:szCs w:val="24"/>
          <w:lang w:val="pt-BR"/>
        </w:rPr>
        <w:t>No</w:t>
      </w:r>
      <w:r w:rsidRPr="00E36E18">
        <w:rPr>
          <w:rFonts w:ascii="Times New Roman" w:hAnsi="Times New Roman" w:cs="Times New Roman"/>
          <w:b/>
          <w:sz w:val="24"/>
          <w:szCs w:val="24"/>
          <w:lang w:val="pt-BR"/>
        </w:rPr>
        <w:t xml:space="preserve"> </w:t>
      </w:r>
      <w:r w:rsidRPr="00E36E18">
        <w:rPr>
          <w:rFonts w:ascii="Times New Roman" w:hAnsi="Times New Roman" w:cs="Times New Roman"/>
          <w:sz w:val="24"/>
          <w:szCs w:val="24"/>
          <w:lang w:val="pt-BR"/>
        </w:rPr>
        <w:t>caso dos PINs</w:t>
      </w:r>
      <w:r w:rsidR="00E36E18" w:rsidRPr="00E36E18">
        <w:rPr>
          <w:rFonts w:ascii="Times New Roman" w:hAnsi="Times New Roman" w:cs="Times New Roman"/>
          <w:sz w:val="24"/>
          <w:szCs w:val="24"/>
          <w:lang w:val="pt-BR"/>
        </w:rPr>
        <w:t xml:space="preserve"> Coletivos e Individuais</w:t>
      </w:r>
      <w:r w:rsidRPr="00E36E18">
        <w:rPr>
          <w:rFonts w:ascii="Times New Roman" w:hAnsi="Times New Roman" w:cs="Times New Roman"/>
          <w:sz w:val="24"/>
          <w:szCs w:val="24"/>
          <w:lang w:val="pt-BR"/>
        </w:rPr>
        <w:t>, cada organização beneficiária terá que apor</w:t>
      </w:r>
      <w:r w:rsidR="00AE2901">
        <w:rPr>
          <w:rFonts w:ascii="Times New Roman" w:hAnsi="Times New Roman" w:cs="Times New Roman"/>
          <w:sz w:val="24"/>
          <w:szCs w:val="24"/>
          <w:lang w:val="pt-BR"/>
        </w:rPr>
        <w:t>tar o equivalente a pelo menos 2</w:t>
      </w:r>
      <w:r w:rsidRPr="00E36E18">
        <w:rPr>
          <w:rFonts w:ascii="Times New Roman" w:hAnsi="Times New Roman" w:cs="Times New Roman"/>
          <w:sz w:val="24"/>
          <w:szCs w:val="24"/>
          <w:lang w:val="pt-BR"/>
        </w:rPr>
        <w:t>0%</w:t>
      </w:r>
      <w:r w:rsidR="00471936">
        <w:rPr>
          <w:rFonts w:ascii="Times New Roman" w:hAnsi="Times New Roman" w:cs="Times New Roman"/>
          <w:sz w:val="24"/>
          <w:szCs w:val="24"/>
          <w:lang w:val="pt-BR"/>
        </w:rPr>
        <w:t xml:space="preserve"> (PINs Coletivos, </w:t>
      </w:r>
      <w:r w:rsidR="00E36E18" w:rsidRPr="00E36E18">
        <w:rPr>
          <w:rFonts w:ascii="Times New Roman" w:hAnsi="Times New Roman" w:cs="Times New Roman"/>
          <w:sz w:val="24"/>
          <w:szCs w:val="24"/>
          <w:lang w:val="pt-BR"/>
        </w:rPr>
        <w:t>PINs-Individuais)</w:t>
      </w:r>
      <w:r w:rsidRPr="00E36E18">
        <w:rPr>
          <w:rFonts w:ascii="Times New Roman" w:hAnsi="Times New Roman" w:cs="Times New Roman"/>
          <w:sz w:val="24"/>
          <w:szCs w:val="24"/>
          <w:lang w:val="pt-BR"/>
        </w:rPr>
        <w:t xml:space="preserve"> do valor total a ser aportado com recursos do Empréstimo como contrapartida ao respectivo subprojeto financiado, observando que esta contrapartida em serviços </w:t>
      </w:r>
      <w:r w:rsidR="00471936">
        <w:rPr>
          <w:rFonts w:ascii="Times New Roman" w:hAnsi="Times New Roman" w:cs="Times New Roman"/>
          <w:sz w:val="24"/>
          <w:szCs w:val="24"/>
          <w:lang w:val="pt-BR"/>
        </w:rPr>
        <w:t>não pode ser superior a 10%. O</w:t>
      </w:r>
      <w:r w:rsidRPr="00E36E18">
        <w:rPr>
          <w:rFonts w:ascii="Times New Roman" w:hAnsi="Times New Roman" w:cs="Times New Roman"/>
          <w:sz w:val="24"/>
          <w:szCs w:val="24"/>
          <w:lang w:val="pt-BR"/>
        </w:rPr>
        <w:t xml:space="preserve"> restante ser</w:t>
      </w:r>
      <w:r w:rsidR="00471936">
        <w:rPr>
          <w:rFonts w:ascii="Times New Roman" w:hAnsi="Times New Roman" w:cs="Times New Roman"/>
          <w:sz w:val="24"/>
          <w:szCs w:val="24"/>
          <w:lang w:val="pt-BR"/>
        </w:rPr>
        <w:t>á aportado</w:t>
      </w:r>
      <w:r w:rsidRPr="00E36E18">
        <w:rPr>
          <w:rFonts w:ascii="Times New Roman" w:hAnsi="Times New Roman" w:cs="Times New Roman"/>
          <w:sz w:val="24"/>
          <w:szCs w:val="24"/>
          <w:lang w:val="pt-BR"/>
        </w:rPr>
        <w:t xml:space="preserve"> com recursos financeiros (p. ex. recursos próprios, recursos de agentes financeiros, outros programas e/ou políticas sociais, alianças comerciais, etc), materiais ou de bens economicamente mensuráveis (individuais e coletivos), desde que haja a comprovação de sua vinculação e complementariedade com os objetivos e ações financiados pelo Projeto, e que sejam comprovadas e atestadas pela equipe da UES demandante. Tais investimentos deverão ser comprovados através de documentos de posse dos bens móveis, imóveis e semoventes, a exemplo de notas fiscais de aquisição e certificados técnicos de funcionalidade dos bens e serviços, escrituras públicas, contratos de crédito, arrendamento, cessão, dentre outros. A contrapartida da organização deverá ser explicitada na proposta de financiamento e </w:t>
      </w:r>
      <w:r w:rsidRPr="00E36E18">
        <w:rPr>
          <w:rFonts w:ascii="Times New Roman" w:eastAsia="Arial Narrow" w:hAnsi="Times New Roman" w:cs="Times New Roman"/>
          <w:spacing w:val="3"/>
          <w:sz w:val="24"/>
          <w:szCs w:val="24"/>
          <w:lang w:val="pt-BR"/>
        </w:rPr>
        <w:t xml:space="preserve">descritas nos planos de trabalho dos Convênios, </w:t>
      </w:r>
      <w:r w:rsidRPr="00E36E18">
        <w:rPr>
          <w:rFonts w:ascii="Times New Roman" w:eastAsia="Arial Narrow" w:hAnsi="Times New Roman" w:cs="Times New Roman"/>
          <w:sz w:val="24"/>
          <w:szCs w:val="24"/>
          <w:lang w:val="pt-BR"/>
        </w:rPr>
        <w:t>que discriminarão com precisão o mon</w:t>
      </w:r>
      <w:r w:rsidRPr="00E36E18">
        <w:rPr>
          <w:rFonts w:ascii="Times New Roman" w:eastAsia="Arial Narrow" w:hAnsi="Times New Roman" w:cs="Times New Roman"/>
          <w:spacing w:val="3"/>
          <w:sz w:val="24"/>
          <w:szCs w:val="24"/>
          <w:lang w:val="pt-BR"/>
        </w:rPr>
        <w:t>t</w:t>
      </w:r>
      <w:r w:rsidRPr="00E36E18">
        <w:rPr>
          <w:rFonts w:ascii="Times New Roman" w:eastAsia="Arial Narrow" w:hAnsi="Times New Roman" w:cs="Times New Roman"/>
          <w:sz w:val="24"/>
          <w:szCs w:val="24"/>
          <w:lang w:val="pt-BR"/>
        </w:rPr>
        <w:t>ante, a forma de paga</w:t>
      </w:r>
      <w:r w:rsidRPr="00E36E18">
        <w:rPr>
          <w:rFonts w:ascii="Times New Roman" w:eastAsia="Arial Narrow" w:hAnsi="Times New Roman" w:cs="Times New Roman"/>
          <w:spacing w:val="2"/>
          <w:sz w:val="24"/>
          <w:szCs w:val="24"/>
          <w:lang w:val="pt-BR"/>
        </w:rPr>
        <w:t>m</w:t>
      </w:r>
      <w:r w:rsidRPr="00E36E18">
        <w:rPr>
          <w:rFonts w:ascii="Times New Roman" w:eastAsia="Arial Narrow" w:hAnsi="Times New Roman" w:cs="Times New Roman"/>
          <w:sz w:val="24"/>
          <w:szCs w:val="24"/>
          <w:lang w:val="pt-BR"/>
        </w:rPr>
        <w:t>ento, a programação dos desembolsos, as comprovações</w:t>
      </w:r>
      <w:r w:rsidRPr="00E36E18">
        <w:rPr>
          <w:rFonts w:ascii="Times New Roman" w:eastAsia="Arial Narrow" w:hAnsi="Times New Roman" w:cs="Times New Roman"/>
          <w:spacing w:val="33"/>
          <w:sz w:val="24"/>
          <w:szCs w:val="24"/>
          <w:lang w:val="pt-BR"/>
        </w:rPr>
        <w:t xml:space="preserve"> </w:t>
      </w:r>
      <w:r w:rsidRPr="00E36E18">
        <w:rPr>
          <w:rFonts w:ascii="Times New Roman" w:eastAsia="Arial Narrow" w:hAnsi="Times New Roman" w:cs="Times New Roman"/>
          <w:sz w:val="24"/>
          <w:szCs w:val="24"/>
          <w:lang w:val="pt-BR"/>
        </w:rPr>
        <w:t>necessárias, e</w:t>
      </w:r>
      <w:r w:rsidRPr="00E36E18">
        <w:rPr>
          <w:rFonts w:ascii="Times New Roman" w:eastAsia="Arial Narrow" w:hAnsi="Times New Roman" w:cs="Times New Roman"/>
          <w:spacing w:val="1"/>
          <w:sz w:val="24"/>
          <w:szCs w:val="24"/>
          <w:lang w:val="pt-BR"/>
        </w:rPr>
        <w:t>t</w:t>
      </w:r>
      <w:r w:rsidRPr="00E36E18">
        <w:rPr>
          <w:rFonts w:ascii="Times New Roman" w:eastAsia="Arial Narrow" w:hAnsi="Times New Roman" w:cs="Times New Roman"/>
          <w:sz w:val="24"/>
          <w:szCs w:val="24"/>
          <w:lang w:val="pt-BR"/>
        </w:rPr>
        <w:t xml:space="preserve">c. </w:t>
      </w:r>
    </w:p>
    <w:p w:rsidR="00986C15" w:rsidRPr="00E36E18" w:rsidRDefault="00986C15" w:rsidP="00986C15">
      <w:pPr>
        <w:spacing w:after="120"/>
        <w:ind w:right="141"/>
        <w:jc w:val="both"/>
        <w:rPr>
          <w:rFonts w:ascii="Times New Roman" w:hAnsi="Times New Roman" w:cs="Times New Roman"/>
          <w:sz w:val="24"/>
          <w:szCs w:val="24"/>
          <w:lang w:val="pt-BR"/>
        </w:rPr>
      </w:pPr>
      <w:r w:rsidRPr="00E36E18">
        <w:rPr>
          <w:rFonts w:ascii="Times New Roman" w:hAnsi="Times New Roman" w:cs="Times New Roman"/>
          <w:sz w:val="24"/>
          <w:szCs w:val="24"/>
          <w:lang w:val="pt-BR"/>
        </w:rPr>
        <w:t xml:space="preserve">Já nos PSAs, o aporte mínimo da contrapartida será </w:t>
      </w:r>
      <w:r w:rsidR="00471936">
        <w:rPr>
          <w:rFonts w:ascii="Times New Roman" w:hAnsi="Times New Roman" w:cs="Times New Roman"/>
          <w:sz w:val="24"/>
          <w:szCs w:val="24"/>
          <w:lang w:val="pt-BR"/>
        </w:rPr>
        <w:t>comprovada em ações ambientais adequadas e relacionadas com os investimentos propostos na propostos, sendo de responsabilidade coletiva da Organização.</w:t>
      </w:r>
      <w:r w:rsidRPr="00E36E18">
        <w:rPr>
          <w:rFonts w:ascii="Times New Roman" w:hAnsi="Times New Roman" w:cs="Times New Roman"/>
          <w:sz w:val="24"/>
          <w:szCs w:val="24"/>
          <w:lang w:val="pt-BR"/>
        </w:rPr>
        <w:t xml:space="preserve"> Em ambos os casos (PINS e PSA), os valores não serão considerados pela UGP ao solicitar os desembolsos do Empréstimo. </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As revisões dos procedimentos de aquisição e contratação serão de responsabilidade da Unidade Executora Setorial – UES demandante. As revisões ocorrerão posteriormente às aquisições/contratações, com exceção do primeiro procedimento efetuado pela equipe de compras da Organização, que deverão ser submetidos pelo Presidente para revisão prévia pela UES demandante.</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Os objetivos de revisar previamente as primeiras aquisições/contratações são:</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(i) avaliar os procedimentos adotados pela equipe de compras da Organização, recomendando as adequações necessárias; (ii) oportunidade de fortalecimento da capacitação das Equipes de Compra, proporcionando assim maior confiança para as equipes na realização dos demais procedimentos; (iii) garantir maior sucesso nos procedimentos, a fim de minimizar ocorrências de falhas, vícios, glosas de despesas em virtude da adoção dos procedimentos em desconformidade com as instruções do Projeto, </w:t>
      </w:r>
      <w:r w:rsidRPr="00E36E18">
        <w:rPr>
          <w:rFonts w:ascii="Times New Roman" w:hAnsi="Times New Roman" w:cs="Times New Roman"/>
          <w:spacing w:val="-6"/>
          <w:sz w:val="24"/>
          <w:szCs w:val="24"/>
          <w:lang w:val="pt-BR"/>
        </w:rPr>
        <w:lastRenderedPageBreak/>
        <w:t>e (iv) promover a aproximação e entrosamento entre a Equipe de Compras da Organização e a Equipe de Supervisão da UES demandante.</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Default="00986C15" w:rsidP="00986C15">
      <w:pPr>
        <w:spacing w:after="120"/>
        <w:jc w:val="both"/>
        <w:rPr>
          <w:rFonts w:ascii="Times New Roman" w:hAnsi="Times New Roman" w:cs="Times New Roman"/>
          <w:spacing w:val="-6"/>
          <w:sz w:val="24"/>
          <w:szCs w:val="24"/>
          <w:lang w:val="pt-BR"/>
        </w:rPr>
      </w:pPr>
    </w:p>
    <w:p w:rsidR="00986C15" w:rsidRPr="006928E0" w:rsidRDefault="00986C15" w:rsidP="00986C15">
      <w:pPr>
        <w:spacing w:after="120"/>
        <w:jc w:val="both"/>
        <w:rPr>
          <w:rFonts w:ascii="Times New Roman" w:hAnsi="Times New Roman" w:cs="Times New Roman"/>
          <w:b/>
          <w:spacing w:val="-6"/>
          <w:sz w:val="24"/>
          <w:szCs w:val="24"/>
          <w:lang w:val="pt-BR"/>
        </w:rPr>
      </w:pPr>
      <w:r>
        <w:rPr>
          <w:rFonts w:ascii="Times New Roman" w:hAnsi="Times New Roman" w:cs="Times New Roman"/>
          <w:b/>
          <w:spacing w:val="-6"/>
          <w:sz w:val="24"/>
          <w:szCs w:val="24"/>
          <w:lang w:val="pt-BR"/>
        </w:rPr>
        <w:t>12.2. Seleção de C</w:t>
      </w:r>
      <w:r w:rsidRPr="006928E0">
        <w:rPr>
          <w:rFonts w:ascii="Times New Roman" w:hAnsi="Times New Roman" w:cs="Times New Roman"/>
          <w:b/>
          <w:spacing w:val="-6"/>
          <w:sz w:val="24"/>
          <w:szCs w:val="24"/>
          <w:lang w:val="pt-BR"/>
        </w:rPr>
        <w:t>onsultores</w:t>
      </w:r>
      <w:r>
        <w:rPr>
          <w:rFonts w:ascii="Times New Roman" w:hAnsi="Times New Roman" w:cs="Times New Roman"/>
          <w:b/>
          <w:spacing w:val="-6"/>
          <w:sz w:val="24"/>
          <w:szCs w:val="24"/>
          <w:lang w:val="pt-BR"/>
        </w:rPr>
        <w:t xml:space="preserve"> Especializados.</w:t>
      </w:r>
    </w:p>
    <w:p w:rsidR="00986C15" w:rsidRPr="0062009E" w:rsidRDefault="00986C15" w:rsidP="00986C15">
      <w:pPr>
        <w:spacing w:after="120"/>
        <w:jc w:val="both"/>
        <w:rPr>
          <w:rFonts w:ascii="Times New Roman" w:hAnsi="Times New Roman" w:cs="Times New Roman"/>
          <w:spacing w:val="-6"/>
          <w:sz w:val="24"/>
          <w:szCs w:val="24"/>
          <w:lang w:val="pt-BR"/>
        </w:rPr>
      </w:pPr>
      <w:r w:rsidRPr="00CA3088">
        <w:rPr>
          <w:rFonts w:ascii="Times New Roman" w:hAnsi="Times New Roman" w:cs="Times New Roman"/>
          <w:spacing w:val="-6"/>
          <w:sz w:val="24"/>
          <w:szCs w:val="24"/>
          <w:lang w:val="pt-BR"/>
        </w:rPr>
        <w:t xml:space="preserve">Dentre os </w:t>
      </w:r>
      <w:r w:rsidRPr="00416B6D">
        <w:rPr>
          <w:rFonts w:ascii="Times New Roman" w:hAnsi="Times New Roman" w:cs="Times New Roman"/>
          <w:b/>
          <w:spacing w:val="-6"/>
          <w:sz w:val="24"/>
          <w:szCs w:val="24"/>
          <w:lang w:val="pt-BR"/>
        </w:rPr>
        <w:t xml:space="preserve">métodos de seleção </w:t>
      </w:r>
      <w:r>
        <w:rPr>
          <w:rFonts w:ascii="Times New Roman" w:hAnsi="Times New Roman" w:cs="Times New Roman"/>
          <w:b/>
          <w:spacing w:val="-6"/>
          <w:sz w:val="24"/>
          <w:szCs w:val="24"/>
          <w:lang w:val="pt-BR"/>
        </w:rPr>
        <w:t xml:space="preserve">e contratação </w:t>
      </w:r>
      <w:r w:rsidRPr="00416B6D">
        <w:rPr>
          <w:rFonts w:ascii="Times New Roman" w:hAnsi="Times New Roman" w:cs="Times New Roman"/>
          <w:b/>
          <w:spacing w:val="-6"/>
          <w:sz w:val="24"/>
          <w:szCs w:val="24"/>
          <w:lang w:val="pt-BR"/>
        </w:rPr>
        <w:t>de consultores de pessoa jurídica</w:t>
      </w:r>
      <w:r w:rsidRPr="00CA3088">
        <w:rPr>
          <w:rFonts w:ascii="Times New Roman" w:hAnsi="Times New Roman" w:cs="Times New Roman"/>
          <w:spacing w:val="-6"/>
          <w:sz w:val="24"/>
          <w:szCs w:val="24"/>
          <w:lang w:val="pt-BR"/>
        </w:rPr>
        <w:t xml:space="preserve"> </w:t>
      </w:r>
      <w:r>
        <w:rPr>
          <w:rFonts w:ascii="Times New Roman" w:hAnsi="Times New Roman" w:cs="Times New Roman"/>
          <w:spacing w:val="-6"/>
          <w:sz w:val="24"/>
          <w:szCs w:val="24"/>
          <w:lang w:val="pt-BR"/>
        </w:rPr>
        <w:t xml:space="preserve">sugere-se a adoção do </w:t>
      </w:r>
      <w:r w:rsidRPr="00CA3088">
        <w:rPr>
          <w:rFonts w:ascii="Times New Roman" w:hAnsi="Times New Roman" w:cs="Times New Roman"/>
          <w:spacing w:val="-6"/>
          <w:sz w:val="24"/>
          <w:szCs w:val="24"/>
          <w:lang w:val="pt-BR"/>
        </w:rPr>
        <w:t xml:space="preserve">procedimento </w:t>
      </w:r>
      <w:r>
        <w:rPr>
          <w:rFonts w:ascii="Times New Roman" w:hAnsi="Times New Roman" w:cs="Times New Roman"/>
          <w:spacing w:val="-6"/>
          <w:sz w:val="24"/>
          <w:szCs w:val="24"/>
          <w:lang w:val="pt-BR"/>
        </w:rPr>
        <w:t xml:space="preserve">de </w:t>
      </w:r>
      <w:r w:rsidRPr="00CA3088">
        <w:rPr>
          <w:rFonts w:ascii="Times New Roman" w:hAnsi="Times New Roman" w:cs="Times New Roman"/>
          <w:spacing w:val="-6"/>
          <w:sz w:val="24"/>
          <w:szCs w:val="24"/>
          <w:lang w:val="pt-BR"/>
        </w:rPr>
        <w:t xml:space="preserve">Seleção Baseada nas Qualificações dos Consultores </w:t>
      </w:r>
      <w:r>
        <w:rPr>
          <w:rFonts w:ascii="Times New Roman" w:hAnsi="Times New Roman" w:cs="Times New Roman"/>
          <w:spacing w:val="-6"/>
          <w:sz w:val="24"/>
          <w:szCs w:val="24"/>
          <w:lang w:val="pt-BR"/>
        </w:rPr>
        <w:t>–</w:t>
      </w:r>
      <w:r w:rsidRPr="00CA3088">
        <w:rPr>
          <w:rFonts w:ascii="Times New Roman" w:hAnsi="Times New Roman" w:cs="Times New Roman"/>
          <w:spacing w:val="-6"/>
          <w:sz w:val="24"/>
          <w:szCs w:val="24"/>
          <w:lang w:val="pt-BR"/>
        </w:rPr>
        <w:t xml:space="preserve"> SQC</w:t>
      </w:r>
      <w:r>
        <w:rPr>
          <w:rFonts w:ascii="Times New Roman" w:hAnsi="Times New Roman" w:cs="Times New Roman"/>
          <w:spacing w:val="-6"/>
          <w:sz w:val="24"/>
          <w:szCs w:val="24"/>
          <w:lang w:val="pt-BR"/>
        </w:rPr>
        <w:t xml:space="preserve">, por </w:t>
      </w:r>
      <w:r w:rsidRPr="00CA3088">
        <w:rPr>
          <w:rFonts w:ascii="Times New Roman" w:hAnsi="Times New Roman" w:cs="Times New Roman"/>
          <w:spacing w:val="-6"/>
          <w:sz w:val="24"/>
          <w:szCs w:val="24"/>
          <w:lang w:val="pt-BR"/>
        </w:rPr>
        <w:t>apresenta</w:t>
      </w:r>
      <w:r>
        <w:rPr>
          <w:rFonts w:ascii="Times New Roman" w:hAnsi="Times New Roman" w:cs="Times New Roman"/>
          <w:spacing w:val="-6"/>
          <w:sz w:val="24"/>
          <w:szCs w:val="24"/>
          <w:lang w:val="pt-BR"/>
        </w:rPr>
        <w:t xml:space="preserve">r maior simplicidade, conforme procedimentos definidos nas Diretrizes de Seleção e Contratação de Consultores do pelos Mutuários do Banco Mundial e Créditos da AID </w:t>
      </w:r>
      <w:r w:rsidRPr="0062009E">
        <w:rPr>
          <w:rFonts w:ascii="Times New Roman" w:hAnsi="Times New Roman" w:cs="Times New Roman"/>
          <w:spacing w:val="-6"/>
          <w:sz w:val="24"/>
          <w:szCs w:val="24"/>
          <w:lang w:val="pt-BR"/>
        </w:rPr>
        <w:t>(</w:t>
      </w:r>
      <w:hyperlink r:id="rId133" w:history="1">
        <w:r w:rsidRPr="00831118">
          <w:rPr>
            <w:rStyle w:val="Hyperlink"/>
            <w:rFonts w:ascii="Times New Roman" w:hAnsi="Times New Roman" w:cs="Times New Roman"/>
            <w:spacing w:val="-6"/>
            <w:sz w:val="24"/>
            <w:szCs w:val="24"/>
            <w:lang w:val="pt-BR"/>
          </w:rPr>
          <w:t>Anexo 6</w:t>
        </w:r>
      </w:hyperlink>
      <w:r w:rsidR="00A562FD">
        <w:rPr>
          <w:rFonts w:ascii="Times New Roman" w:hAnsi="Times New Roman" w:cs="Times New Roman"/>
          <w:spacing w:val="-6"/>
          <w:sz w:val="24"/>
          <w:szCs w:val="24"/>
          <w:lang w:val="pt-BR"/>
        </w:rPr>
        <w:t>).</w:t>
      </w:r>
      <w:r w:rsidR="00100729">
        <w:rPr>
          <w:rFonts w:ascii="Times New Roman" w:hAnsi="Times New Roman" w:cs="Times New Roman"/>
          <w:spacing w:val="-6"/>
          <w:sz w:val="24"/>
          <w:szCs w:val="24"/>
          <w:lang w:val="pt-BR"/>
        </w:rPr>
        <w:t xml:space="preserve"> O modelo de Contrato de Consultoria </w:t>
      </w:r>
      <w:r>
        <w:rPr>
          <w:rFonts w:ascii="Times New Roman" w:hAnsi="Times New Roman" w:cs="Times New Roman"/>
          <w:spacing w:val="-6"/>
          <w:sz w:val="24"/>
          <w:szCs w:val="24"/>
          <w:lang w:val="pt-BR"/>
        </w:rPr>
        <w:t xml:space="preserve">para as organizações beneficiárias encontra-se </w:t>
      </w:r>
      <w:r w:rsidRPr="009840CF">
        <w:rPr>
          <w:rFonts w:ascii="Times New Roman" w:hAnsi="Times New Roman" w:cs="Times New Roman"/>
          <w:spacing w:val="-6"/>
          <w:sz w:val="24"/>
          <w:szCs w:val="24"/>
          <w:lang w:val="pt-BR"/>
        </w:rPr>
        <w:t xml:space="preserve">no </w:t>
      </w:r>
      <w:hyperlink r:id="rId134" w:history="1">
        <w:r w:rsidR="00100729" w:rsidRPr="009840CF">
          <w:rPr>
            <w:rStyle w:val="Hyperlink"/>
            <w:rFonts w:ascii="Times New Roman" w:hAnsi="Times New Roman" w:cs="Times New Roman"/>
            <w:spacing w:val="-6"/>
            <w:sz w:val="24"/>
            <w:szCs w:val="24"/>
            <w:lang w:val="pt-BR"/>
          </w:rPr>
          <w:t>Anexo 34</w:t>
        </w:r>
      </w:hyperlink>
      <w:r w:rsidR="00100729" w:rsidRPr="0012775E">
        <w:rPr>
          <w:rStyle w:val="Hyperlink"/>
          <w:lang w:val="pt-BR"/>
        </w:rPr>
        <w:t xml:space="preserve">e </w:t>
      </w:r>
      <w:r>
        <w:rPr>
          <w:rFonts w:ascii="Times New Roman" w:hAnsi="Times New Roman" w:cs="Times New Roman"/>
          <w:spacing w:val="-6"/>
          <w:sz w:val="24"/>
          <w:szCs w:val="24"/>
          <w:lang w:val="pt-BR"/>
        </w:rPr>
        <w:t>deste Manual.</w:t>
      </w:r>
    </w:p>
    <w:p w:rsidR="00986C15" w:rsidRDefault="00986C15" w:rsidP="00986C15">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 xml:space="preserve">Nos casos de </w:t>
      </w:r>
      <w:r w:rsidRPr="00416B6D">
        <w:rPr>
          <w:rFonts w:ascii="Times New Roman" w:hAnsi="Times New Roman" w:cs="Times New Roman"/>
          <w:b/>
          <w:spacing w:val="-6"/>
          <w:sz w:val="24"/>
          <w:szCs w:val="24"/>
          <w:lang w:val="pt-BR"/>
        </w:rPr>
        <w:t>seleção e contratação de consultorias individuais</w:t>
      </w:r>
      <w:r>
        <w:rPr>
          <w:rFonts w:ascii="Times New Roman" w:hAnsi="Times New Roman" w:cs="Times New Roman"/>
          <w:spacing w:val="-6"/>
          <w:sz w:val="24"/>
          <w:szCs w:val="24"/>
          <w:lang w:val="pt-BR"/>
        </w:rPr>
        <w:t xml:space="preserve"> a escolha deverá se basear na comparação das qualificações profissionais de três candidatos que tiverem  manifestado o</w:t>
      </w:r>
      <w:r w:rsidR="00DF43F2">
        <w:rPr>
          <w:rFonts w:ascii="Times New Roman" w:hAnsi="Times New Roman" w:cs="Times New Roman"/>
          <w:spacing w:val="-6"/>
          <w:sz w:val="24"/>
          <w:szCs w:val="24"/>
          <w:lang w:val="pt-BR"/>
        </w:rPr>
        <w:t xml:space="preserve"> interesse em prestar o serviço (</w:t>
      </w:r>
      <w:hyperlink r:id="rId135" w:history="1">
        <w:r w:rsidR="00DF43F2" w:rsidRPr="009840CF">
          <w:rPr>
            <w:rStyle w:val="Hyperlink"/>
            <w:rFonts w:ascii="Times New Roman" w:hAnsi="Times New Roman" w:cs="Times New Roman"/>
            <w:spacing w:val="-6"/>
            <w:sz w:val="24"/>
            <w:szCs w:val="24"/>
            <w:lang w:val="pt-BR"/>
          </w:rPr>
          <w:t>Anexo 69c</w:t>
        </w:r>
      </w:hyperlink>
      <w:r w:rsidR="00DF43F2" w:rsidRPr="009840CF">
        <w:rPr>
          <w:rFonts w:ascii="Times New Roman" w:hAnsi="Times New Roman" w:cs="Times New Roman"/>
          <w:spacing w:val="-6"/>
          <w:sz w:val="24"/>
          <w:szCs w:val="24"/>
          <w:lang w:val="pt-BR"/>
        </w:rPr>
        <w:t>). Todas as decisões da seleção devem ser registradas em Ata da Assembleia da Organização (</w:t>
      </w:r>
      <w:hyperlink r:id="rId136" w:history="1">
        <w:r w:rsidR="00DF43F2" w:rsidRPr="009840CF">
          <w:rPr>
            <w:rStyle w:val="Hyperlink"/>
            <w:rFonts w:ascii="Times New Roman" w:hAnsi="Times New Roman" w:cs="Times New Roman"/>
            <w:spacing w:val="-6"/>
            <w:sz w:val="24"/>
            <w:szCs w:val="24"/>
            <w:lang w:val="pt-BR"/>
          </w:rPr>
          <w:t>Anexo 68b</w:t>
        </w:r>
      </w:hyperlink>
      <w:r w:rsidR="00DF43F2" w:rsidRPr="009840CF">
        <w:rPr>
          <w:rFonts w:ascii="Times New Roman" w:hAnsi="Times New Roman" w:cs="Times New Roman"/>
          <w:spacing w:val="-6"/>
          <w:sz w:val="24"/>
          <w:szCs w:val="24"/>
          <w:lang w:val="pt-BR"/>
        </w:rPr>
        <w:t xml:space="preserve">), com a apresentação do Mapa Comparativo para </w:t>
      </w:r>
      <w:r w:rsidR="009840CF" w:rsidRPr="009840CF">
        <w:rPr>
          <w:rFonts w:ascii="Times New Roman" w:hAnsi="Times New Roman" w:cs="Times New Roman"/>
          <w:spacing w:val="-6"/>
          <w:sz w:val="24"/>
          <w:szCs w:val="24"/>
          <w:lang w:val="pt-BR"/>
        </w:rPr>
        <w:t>definição</w:t>
      </w:r>
      <w:r w:rsidR="00DF43F2" w:rsidRPr="009840CF">
        <w:rPr>
          <w:rFonts w:ascii="Times New Roman" w:hAnsi="Times New Roman" w:cs="Times New Roman"/>
          <w:spacing w:val="-6"/>
          <w:sz w:val="24"/>
          <w:szCs w:val="24"/>
          <w:lang w:val="pt-BR"/>
        </w:rPr>
        <w:t xml:space="preserve"> de Consultoria (</w:t>
      </w:r>
      <w:hyperlink r:id="rId137" w:history="1">
        <w:r w:rsidR="00DF43F2" w:rsidRPr="009840CF">
          <w:rPr>
            <w:rStyle w:val="Hyperlink"/>
            <w:rFonts w:ascii="Times New Roman" w:hAnsi="Times New Roman" w:cs="Times New Roman"/>
            <w:spacing w:val="-6"/>
            <w:sz w:val="24"/>
            <w:szCs w:val="24"/>
            <w:lang w:val="pt-BR"/>
          </w:rPr>
          <w:t>Anexo 68d</w:t>
        </w:r>
      </w:hyperlink>
      <w:r w:rsidR="00DF43F2" w:rsidRPr="009840CF">
        <w:rPr>
          <w:rFonts w:ascii="Times New Roman" w:hAnsi="Times New Roman" w:cs="Times New Roman"/>
          <w:spacing w:val="-6"/>
          <w:sz w:val="24"/>
          <w:szCs w:val="24"/>
          <w:lang w:val="pt-BR"/>
        </w:rPr>
        <w:t xml:space="preserve">). </w:t>
      </w:r>
      <w:r w:rsidRPr="009840CF">
        <w:rPr>
          <w:rFonts w:ascii="Times New Roman" w:hAnsi="Times New Roman" w:cs="Times New Roman"/>
          <w:spacing w:val="-6"/>
          <w:sz w:val="24"/>
          <w:szCs w:val="24"/>
          <w:lang w:val="pt-BR"/>
        </w:rPr>
        <w:t>A</w:t>
      </w:r>
      <w:r>
        <w:rPr>
          <w:rFonts w:ascii="Times New Roman" w:hAnsi="Times New Roman" w:cs="Times New Roman"/>
          <w:spacing w:val="-6"/>
          <w:sz w:val="24"/>
          <w:szCs w:val="24"/>
          <w:lang w:val="pt-BR"/>
        </w:rPr>
        <w:t xml:space="preserve"> escolha deverá ser aferida com base no currículo apresentado, no conhecimento das condições locais e experiência. As </w:t>
      </w:r>
      <w:r w:rsidRPr="00416B6D">
        <w:rPr>
          <w:rFonts w:ascii="Times New Roman" w:hAnsi="Times New Roman" w:cs="Times New Roman"/>
          <w:b/>
          <w:spacing w:val="-6"/>
          <w:sz w:val="24"/>
          <w:szCs w:val="24"/>
          <w:lang w:val="pt-BR"/>
        </w:rPr>
        <w:t>contratações diretas de consultores</w:t>
      </w:r>
      <w:r>
        <w:rPr>
          <w:rFonts w:ascii="Times New Roman" w:hAnsi="Times New Roman" w:cs="Times New Roman"/>
          <w:spacing w:val="-6"/>
          <w:sz w:val="24"/>
          <w:szCs w:val="24"/>
          <w:lang w:val="pt-BR"/>
        </w:rPr>
        <w:t xml:space="preserve"> somente serão autorizadas quando aprovadas em assembleia da organização produtiva, registradas em Atas e devidamente justificadas e aprovadas pela UGP, </w:t>
      </w:r>
      <w:r w:rsidRPr="00D80C77">
        <w:rPr>
          <w:rFonts w:ascii="Times New Roman" w:hAnsi="Times New Roman" w:cs="Times New Roman"/>
          <w:spacing w:val="-6"/>
          <w:sz w:val="24"/>
          <w:szCs w:val="24"/>
          <w:lang w:val="pt-BR"/>
        </w:rPr>
        <w:t>deve</w:t>
      </w:r>
      <w:r>
        <w:rPr>
          <w:rFonts w:ascii="Times New Roman" w:hAnsi="Times New Roman" w:cs="Times New Roman"/>
          <w:spacing w:val="-6"/>
          <w:sz w:val="24"/>
          <w:szCs w:val="24"/>
          <w:lang w:val="pt-BR"/>
        </w:rPr>
        <w:t xml:space="preserve">ndo </w:t>
      </w:r>
      <w:r w:rsidRPr="00D80C77">
        <w:rPr>
          <w:rFonts w:ascii="Times New Roman" w:hAnsi="Times New Roman" w:cs="Times New Roman"/>
          <w:spacing w:val="-6"/>
          <w:sz w:val="24"/>
          <w:szCs w:val="24"/>
          <w:lang w:val="pt-BR"/>
        </w:rPr>
        <w:t xml:space="preserve">ser </w:t>
      </w:r>
      <w:r>
        <w:rPr>
          <w:rFonts w:ascii="Times New Roman" w:hAnsi="Times New Roman" w:cs="Times New Roman"/>
          <w:spacing w:val="-6"/>
          <w:sz w:val="24"/>
          <w:szCs w:val="24"/>
          <w:lang w:val="pt-BR"/>
        </w:rPr>
        <w:t>anexas a prestação de contas do projeto.</w:t>
      </w:r>
    </w:p>
    <w:p w:rsidR="00986C15" w:rsidRDefault="00986C15" w:rsidP="00986C15">
      <w:pPr>
        <w:spacing w:after="120"/>
        <w:jc w:val="both"/>
        <w:rPr>
          <w:rFonts w:ascii="Times New Roman" w:hAnsi="Times New Roman" w:cs="Times New Roman"/>
          <w:spacing w:val="-6"/>
          <w:sz w:val="24"/>
          <w:szCs w:val="24"/>
          <w:lang w:val="pt-BR"/>
        </w:rPr>
      </w:pPr>
      <w:r>
        <w:rPr>
          <w:rFonts w:ascii="Times New Roman" w:hAnsi="Times New Roman" w:cs="Times New Roman"/>
          <w:spacing w:val="-6"/>
          <w:sz w:val="24"/>
          <w:szCs w:val="24"/>
          <w:lang w:val="pt-BR"/>
        </w:rPr>
        <w:t xml:space="preserve">Todos os procedimentos de seleção de consultores acima de US$ 100.000 deverão previamente ser submetidos à UGP para Não-objeção </w:t>
      </w:r>
      <w:r w:rsidRPr="00D80C77">
        <w:rPr>
          <w:rFonts w:ascii="Times New Roman" w:hAnsi="Times New Roman" w:cs="Times New Roman"/>
          <w:spacing w:val="-6"/>
          <w:sz w:val="24"/>
          <w:szCs w:val="24"/>
          <w:lang w:val="pt-BR"/>
        </w:rPr>
        <w:t>à</w:t>
      </w:r>
      <w:r>
        <w:rPr>
          <w:rFonts w:ascii="Times New Roman" w:hAnsi="Times New Roman" w:cs="Times New Roman"/>
          <w:spacing w:val="-6"/>
          <w:sz w:val="24"/>
          <w:szCs w:val="24"/>
          <w:lang w:val="pt-BR"/>
        </w:rPr>
        <w:t xml:space="preserve"> sua contratação. </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13. Acompanhamento da execução das Propostas de Investimento.</w:t>
      </w:r>
    </w:p>
    <w:p w:rsidR="00986C15" w:rsidRPr="001A56D9" w:rsidRDefault="00986C15" w:rsidP="00986C15">
      <w:pPr>
        <w:spacing w:after="120"/>
        <w:jc w:val="both"/>
        <w:rPr>
          <w:rFonts w:ascii="Times New Roman" w:hAnsi="Times New Roman" w:cs="Times New Roman"/>
          <w:spacing w:val="-6"/>
          <w:sz w:val="24"/>
          <w:szCs w:val="24"/>
          <w:lang w:val="pt-BR"/>
        </w:rPr>
      </w:pPr>
      <w:r w:rsidRPr="002351A3">
        <w:rPr>
          <w:rFonts w:ascii="Times New Roman" w:hAnsi="Times New Roman" w:cs="Times New Roman"/>
          <w:spacing w:val="-6"/>
          <w:sz w:val="24"/>
          <w:szCs w:val="24"/>
          <w:lang w:val="pt-BR"/>
        </w:rPr>
        <w:t xml:space="preserve">A UES demandante irá acompanhar todas as fases de execução das Propostas, emitindo pareceres técnicos e elaborando laudos de supervisão </w:t>
      </w:r>
      <w:r>
        <w:rPr>
          <w:rFonts w:ascii="Times New Roman" w:hAnsi="Times New Roman" w:cs="Times New Roman"/>
          <w:spacing w:val="-6"/>
          <w:sz w:val="24"/>
          <w:szCs w:val="24"/>
          <w:lang w:val="pt-BR"/>
        </w:rPr>
        <w:t xml:space="preserve">de PINS e PSA </w:t>
      </w:r>
      <w:r w:rsidRPr="002351A3">
        <w:rPr>
          <w:rFonts w:ascii="Times New Roman" w:hAnsi="Times New Roman" w:cs="Times New Roman"/>
          <w:spacing w:val="-6"/>
          <w:sz w:val="24"/>
          <w:szCs w:val="24"/>
          <w:lang w:val="pt-BR"/>
        </w:rPr>
        <w:t>(</w:t>
      </w:r>
      <w:hyperlink r:id="rId138" w:history="1">
        <w:r w:rsidRPr="00614099">
          <w:rPr>
            <w:rStyle w:val="Hyperlink"/>
            <w:rFonts w:ascii="Times New Roman" w:hAnsi="Times New Roman" w:cs="Times New Roman"/>
            <w:spacing w:val="-6"/>
            <w:sz w:val="24"/>
            <w:szCs w:val="24"/>
            <w:lang w:val="pt-BR"/>
          </w:rPr>
          <w:t>Anexo 36a</w:t>
        </w:r>
      </w:hyperlink>
      <w:r w:rsidRPr="002351A3">
        <w:rPr>
          <w:rFonts w:ascii="Times New Roman" w:hAnsi="Times New Roman" w:cs="Times New Roman"/>
          <w:spacing w:val="-6"/>
          <w:sz w:val="24"/>
          <w:szCs w:val="24"/>
          <w:lang w:val="pt-BR"/>
        </w:rPr>
        <w:t>), que subsidiarão as autorizações de reembolso dos investimentos, sendo a responsável direta por estas atividades. Durante a execução das propostas, a ATER contratada com recursos do Projeto, deverá orientar os beneficiários na implantação dos investimentos, sob a supervisão da equipe técnica da UGP e UES.</w:t>
      </w:r>
      <w:r w:rsidRPr="001A56D9">
        <w:rPr>
          <w:rFonts w:ascii="Times New Roman" w:hAnsi="Times New Roman" w:cs="Times New Roman"/>
          <w:spacing w:val="-6"/>
          <w:sz w:val="24"/>
          <w:szCs w:val="24"/>
          <w:lang w:val="pt-BR"/>
        </w:rPr>
        <w:t xml:space="preserve"> </w:t>
      </w:r>
    </w:p>
    <w:p w:rsidR="00986C15"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 xml:space="preserve">A UES demandante também avaliará a execução dos PINS </w:t>
      </w:r>
      <w:r>
        <w:rPr>
          <w:rFonts w:ascii="Times New Roman" w:hAnsi="Times New Roman" w:cs="Times New Roman"/>
          <w:spacing w:val="-6"/>
          <w:sz w:val="24"/>
          <w:szCs w:val="24"/>
          <w:lang w:val="pt-BR"/>
        </w:rPr>
        <w:t xml:space="preserve">e PSA </w:t>
      </w:r>
      <w:r w:rsidRPr="001A56D9">
        <w:rPr>
          <w:rFonts w:ascii="Times New Roman" w:hAnsi="Times New Roman" w:cs="Times New Roman"/>
          <w:spacing w:val="-6"/>
          <w:sz w:val="24"/>
          <w:szCs w:val="24"/>
          <w:lang w:val="pt-BR"/>
        </w:rPr>
        <w:t>por parte dos beneficiários quanto ao cumprimento das boas práticas de gestão (contábil, jurídica e fiscal), podendo, para tanto, contar com consultoria especializada a ser contratada para tal</w:t>
      </w:r>
      <w:r>
        <w:rPr>
          <w:rFonts w:ascii="Times New Roman" w:hAnsi="Times New Roman" w:cs="Times New Roman"/>
          <w:spacing w:val="-6"/>
          <w:sz w:val="24"/>
          <w:szCs w:val="24"/>
          <w:lang w:val="pt-BR"/>
        </w:rPr>
        <w:t xml:space="preserve"> fim com recursos do Projeto. </w:t>
      </w:r>
      <w:r w:rsidRPr="001A56D9">
        <w:rPr>
          <w:rFonts w:ascii="Times New Roman" w:hAnsi="Times New Roman" w:cs="Times New Roman"/>
          <w:spacing w:val="-6"/>
          <w:sz w:val="24"/>
          <w:szCs w:val="24"/>
          <w:lang w:val="pt-BR"/>
        </w:rPr>
        <w:t>Da mesma forma, de acordo com a natureza dos PINS</w:t>
      </w:r>
      <w:r>
        <w:rPr>
          <w:rFonts w:ascii="Times New Roman" w:hAnsi="Times New Roman" w:cs="Times New Roman"/>
          <w:spacing w:val="-6"/>
          <w:sz w:val="24"/>
          <w:szCs w:val="24"/>
          <w:lang w:val="pt-BR"/>
        </w:rPr>
        <w:t xml:space="preserve"> e PSA</w:t>
      </w:r>
      <w:r w:rsidRPr="001A56D9">
        <w:rPr>
          <w:rFonts w:ascii="Times New Roman" w:hAnsi="Times New Roman" w:cs="Times New Roman"/>
          <w:spacing w:val="-6"/>
          <w:sz w:val="24"/>
          <w:szCs w:val="24"/>
          <w:lang w:val="pt-BR"/>
        </w:rPr>
        <w:t>, poderá ser contratada consultoria técnica (sistema de produção, processamento,</w:t>
      </w:r>
      <w:r>
        <w:rPr>
          <w:rFonts w:ascii="Times New Roman" w:hAnsi="Times New Roman" w:cs="Times New Roman"/>
          <w:spacing w:val="-6"/>
          <w:sz w:val="24"/>
          <w:szCs w:val="24"/>
          <w:lang w:val="pt-BR"/>
        </w:rPr>
        <w:t xml:space="preserve"> certificação, marketing, etc.), </w:t>
      </w:r>
      <w:r w:rsidRPr="001A56D9">
        <w:rPr>
          <w:rFonts w:ascii="Times New Roman" w:hAnsi="Times New Roman" w:cs="Times New Roman"/>
          <w:spacing w:val="-6"/>
          <w:sz w:val="24"/>
          <w:szCs w:val="24"/>
          <w:lang w:val="pt-BR"/>
        </w:rPr>
        <w:t xml:space="preserve">visando avaliar a eficiência operacional e competitiva do negócio proposto. </w:t>
      </w:r>
    </w:p>
    <w:p w:rsidR="00986C15" w:rsidRPr="009840CF"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É de responsabilidade do Presidente da Organização nomear uma Equipe de Compras composta por 03 membros. Todos os procedimentos e atos dessa Equipe de Compras deverão ser ratificados pelo mesmo.</w:t>
      </w:r>
    </w:p>
    <w:p w:rsidR="00986C15"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 xml:space="preserve">Nos casos dos PINS Individuais, os beneficiários diretos desses investimentos deverão participar, em </w:t>
      </w:r>
      <w:r w:rsidRPr="009840CF">
        <w:rPr>
          <w:rFonts w:ascii="Times New Roman" w:hAnsi="Times New Roman" w:cs="Times New Roman"/>
          <w:spacing w:val="-6"/>
          <w:sz w:val="24"/>
          <w:szCs w:val="24"/>
          <w:lang w:val="pt-BR"/>
        </w:rPr>
        <w:lastRenderedPageBreak/>
        <w:t>conjunto, do processo das aquisições e contratações de serviços destinadas a eles. Caberá a esses beneficiários aprovar as especificações técnicas dos bens ou serviços, bem como atestar o recebimento dos mesmos.</w:t>
      </w: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De maneira geral compete a UES demandante, obrigatoriamente, as seguintes ações e responsabilidades:</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Apoiar a organização desde a preparação para apresentação da manifestação de interesse até a elaboração da proposta de iniciativa de negócio;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Emitir Parecer sobre a viabilidade da proposta apresentada, em conjunto com demais membros da </w:t>
      </w:r>
      <w:r w:rsidR="00661E34" w:rsidRPr="008D22A6">
        <w:rPr>
          <w:rFonts w:ascii="Times New Roman" w:hAnsi="Times New Roman" w:cs="Times New Roman"/>
          <w:spacing w:val="-6"/>
          <w:sz w:val="24"/>
          <w:szCs w:val="24"/>
          <w:lang w:val="pt-BR"/>
        </w:rPr>
        <w:t>Comissão Mista de Análise e Avaliação do Projeto</w:t>
      </w:r>
      <w:r w:rsidRPr="00E36E18">
        <w:rPr>
          <w:rFonts w:ascii="Times New Roman" w:hAnsi="Times New Roman" w:cs="Times New Roman"/>
          <w:spacing w:val="-6"/>
          <w:sz w:val="24"/>
          <w:szCs w:val="24"/>
          <w:lang w:val="pt-BR"/>
        </w:rPr>
        <w:t>, levando em conta a capacidade de gestão da organização proponente e o negócio proposto;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Enviar as propostas de iniciativa de negócio aprovadas e referendas pela respectivo Conselho à Unidade de Gerenciamento do Projeto (UGP) para contratação;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Conhecer detalhadamente a iniciativa de negócio aprovada;</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Conhecer os procedimentos e as normas de execução;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Saber quando e como será executada (período de execução determinado pelo Cronograma Físico-Financeiro);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Verificar o atendimento, pela organização, dos documentos necessários para a emissão da Autorização de execução; </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Definir o Gerente do Contrato/Convênio que será o responsável direto pela solicitação de autorização dos pagamentos;</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Acompanhar o processo de execução, supervisionando todas as fases de implantação;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Atestar a execução físico (parcial e final), emitindo o termo de conclusão/recebimento;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Analisar e aprovar os documentos comprobatórios referentes às despesas elegíveis efetuadas, através do seu controle interno;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Enviar a documentação aprovada à Unidade de Gerenciamento do Projeto (UGP) para fins de pagamento.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 xml:space="preserve">Cadastrar a Proposta de Investimentos e o Plano de Negócio aprovados no Sistema de Monitoramento e Informações do Projeto – SMI;  </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Comunicar formalmente as organizações sobre a aprovação da proposta, orientando-as quanto às providências necessárias para a emissão da Autorização de Execução bem como sobre os procedimentos a serem observados para execução dos investimentos;</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Solicitar ao Presidente da Organização a indicação, por escrito, dos 03 (três) membros que integrarão a Equipe de Compras da Organização;</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De posse dos documentos comprobatórios apresentados pela Organização (notas fiscais, recibos), proceder a sua revisão e emitir termo de conclusão e aceitação da obra, bens e serviços;</w:t>
      </w:r>
    </w:p>
    <w:p w:rsidR="00986C15" w:rsidRPr="00E36E18" w:rsidRDefault="00986C15" w:rsidP="00EA0437">
      <w:pPr>
        <w:pStyle w:val="PargrafodaLista"/>
        <w:numPr>
          <w:ilvl w:val="0"/>
          <w:numId w:val="47"/>
        </w:numPr>
        <w:spacing w:after="0"/>
        <w:ind w:left="714" w:hanging="357"/>
        <w:jc w:val="both"/>
        <w:rPr>
          <w:rFonts w:ascii="Times New Roman" w:hAnsi="Times New Roman" w:cs="Times New Roman"/>
          <w:spacing w:val="-6"/>
          <w:sz w:val="24"/>
          <w:szCs w:val="24"/>
          <w:lang w:val="pt-BR"/>
        </w:rPr>
      </w:pPr>
      <w:r w:rsidRPr="00E36E18">
        <w:rPr>
          <w:rFonts w:ascii="Times New Roman" w:hAnsi="Times New Roman" w:cs="Times New Roman"/>
          <w:spacing w:val="-6"/>
          <w:sz w:val="24"/>
          <w:szCs w:val="24"/>
          <w:lang w:val="pt-BR"/>
        </w:rPr>
        <w:t>Caberá a UES analisar e aprovar toda a documentação e autorizar o reembolso da parte devida em favor da organização.</w:t>
      </w:r>
    </w:p>
    <w:p w:rsidR="00986C15" w:rsidRPr="00E36E18" w:rsidRDefault="00986C15" w:rsidP="00986C15">
      <w:pPr>
        <w:spacing w:after="0"/>
        <w:jc w:val="both"/>
        <w:rPr>
          <w:rFonts w:ascii="Times New Roman" w:hAnsi="Times New Roman" w:cs="Times New Roman"/>
          <w:spacing w:val="-6"/>
          <w:sz w:val="24"/>
          <w:szCs w:val="24"/>
          <w:lang w:val="pt-BR"/>
        </w:rPr>
      </w:pPr>
    </w:p>
    <w:p w:rsidR="00986C15" w:rsidRPr="00E36E18" w:rsidRDefault="00986C15" w:rsidP="00986C15">
      <w:pPr>
        <w:spacing w:after="120"/>
        <w:jc w:val="both"/>
        <w:rPr>
          <w:rFonts w:ascii="Times New Roman" w:hAnsi="Times New Roman" w:cs="Times New Roman"/>
          <w:spacing w:val="-6"/>
          <w:sz w:val="24"/>
          <w:szCs w:val="24"/>
          <w:lang w:val="pt-BR"/>
        </w:rPr>
      </w:pPr>
      <w:r w:rsidRPr="00E36E18">
        <w:rPr>
          <w:rFonts w:ascii="Times New Roman" w:hAnsi="Times New Roman" w:cs="Times New Roman"/>
          <w:sz w:val="24"/>
          <w:szCs w:val="24"/>
          <w:lang w:val="pt-BR"/>
        </w:rPr>
        <w:lastRenderedPageBreak/>
        <w:t>A UGP irá acompanhar todas as fases de execução das propostas d</w:t>
      </w:r>
      <w:r w:rsidR="00831118" w:rsidRPr="00E36E18">
        <w:rPr>
          <w:rFonts w:ascii="Times New Roman" w:hAnsi="Times New Roman" w:cs="Times New Roman"/>
          <w:sz w:val="24"/>
          <w:szCs w:val="24"/>
          <w:lang w:val="pt-BR"/>
        </w:rPr>
        <w:t xml:space="preserve">e Investimento, podendo emitir </w:t>
      </w:r>
      <w:r w:rsidRPr="00E36E18">
        <w:rPr>
          <w:rFonts w:ascii="Times New Roman" w:hAnsi="Times New Roman" w:cs="Times New Roman"/>
          <w:sz w:val="24"/>
          <w:szCs w:val="24"/>
          <w:lang w:val="pt-BR"/>
        </w:rPr>
        <w:t>pareceres técnicos</w:t>
      </w:r>
      <w:r w:rsidR="00661E34">
        <w:rPr>
          <w:rFonts w:ascii="Times New Roman" w:hAnsi="Times New Roman" w:cs="Times New Roman"/>
          <w:sz w:val="24"/>
          <w:szCs w:val="24"/>
          <w:lang w:val="pt-BR"/>
        </w:rPr>
        <w:t>,</w:t>
      </w:r>
      <w:r w:rsidRPr="00E36E18">
        <w:rPr>
          <w:rFonts w:ascii="Times New Roman" w:hAnsi="Times New Roman" w:cs="Times New Roman"/>
          <w:sz w:val="24"/>
          <w:szCs w:val="24"/>
          <w:lang w:val="pt-BR"/>
        </w:rPr>
        <w:t xml:space="preserve"> visando subsidiar o acompanhamento e supervisão dos desembolsos dos investimentos.</w:t>
      </w:r>
    </w:p>
    <w:p w:rsidR="00986C15" w:rsidRPr="00793FAE" w:rsidRDefault="00986C15" w:rsidP="00986C15">
      <w:pPr>
        <w:spacing w:after="0"/>
        <w:jc w:val="both"/>
        <w:rPr>
          <w:rFonts w:ascii="Times New Roman" w:hAnsi="Times New Roman" w:cs="Times New Roman"/>
          <w:spacing w:val="-6"/>
          <w:sz w:val="24"/>
          <w:szCs w:val="24"/>
          <w:highlight w:val="yellow"/>
          <w:lang w:val="pt-BR"/>
        </w:rPr>
      </w:pP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14. Pagamento.</w:t>
      </w:r>
    </w:p>
    <w:p w:rsidR="00986C15" w:rsidRDefault="00986C15" w:rsidP="00986C15">
      <w:pPr>
        <w:spacing w:after="120"/>
        <w:jc w:val="both"/>
        <w:rPr>
          <w:rFonts w:ascii="Times New Roman" w:hAnsi="Times New Roman" w:cs="Times New Roman"/>
          <w:spacing w:val="-6"/>
          <w:sz w:val="24"/>
          <w:szCs w:val="24"/>
          <w:lang w:val="pt-BR"/>
        </w:rPr>
      </w:pPr>
      <w:r w:rsidRPr="002351A3">
        <w:rPr>
          <w:rFonts w:ascii="Times New Roman" w:hAnsi="Times New Roman" w:cs="Times New Roman"/>
          <w:spacing w:val="-6"/>
          <w:sz w:val="24"/>
          <w:szCs w:val="24"/>
          <w:lang w:val="pt-BR"/>
        </w:rPr>
        <w:t xml:space="preserve">O valor financeiro a ser desembolsado corresponde à parte das despesas elegíveis efetuadas pela organização na execução do empreendimento, tais como: aquisição de materiais, máquinas e equipamentos e contratação de serviços constantes da proposta aprovada. </w:t>
      </w:r>
    </w:p>
    <w:p w:rsidR="00986C15" w:rsidRPr="002351A3" w:rsidRDefault="00986C15" w:rsidP="00986C15">
      <w:pPr>
        <w:spacing w:after="120"/>
        <w:jc w:val="both"/>
        <w:rPr>
          <w:rFonts w:ascii="Times New Roman" w:hAnsi="Times New Roman" w:cs="Times New Roman"/>
          <w:spacing w:val="-6"/>
          <w:sz w:val="24"/>
          <w:szCs w:val="24"/>
          <w:lang w:val="pt-BR"/>
        </w:rPr>
      </w:pPr>
      <w:r w:rsidRPr="0013336A">
        <w:rPr>
          <w:rFonts w:ascii="Times New Roman" w:hAnsi="Times New Roman" w:cs="Times New Roman"/>
          <w:spacing w:val="-6"/>
          <w:sz w:val="24"/>
          <w:szCs w:val="24"/>
          <w:lang w:val="pt-BR"/>
        </w:rPr>
        <w:t>O desembolso para organização ocorrerá de acordo com o cronograma físico-financeiro previsto no Plano de Trabalho do Convênio (</w:t>
      </w:r>
      <w:hyperlink r:id="rId139" w:history="1">
        <w:r w:rsidRPr="0013336A">
          <w:rPr>
            <w:rStyle w:val="Hyperlink"/>
            <w:rFonts w:ascii="Times New Roman" w:hAnsi="Times New Roman" w:cs="Times New Roman"/>
            <w:spacing w:val="-6"/>
            <w:sz w:val="24"/>
            <w:szCs w:val="24"/>
            <w:lang w:val="pt-BR"/>
          </w:rPr>
          <w:t>Anexo 31</w:t>
        </w:r>
      </w:hyperlink>
      <w:r w:rsidRPr="0013336A">
        <w:rPr>
          <w:rFonts w:ascii="Times New Roman" w:hAnsi="Times New Roman" w:cs="Times New Roman"/>
          <w:spacing w:val="-6"/>
          <w:sz w:val="24"/>
          <w:szCs w:val="24"/>
          <w:lang w:val="pt-BR"/>
        </w:rPr>
        <w:t>) onde</w:t>
      </w:r>
      <w:r w:rsidRPr="002351A3">
        <w:rPr>
          <w:rFonts w:ascii="Times New Roman" w:hAnsi="Times New Roman" w:cs="Times New Roman"/>
          <w:spacing w:val="-6"/>
          <w:sz w:val="24"/>
          <w:szCs w:val="24"/>
          <w:lang w:val="pt-BR"/>
        </w:rPr>
        <w:t xml:space="preserve"> a 1ª parcela será liberada imediatamente após a assinatura do Convênio e comprovação da contrapartida f</w:t>
      </w:r>
      <w:r w:rsidR="00471936">
        <w:rPr>
          <w:rFonts w:ascii="Times New Roman" w:hAnsi="Times New Roman" w:cs="Times New Roman"/>
          <w:spacing w:val="-6"/>
          <w:sz w:val="24"/>
          <w:szCs w:val="24"/>
          <w:lang w:val="pt-BR"/>
        </w:rPr>
        <w:t xml:space="preserve">inanceira, quando for o caso. O Plano de Trabalho definirá a parcela onde será aportada a contrapartida, em conformidade com o projeto aprovado. </w:t>
      </w:r>
      <w:r w:rsidRPr="002351A3">
        <w:rPr>
          <w:rFonts w:ascii="Times New Roman" w:hAnsi="Times New Roman" w:cs="Times New Roman"/>
          <w:spacing w:val="-6"/>
          <w:sz w:val="24"/>
          <w:szCs w:val="24"/>
          <w:lang w:val="pt-BR"/>
        </w:rPr>
        <w:t xml:space="preserve">As demais parcelas serão liberadas de acordo com o cronograma físico-financeiro e a devida prestação de contas dos recursos recebidos na parcela anterior. </w:t>
      </w:r>
    </w:p>
    <w:p w:rsidR="00986C15" w:rsidRPr="002351A3" w:rsidRDefault="00986C15" w:rsidP="00986C15">
      <w:pPr>
        <w:spacing w:after="120"/>
        <w:jc w:val="both"/>
        <w:rPr>
          <w:rFonts w:ascii="Times New Roman" w:hAnsi="Times New Roman" w:cs="Times New Roman"/>
          <w:color w:val="000000" w:themeColor="text1"/>
          <w:spacing w:val="-6"/>
          <w:sz w:val="24"/>
          <w:szCs w:val="24"/>
          <w:lang w:val="pt-BR"/>
        </w:rPr>
      </w:pPr>
      <w:r w:rsidRPr="002351A3">
        <w:rPr>
          <w:rFonts w:ascii="Times New Roman" w:hAnsi="Times New Roman" w:cs="Times New Roman"/>
          <w:spacing w:val="-6"/>
          <w:sz w:val="24"/>
          <w:szCs w:val="24"/>
          <w:lang w:val="pt-BR"/>
        </w:rPr>
        <w:t xml:space="preserve">Caberá ao Gerente de Contrato da UES proceder a liberação das parcelas, parcial ou final, fundamentado pelo laudo de supervisão e visita </w:t>
      </w:r>
      <w:r w:rsidRPr="002351A3">
        <w:rPr>
          <w:rFonts w:ascii="Times New Roman" w:hAnsi="Times New Roman" w:cs="Times New Roman"/>
          <w:i/>
          <w:spacing w:val="-6"/>
          <w:sz w:val="24"/>
          <w:szCs w:val="24"/>
          <w:lang w:val="pt-BR"/>
        </w:rPr>
        <w:t>in loco</w:t>
      </w:r>
      <w:r w:rsidRPr="002351A3">
        <w:rPr>
          <w:rFonts w:ascii="Times New Roman" w:hAnsi="Times New Roman" w:cs="Times New Roman"/>
          <w:spacing w:val="-6"/>
          <w:sz w:val="24"/>
          <w:szCs w:val="24"/>
          <w:lang w:val="pt-BR"/>
        </w:rPr>
        <w:t xml:space="preserve"> realizado por técnico formalmente designado pela gerência da UES </w:t>
      </w:r>
      <w:r w:rsidRPr="002351A3">
        <w:rPr>
          <w:rFonts w:ascii="Times New Roman" w:hAnsi="Times New Roman" w:cs="Times New Roman"/>
          <w:color w:val="000000" w:themeColor="text1"/>
          <w:spacing w:val="-6"/>
          <w:sz w:val="24"/>
          <w:szCs w:val="24"/>
          <w:lang w:val="pt-BR"/>
        </w:rPr>
        <w:t>(</w:t>
      </w:r>
      <w:hyperlink r:id="rId140" w:history="1">
        <w:r w:rsidRPr="00831118">
          <w:rPr>
            <w:rStyle w:val="Hyperlink"/>
            <w:rFonts w:ascii="Times New Roman" w:hAnsi="Times New Roman" w:cs="Times New Roman"/>
            <w:spacing w:val="-6"/>
            <w:sz w:val="24"/>
            <w:szCs w:val="24"/>
            <w:lang w:val="pt-BR"/>
          </w:rPr>
          <w:t xml:space="preserve">Anexo 36a </w:t>
        </w:r>
      </w:hyperlink>
      <w:r>
        <w:rPr>
          <w:rFonts w:ascii="Times New Roman" w:hAnsi="Times New Roman" w:cs="Times New Roman"/>
          <w:color w:val="000000" w:themeColor="text1"/>
          <w:spacing w:val="-6"/>
          <w:sz w:val="24"/>
          <w:szCs w:val="24"/>
          <w:lang w:val="pt-BR"/>
        </w:rPr>
        <w:t xml:space="preserve"> – Laudo de S</w:t>
      </w:r>
      <w:r w:rsidRPr="002351A3">
        <w:rPr>
          <w:rFonts w:ascii="Times New Roman" w:hAnsi="Times New Roman" w:cs="Times New Roman"/>
          <w:color w:val="000000" w:themeColor="text1"/>
          <w:spacing w:val="-6"/>
          <w:sz w:val="24"/>
          <w:szCs w:val="24"/>
          <w:lang w:val="pt-BR"/>
        </w:rPr>
        <w:t>upervisão</w:t>
      </w:r>
      <w:r>
        <w:rPr>
          <w:rFonts w:ascii="Times New Roman" w:hAnsi="Times New Roman" w:cs="Times New Roman"/>
          <w:color w:val="000000" w:themeColor="text1"/>
          <w:spacing w:val="-6"/>
          <w:sz w:val="24"/>
          <w:szCs w:val="24"/>
          <w:lang w:val="pt-BR"/>
        </w:rPr>
        <w:t xml:space="preserve"> de PINS e PSA</w:t>
      </w:r>
      <w:r w:rsidRPr="002351A3">
        <w:rPr>
          <w:rFonts w:ascii="Times New Roman" w:hAnsi="Times New Roman" w:cs="Times New Roman"/>
          <w:color w:val="000000" w:themeColor="text1"/>
          <w:spacing w:val="-6"/>
          <w:sz w:val="24"/>
          <w:szCs w:val="24"/>
          <w:lang w:val="pt-BR"/>
        </w:rPr>
        <w:t>). A</w:t>
      </w:r>
      <w:r w:rsidRPr="002351A3">
        <w:rPr>
          <w:rFonts w:ascii="Times New Roman" w:hAnsi="Times New Roman" w:cs="Times New Roman"/>
          <w:spacing w:val="-6"/>
          <w:sz w:val="24"/>
          <w:szCs w:val="24"/>
          <w:lang w:val="pt-BR"/>
        </w:rPr>
        <w:t>pós a constatação que a etapa do cronograma de implantação da proposta foi executada em conformidade com o Plano de Trabalho do Convênio e seus projetos complementares será emitido o</w:t>
      </w:r>
      <w:r w:rsidRPr="002351A3">
        <w:rPr>
          <w:rFonts w:ascii="Times New Roman" w:hAnsi="Times New Roman" w:cs="Times New Roman"/>
          <w:color w:val="000000" w:themeColor="text1"/>
          <w:spacing w:val="-6"/>
          <w:sz w:val="24"/>
          <w:szCs w:val="24"/>
          <w:lang w:val="pt-BR"/>
        </w:rPr>
        <w:t xml:space="preserve"> </w:t>
      </w:r>
      <w:r w:rsidRPr="002351A3">
        <w:rPr>
          <w:rFonts w:ascii="Times New Roman" w:hAnsi="Times New Roman" w:cs="Times New Roman"/>
          <w:spacing w:val="-6"/>
          <w:sz w:val="24"/>
          <w:szCs w:val="24"/>
          <w:lang w:val="pt-BR"/>
        </w:rPr>
        <w:t xml:space="preserve">Termo de Conclusão e Aceitação </w:t>
      </w:r>
      <w:r w:rsidRPr="002351A3">
        <w:rPr>
          <w:rFonts w:ascii="Times New Roman" w:hAnsi="Times New Roman" w:cs="Times New Roman"/>
          <w:color w:val="000000" w:themeColor="text1"/>
          <w:spacing w:val="-6"/>
          <w:sz w:val="24"/>
          <w:szCs w:val="24"/>
          <w:lang w:val="pt-BR"/>
        </w:rPr>
        <w:t>do Empreendimento (</w:t>
      </w:r>
      <w:hyperlink r:id="rId141" w:history="1">
        <w:r w:rsidRPr="00831118">
          <w:rPr>
            <w:rStyle w:val="Hyperlink"/>
            <w:rFonts w:ascii="Times New Roman" w:hAnsi="Times New Roman" w:cs="Times New Roman"/>
            <w:spacing w:val="-6"/>
            <w:sz w:val="24"/>
            <w:szCs w:val="24"/>
            <w:lang w:val="pt-BR"/>
          </w:rPr>
          <w:t>Anexo 37</w:t>
        </w:r>
      </w:hyperlink>
      <w:r w:rsidRPr="002351A3">
        <w:rPr>
          <w:rFonts w:ascii="Times New Roman" w:hAnsi="Times New Roman" w:cs="Times New Roman"/>
          <w:color w:val="000000" w:themeColor="text1"/>
          <w:spacing w:val="-6"/>
          <w:sz w:val="24"/>
          <w:szCs w:val="24"/>
          <w:lang w:val="pt-BR"/>
        </w:rPr>
        <w:t>).</w:t>
      </w:r>
    </w:p>
    <w:p w:rsidR="00986C15" w:rsidRDefault="00986C15" w:rsidP="00986C15">
      <w:pPr>
        <w:spacing w:after="120"/>
        <w:jc w:val="both"/>
        <w:rPr>
          <w:rFonts w:ascii="Times New Roman" w:hAnsi="Times New Roman" w:cs="Times New Roman"/>
          <w:spacing w:val="-6"/>
          <w:sz w:val="24"/>
          <w:szCs w:val="24"/>
          <w:lang w:val="pt-BR"/>
        </w:rPr>
      </w:pPr>
      <w:r w:rsidRPr="00DD79EF">
        <w:rPr>
          <w:rFonts w:ascii="Times New Roman" w:hAnsi="Times New Roman" w:cs="Times New Roman"/>
          <w:spacing w:val="-6"/>
          <w:sz w:val="24"/>
          <w:szCs w:val="24"/>
          <w:lang w:val="pt-BR"/>
        </w:rPr>
        <w:t xml:space="preserve">Todos os documentos referentes aos Convênios assinados e a sua devida prestação de contas deverão estar disponíveis para atendimento de auditorias no Projeto. </w:t>
      </w:r>
      <w:r w:rsidRPr="002351A3">
        <w:rPr>
          <w:rFonts w:ascii="Times New Roman" w:hAnsi="Times New Roman" w:cs="Times New Roman"/>
          <w:spacing w:val="-6"/>
          <w:sz w:val="24"/>
          <w:szCs w:val="24"/>
          <w:lang w:val="pt-BR"/>
        </w:rPr>
        <w:t>A liberação da parcela posterior somente ocorrerá após a comprovação do cumprimento de execução de cada etapa e sua devida prestação de contas. No caso de Propostas mais simples a liberação financeira poderá ocorrer em uma única etapa.</w:t>
      </w:r>
    </w:p>
    <w:p w:rsidR="00986C15" w:rsidRPr="00DD79EF" w:rsidRDefault="00986C15" w:rsidP="00986C15">
      <w:pPr>
        <w:spacing w:after="120"/>
        <w:jc w:val="both"/>
        <w:rPr>
          <w:rFonts w:ascii="Times New Roman" w:hAnsi="Times New Roman" w:cs="Times New Roman"/>
          <w:spacing w:val="-6"/>
          <w:sz w:val="24"/>
          <w:szCs w:val="24"/>
          <w:lang w:val="pt-BR"/>
        </w:rPr>
      </w:pPr>
      <w:r w:rsidRPr="00DD79EF">
        <w:rPr>
          <w:rFonts w:ascii="Times New Roman" w:hAnsi="Times New Roman" w:cs="Times New Roman"/>
          <w:spacing w:val="-6"/>
          <w:sz w:val="24"/>
          <w:szCs w:val="24"/>
          <w:lang w:val="pt-BR"/>
        </w:rPr>
        <w:t>A organização beneficiária deve se empenhar para que a execução de proposta de investimento seja efetuada conforme estabelecido no cronograma físico-financeiro.</w:t>
      </w:r>
    </w:p>
    <w:p w:rsidR="00986C15" w:rsidRPr="00DD79EF" w:rsidRDefault="00986C15" w:rsidP="00986C15">
      <w:pPr>
        <w:spacing w:after="120"/>
        <w:jc w:val="both"/>
        <w:rPr>
          <w:rFonts w:ascii="Times New Roman" w:hAnsi="Times New Roman" w:cs="Times New Roman"/>
          <w:spacing w:val="-6"/>
          <w:sz w:val="24"/>
          <w:szCs w:val="24"/>
          <w:lang w:val="pt-BR"/>
        </w:rPr>
      </w:pPr>
      <w:r w:rsidRPr="00DD79EF">
        <w:rPr>
          <w:rFonts w:ascii="Times New Roman" w:hAnsi="Times New Roman" w:cs="Times New Roman"/>
          <w:spacing w:val="-6"/>
          <w:sz w:val="24"/>
          <w:szCs w:val="24"/>
          <w:lang w:val="pt-BR"/>
        </w:rPr>
        <w:t xml:space="preserve">No caso de ocorrer alteração dos prazos de execução, seja antecipação ou atraso das etapas (dentro do período da autorização da execução), a Organização deverá apresentar com antecedência mínima de 30 (trinta) dias do prazo originalmente previsto, justificativa por escrito, apresentando novo cronograma físico-financeiro que reflete a execução da proposta conveniada. </w:t>
      </w:r>
    </w:p>
    <w:p w:rsidR="00986C15" w:rsidRPr="001A56D9" w:rsidRDefault="00986C15" w:rsidP="00986C15">
      <w:pPr>
        <w:spacing w:after="120"/>
        <w:jc w:val="both"/>
        <w:rPr>
          <w:rFonts w:ascii="Times New Roman" w:hAnsi="Times New Roman" w:cs="Times New Roman"/>
          <w:spacing w:val="-6"/>
          <w:sz w:val="24"/>
          <w:szCs w:val="24"/>
          <w:lang w:val="pt-BR"/>
        </w:rPr>
      </w:pPr>
      <w:r w:rsidRPr="00DD79EF">
        <w:rPr>
          <w:rFonts w:ascii="Times New Roman" w:hAnsi="Times New Roman" w:cs="Times New Roman"/>
          <w:spacing w:val="-6"/>
          <w:sz w:val="24"/>
          <w:szCs w:val="24"/>
          <w:lang w:val="pt-BR"/>
        </w:rPr>
        <w:t>Essa justificativa deverá ser encaminhada a Unidade Executora demandante  que encaminhará ao Gerente Executivo da Regional a Unidade de Gerenciamento do Projeto (UGP) para as providências cabíveis.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b/>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15. Prestação de contas.</w:t>
      </w:r>
    </w:p>
    <w:p w:rsidR="00986C15" w:rsidRPr="009840CF"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lastRenderedPageBreak/>
        <w:t>A prestação de contas dos Investimentos referentes às despesas elegíveis será feita mediante apresentação das notas fiscais, recibos ou declaração de execução do serviço. As cotações dos itens da proposta deverão ser feitas pela associação, cooperativa ou empreendedor individual, sendo que o faturamento deverá ser em nome do beneficiário direto do bem ou serviço, que será a associação/cooperativa quando se tratar de empreendimento coletivo; e (ii) empreendedor individual, quando se tratar dos empreendimentos individuais. Todas as decisões e procedimentos licitatórios realizados deverão ser aprovadas em Assembleia da organização e registradas em Ata</w:t>
      </w:r>
      <w:r w:rsidR="00295511" w:rsidRPr="009840CF">
        <w:rPr>
          <w:rFonts w:ascii="Times New Roman" w:hAnsi="Times New Roman" w:cs="Times New Roman"/>
          <w:spacing w:val="-6"/>
          <w:sz w:val="24"/>
          <w:szCs w:val="24"/>
          <w:lang w:val="pt-BR"/>
        </w:rPr>
        <w:t xml:space="preserve">  (Anexo </w:t>
      </w:r>
      <w:hyperlink r:id="rId142" w:history="1">
        <w:r w:rsidR="00295511" w:rsidRPr="009840CF">
          <w:rPr>
            <w:rStyle w:val="Hyperlink"/>
            <w:rFonts w:ascii="Times New Roman" w:hAnsi="Times New Roman" w:cs="Times New Roman"/>
            <w:spacing w:val="-6"/>
            <w:sz w:val="24"/>
            <w:szCs w:val="24"/>
            <w:lang w:val="pt-BR"/>
          </w:rPr>
          <w:t>68a</w:t>
        </w:r>
      </w:hyperlink>
      <w:r w:rsidR="00295511" w:rsidRPr="009840CF">
        <w:rPr>
          <w:rFonts w:ascii="Times New Roman" w:hAnsi="Times New Roman" w:cs="Times New Roman"/>
          <w:spacing w:val="-6"/>
          <w:sz w:val="24"/>
          <w:szCs w:val="24"/>
          <w:lang w:val="pt-BR"/>
        </w:rPr>
        <w:t xml:space="preserve">  e </w:t>
      </w:r>
      <w:hyperlink r:id="rId143" w:history="1">
        <w:r w:rsidR="00295511" w:rsidRPr="009840CF">
          <w:rPr>
            <w:rStyle w:val="Hyperlink"/>
            <w:rFonts w:ascii="Times New Roman" w:hAnsi="Times New Roman" w:cs="Times New Roman"/>
            <w:spacing w:val="-6"/>
            <w:sz w:val="24"/>
            <w:szCs w:val="24"/>
            <w:lang w:val="pt-BR"/>
          </w:rPr>
          <w:t>68b</w:t>
        </w:r>
      </w:hyperlink>
      <w:r w:rsidR="00295511" w:rsidRPr="009840CF">
        <w:rPr>
          <w:rFonts w:ascii="Times New Roman" w:hAnsi="Times New Roman" w:cs="Times New Roman"/>
          <w:spacing w:val="-6"/>
          <w:sz w:val="24"/>
          <w:szCs w:val="24"/>
          <w:lang w:val="pt-BR"/>
        </w:rPr>
        <w:t>)</w:t>
      </w:r>
      <w:r w:rsidRPr="009840CF">
        <w:rPr>
          <w:rFonts w:ascii="Times New Roman" w:hAnsi="Times New Roman" w:cs="Times New Roman"/>
          <w:spacing w:val="-6"/>
          <w:sz w:val="24"/>
          <w:szCs w:val="24"/>
          <w:lang w:val="pt-BR"/>
        </w:rPr>
        <w:t>, que deverá ser apresentada juntamente com demais documentos da prestação de Contas (no caso das associações ou cooperativas).</w:t>
      </w:r>
      <w:r w:rsidR="00295511" w:rsidRPr="009840CF">
        <w:rPr>
          <w:rFonts w:ascii="Times New Roman" w:hAnsi="Times New Roman" w:cs="Times New Roman"/>
          <w:spacing w:val="-6"/>
          <w:sz w:val="24"/>
          <w:szCs w:val="24"/>
          <w:lang w:val="pt-BR"/>
        </w:rPr>
        <w:t xml:space="preserve"> </w:t>
      </w:r>
    </w:p>
    <w:p w:rsidR="00986C15" w:rsidRPr="009840CF"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As notas fiscais deverão ser atestadas (assinadas) pelo Presidente ou Tesoureiro da organização beneficiária como despesa efetuada pela organização e, no caso dos empreendimentos individuais, as notas deverão ser emitidas em nome da organização representante do grupo, que também as atestará em nome do grupo. Não serão apoiados bens e serviços adquiridos ou realizados antes da apresentação da proposta de financiamento.</w:t>
      </w:r>
    </w:p>
    <w:p w:rsidR="004E11A5" w:rsidRPr="009840CF" w:rsidRDefault="00295511"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Entre os documento</w:t>
      </w:r>
      <w:r w:rsidR="004E11A5" w:rsidRPr="009840CF">
        <w:rPr>
          <w:rFonts w:ascii="Times New Roman" w:hAnsi="Times New Roman" w:cs="Times New Roman"/>
          <w:spacing w:val="-6"/>
          <w:sz w:val="24"/>
          <w:szCs w:val="24"/>
          <w:lang w:val="pt-BR"/>
        </w:rPr>
        <w:t>s</w:t>
      </w:r>
      <w:r w:rsidRPr="009840CF">
        <w:rPr>
          <w:rFonts w:ascii="Times New Roman" w:hAnsi="Times New Roman" w:cs="Times New Roman"/>
          <w:spacing w:val="-6"/>
          <w:sz w:val="24"/>
          <w:szCs w:val="24"/>
          <w:lang w:val="pt-BR"/>
        </w:rPr>
        <w:t xml:space="preserve"> a serem apresentados na prestação de contas encontram-se: livro caixa (</w:t>
      </w:r>
      <w:r w:rsidR="004E11A5" w:rsidRPr="009840CF">
        <w:rPr>
          <w:rFonts w:ascii="Times New Roman" w:hAnsi="Times New Roman" w:cs="Times New Roman"/>
          <w:spacing w:val="-6"/>
          <w:sz w:val="24"/>
          <w:szCs w:val="24"/>
          <w:lang w:val="pt-BR"/>
        </w:rPr>
        <w:t xml:space="preserve">Anexos </w:t>
      </w:r>
      <w:hyperlink r:id="rId144" w:history="1">
        <w:r w:rsidRPr="009840CF">
          <w:rPr>
            <w:rStyle w:val="Hyperlink"/>
            <w:rFonts w:ascii="Times New Roman" w:hAnsi="Times New Roman" w:cs="Times New Roman"/>
            <w:spacing w:val="-6"/>
            <w:sz w:val="24"/>
            <w:szCs w:val="24"/>
            <w:lang w:val="pt-BR"/>
          </w:rPr>
          <w:t>70a</w:t>
        </w:r>
      </w:hyperlink>
      <w:r w:rsidRPr="009840CF">
        <w:rPr>
          <w:rFonts w:ascii="Times New Roman" w:hAnsi="Times New Roman" w:cs="Times New Roman"/>
          <w:spacing w:val="-6"/>
          <w:sz w:val="24"/>
          <w:szCs w:val="24"/>
          <w:lang w:val="pt-BR"/>
        </w:rPr>
        <w:t xml:space="preserve"> e </w:t>
      </w:r>
      <w:hyperlink r:id="rId145" w:history="1">
        <w:r w:rsidRPr="009840CF">
          <w:rPr>
            <w:rStyle w:val="Hyperlink"/>
            <w:rFonts w:ascii="Times New Roman" w:hAnsi="Times New Roman" w:cs="Times New Roman"/>
            <w:spacing w:val="-6"/>
            <w:sz w:val="24"/>
            <w:szCs w:val="24"/>
            <w:lang w:val="pt-BR"/>
          </w:rPr>
          <w:t>70b</w:t>
        </w:r>
      </w:hyperlink>
      <w:r w:rsidRPr="009840CF">
        <w:rPr>
          <w:rFonts w:ascii="Times New Roman" w:hAnsi="Times New Roman" w:cs="Times New Roman"/>
          <w:spacing w:val="-6"/>
          <w:sz w:val="24"/>
          <w:szCs w:val="24"/>
          <w:lang w:val="pt-BR"/>
        </w:rPr>
        <w:t>), recibo de material(is) adquiridos (</w:t>
      </w:r>
      <w:hyperlink r:id="rId146" w:history="1">
        <w:r w:rsidRPr="009840CF">
          <w:rPr>
            <w:rStyle w:val="Hyperlink"/>
            <w:rFonts w:ascii="Times New Roman" w:hAnsi="Times New Roman" w:cs="Times New Roman"/>
            <w:spacing w:val="-6"/>
            <w:sz w:val="24"/>
            <w:szCs w:val="24"/>
            <w:lang w:val="pt-BR"/>
          </w:rPr>
          <w:t>Anexo 70c</w:t>
        </w:r>
      </w:hyperlink>
      <w:r w:rsidRPr="009840CF">
        <w:rPr>
          <w:rFonts w:ascii="Times New Roman" w:hAnsi="Times New Roman" w:cs="Times New Roman"/>
          <w:spacing w:val="-6"/>
          <w:sz w:val="24"/>
          <w:szCs w:val="24"/>
          <w:lang w:val="pt-BR"/>
        </w:rPr>
        <w:t>), recibo de prestador de serviço (</w:t>
      </w:r>
      <w:hyperlink r:id="rId147" w:history="1">
        <w:r w:rsidR="004E11A5" w:rsidRPr="009840CF">
          <w:rPr>
            <w:rStyle w:val="Hyperlink"/>
            <w:rFonts w:ascii="Times New Roman" w:hAnsi="Times New Roman" w:cs="Times New Roman"/>
            <w:spacing w:val="-6"/>
            <w:sz w:val="24"/>
            <w:szCs w:val="24"/>
            <w:lang w:val="pt-BR"/>
          </w:rPr>
          <w:t xml:space="preserve">Anexo </w:t>
        </w:r>
        <w:r w:rsidRPr="009840CF">
          <w:rPr>
            <w:rStyle w:val="Hyperlink"/>
            <w:rFonts w:ascii="Times New Roman" w:hAnsi="Times New Roman" w:cs="Times New Roman"/>
            <w:spacing w:val="-6"/>
            <w:sz w:val="24"/>
            <w:szCs w:val="24"/>
            <w:lang w:val="pt-BR"/>
          </w:rPr>
          <w:t>70d</w:t>
        </w:r>
      </w:hyperlink>
      <w:r w:rsidRPr="009840CF">
        <w:rPr>
          <w:rFonts w:ascii="Times New Roman" w:hAnsi="Times New Roman" w:cs="Times New Roman"/>
          <w:spacing w:val="-6"/>
          <w:sz w:val="24"/>
          <w:szCs w:val="24"/>
          <w:lang w:val="pt-BR"/>
        </w:rPr>
        <w:t xml:space="preserve">), </w:t>
      </w:r>
      <w:r w:rsidR="004E11A5" w:rsidRPr="009840CF">
        <w:rPr>
          <w:rFonts w:ascii="Times New Roman" w:hAnsi="Times New Roman" w:cs="Times New Roman"/>
          <w:spacing w:val="-6"/>
          <w:sz w:val="24"/>
          <w:szCs w:val="24"/>
          <w:lang w:val="pt-BR"/>
        </w:rPr>
        <w:t>mapa comparativo de preço para aquisições (</w:t>
      </w:r>
      <w:hyperlink r:id="rId148" w:history="1">
        <w:r w:rsidR="004E11A5" w:rsidRPr="009840CF">
          <w:rPr>
            <w:rStyle w:val="Hyperlink"/>
            <w:rFonts w:ascii="Times New Roman" w:hAnsi="Times New Roman" w:cs="Times New Roman"/>
            <w:spacing w:val="-6"/>
            <w:sz w:val="24"/>
            <w:szCs w:val="24"/>
            <w:lang w:val="pt-BR"/>
          </w:rPr>
          <w:t>Anexo 68c</w:t>
        </w:r>
      </w:hyperlink>
      <w:r w:rsidR="004E11A5" w:rsidRPr="009840CF">
        <w:rPr>
          <w:rFonts w:ascii="Times New Roman" w:hAnsi="Times New Roman" w:cs="Times New Roman"/>
          <w:spacing w:val="-6"/>
          <w:sz w:val="24"/>
          <w:szCs w:val="24"/>
          <w:lang w:val="pt-BR"/>
        </w:rPr>
        <w:t>), mapa de definição de consultorias (</w:t>
      </w:r>
      <w:hyperlink r:id="rId149" w:history="1">
        <w:r w:rsidR="004E11A5" w:rsidRPr="009840CF">
          <w:rPr>
            <w:rStyle w:val="Hyperlink"/>
            <w:rFonts w:ascii="Times New Roman" w:hAnsi="Times New Roman" w:cs="Times New Roman"/>
            <w:spacing w:val="-6"/>
            <w:sz w:val="24"/>
            <w:szCs w:val="24"/>
            <w:lang w:val="pt-BR"/>
          </w:rPr>
          <w:t>Anexo 68d</w:t>
        </w:r>
      </w:hyperlink>
      <w:r w:rsidR="004E11A5" w:rsidRPr="009840CF">
        <w:rPr>
          <w:rFonts w:ascii="Times New Roman" w:hAnsi="Times New Roman" w:cs="Times New Roman"/>
          <w:spacing w:val="-6"/>
          <w:sz w:val="24"/>
          <w:szCs w:val="24"/>
          <w:lang w:val="pt-BR"/>
        </w:rPr>
        <w:t xml:space="preserve">), Atas (Anexos 68a e 68b), pedido de fornecimento de material ou ordem de serviço (Anexo </w:t>
      </w:r>
      <w:hyperlink r:id="rId150" w:history="1">
        <w:r w:rsidR="004E11A5" w:rsidRPr="009840CF">
          <w:rPr>
            <w:rStyle w:val="Hyperlink"/>
            <w:rFonts w:ascii="Times New Roman" w:hAnsi="Times New Roman" w:cs="Times New Roman"/>
            <w:spacing w:val="-6"/>
            <w:sz w:val="24"/>
            <w:szCs w:val="24"/>
            <w:lang w:val="pt-BR"/>
          </w:rPr>
          <w:t>68e</w:t>
        </w:r>
      </w:hyperlink>
      <w:r w:rsidR="004E11A5" w:rsidRPr="009840CF">
        <w:rPr>
          <w:rFonts w:ascii="Times New Roman" w:hAnsi="Times New Roman" w:cs="Times New Roman"/>
          <w:spacing w:val="-6"/>
          <w:sz w:val="24"/>
          <w:szCs w:val="24"/>
          <w:lang w:val="pt-BR"/>
        </w:rPr>
        <w:t xml:space="preserve">), pedido de cotação de preço (Anexo </w:t>
      </w:r>
      <w:hyperlink r:id="rId151" w:history="1">
        <w:r w:rsidR="004E11A5" w:rsidRPr="009840CF">
          <w:rPr>
            <w:rStyle w:val="Hyperlink"/>
            <w:rFonts w:ascii="Times New Roman" w:hAnsi="Times New Roman" w:cs="Times New Roman"/>
            <w:spacing w:val="-6"/>
            <w:sz w:val="24"/>
            <w:szCs w:val="24"/>
            <w:lang w:val="pt-BR"/>
          </w:rPr>
          <w:t>69a)</w:t>
        </w:r>
      </w:hyperlink>
      <w:r w:rsidR="004E11A5" w:rsidRPr="009840CF">
        <w:rPr>
          <w:rFonts w:ascii="Times New Roman" w:hAnsi="Times New Roman" w:cs="Times New Roman"/>
          <w:spacing w:val="-6"/>
          <w:sz w:val="24"/>
          <w:szCs w:val="24"/>
          <w:lang w:val="pt-BR"/>
        </w:rPr>
        <w:t xml:space="preserve">, publicação de manifestação de interesse  (Anexos </w:t>
      </w:r>
      <w:hyperlink r:id="rId152" w:history="1">
        <w:r w:rsidR="004E11A5" w:rsidRPr="009840CF">
          <w:rPr>
            <w:rStyle w:val="Hyperlink"/>
            <w:rFonts w:ascii="Times New Roman" w:hAnsi="Times New Roman" w:cs="Times New Roman"/>
            <w:spacing w:val="-6"/>
            <w:sz w:val="24"/>
            <w:szCs w:val="24"/>
            <w:lang w:val="pt-BR"/>
          </w:rPr>
          <w:t>69b</w:t>
        </w:r>
      </w:hyperlink>
      <w:r w:rsidR="004E11A5" w:rsidRPr="009840CF">
        <w:rPr>
          <w:rFonts w:ascii="Times New Roman" w:hAnsi="Times New Roman" w:cs="Times New Roman"/>
          <w:spacing w:val="-6"/>
          <w:sz w:val="24"/>
          <w:szCs w:val="24"/>
          <w:lang w:val="pt-BR"/>
        </w:rPr>
        <w:t xml:space="preserve"> e </w:t>
      </w:r>
      <w:hyperlink r:id="rId153" w:history="1">
        <w:r w:rsidR="004E11A5" w:rsidRPr="009840CF">
          <w:rPr>
            <w:rStyle w:val="Hyperlink"/>
            <w:rFonts w:ascii="Times New Roman" w:hAnsi="Times New Roman" w:cs="Times New Roman"/>
            <w:spacing w:val="-6"/>
            <w:sz w:val="24"/>
            <w:szCs w:val="24"/>
            <w:lang w:val="pt-BR"/>
          </w:rPr>
          <w:t>69c</w:t>
        </w:r>
      </w:hyperlink>
      <w:r w:rsidR="004E11A5" w:rsidRPr="009840CF">
        <w:rPr>
          <w:rFonts w:ascii="Times New Roman" w:hAnsi="Times New Roman" w:cs="Times New Roman"/>
          <w:spacing w:val="-6"/>
          <w:sz w:val="24"/>
          <w:szCs w:val="24"/>
          <w:lang w:val="pt-BR"/>
        </w:rPr>
        <w:t xml:space="preserve">), cópias de Contratos (Anexos </w:t>
      </w:r>
      <w:hyperlink r:id="rId154" w:history="1">
        <w:r w:rsidR="004E11A5" w:rsidRPr="009840CF">
          <w:rPr>
            <w:rStyle w:val="Hyperlink"/>
            <w:rFonts w:ascii="Times New Roman" w:hAnsi="Times New Roman" w:cs="Times New Roman"/>
            <w:spacing w:val="-6"/>
            <w:sz w:val="24"/>
            <w:szCs w:val="24"/>
            <w:lang w:val="pt-BR"/>
          </w:rPr>
          <w:t>34a</w:t>
        </w:r>
      </w:hyperlink>
      <w:r w:rsidR="004E11A5" w:rsidRPr="009840CF">
        <w:rPr>
          <w:rFonts w:ascii="Times New Roman" w:hAnsi="Times New Roman" w:cs="Times New Roman"/>
          <w:spacing w:val="-6"/>
          <w:sz w:val="24"/>
          <w:szCs w:val="24"/>
          <w:lang w:val="pt-BR"/>
        </w:rPr>
        <w:t xml:space="preserve">, </w:t>
      </w:r>
      <w:hyperlink r:id="rId155" w:history="1">
        <w:r w:rsidR="004E11A5" w:rsidRPr="009840CF">
          <w:rPr>
            <w:rStyle w:val="Hyperlink"/>
            <w:rFonts w:ascii="Times New Roman" w:hAnsi="Times New Roman" w:cs="Times New Roman"/>
            <w:spacing w:val="-6"/>
            <w:sz w:val="24"/>
            <w:szCs w:val="24"/>
            <w:lang w:val="pt-BR"/>
          </w:rPr>
          <w:t>34b</w:t>
        </w:r>
      </w:hyperlink>
      <w:r w:rsidR="004E11A5" w:rsidRPr="009840CF">
        <w:rPr>
          <w:rFonts w:ascii="Times New Roman" w:hAnsi="Times New Roman" w:cs="Times New Roman"/>
          <w:spacing w:val="-6"/>
          <w:sz w:val="24"/>
          <w:szCs w:val="24"/>
          <w:lang w:val="pt-BR"/>
        </w:rPr>
        <w:t xml:space="preserve">, </w:t>
      </w:r>
      <w:hyperlink r:id="rId156" w:history="1">
        <w:r w:rsidR="004E11A5" w:rsidRPr="009840CF">
          <w:rPr>
            <w:rStyle w:val="Hyperlink"/>
            <w:rFonts w:ascii="Times New Roman" w:hAnsi="Times New Roman" w:cs="Times New Roman"/>
            <w:spacing w:val="-6"/>
            <w:sz w:val="24"/>
            <w:szCs w:val="24"/>
            <w:lang w:val="pt-BR"/>
          </w:rPr>
          <w:t>34e</w:t>
        </w:r>
      </w:hyperlink>
      <w:r w:rsidR="004E11A5" w:rsidRPr="009840CF">
        <w:rPr>
          <w:rFonts w:ascii="Times New Roman" w:hAnsi="Times New Roman" w:cs="Times New Roman"/>
          <w:spacing w:val="-6"/>
          <w:sz w:val="24"/>
          <w:szCs w:val="24"/>
          <w:lang w:val="pt-BR"/>
        </w:rPr>
        <w:t xml:space="preserve">, </w:t>
      </w:r>
      <w:hyperlink r:id="rId157" w:history="1">
        <w:r w:rsidR="004E11A5" w:rsidRPr="009840CF">
          <w:rPr>
            <w:rStyle w:val="Hyperlink"/>
            <w:rFonts w:ascii="Times New Roman" w:hAnsi="Times New Roman" w:cs="Times New Roman"/>
            <w:spacing w:val="-6"/>
            <w:sz w:val="24"/>
            <w:szCs w:val="24"/>
            <w:lang w:val="pt-BR"/>
          </w:rPr>
          <w:t>35</w:t>
        </w:r>
      </w:hyperlink>
      <w:r w:rsidR="004E11A5" w:rsidRPr="009840CF">
        <w:rPr>
          <w:rFonts w:ascii="Times New Roman" w:hAnsi="Times New Roman" w:cs="Times New Roman"/>
          <w:spacing w:val="-6"/>
          <w:sz w:val="24"/>
          <w:szCs w:val="24"/>
          <w:lang w:val="pt-BR"/>
        </w:rPr>
        <w:t>), entre outros.</w:t>
      </w:r>
    </w:p>
    <w:p w:rsidR="00986C15" w:rsidRPr="001A56D9" w:rsidRDefault="00986C15" w:rsidP="00986C15">
      <w:pPr>
        <w:spacing w:after="120"/>
        <w:jc w:val="both"/>
        <w:rPr>
          <w:rFonts w:ascii="Times New Roman" w:hAnsi="Times New Roman" w:cs="Times New Roman"/>
          <w:spacing w:val="-6"/>
          <w:sz w:val="24"/>
          <w:szCs w:val="24"/>
          <w:lang w:val="pt-BR"/>
        </w:rPr>
      </w:pPr>
      <w:r w:rsidRPr="009840CF">
        <w:rPr>
          <w:rFonts w:ascii="Times New Roman" w:hAnsi="Times New Roman" w:cs="Times New Roman"/>
          <w:spacing w:val="-6"/>
          <w:sz w:val="24"/>
          <w:szCs w:val="24"/>
          <w:lang w:val="pt-BR"/>
        </w:rPr>
        <w:t>Toda a documentação original da prestação de contas do Convênio enviada à UGP/UES deverá permanecer arquivada na organização beneficiada pelo período mínimo de 5 anos, agrupados por procedimento realizado e à disposição para auditoria pela Unidade de Gerenciamento do Projeto (UGP), da UES demandante, Missões do Banco Mundial, da Auditoria Independente contratada para o Projeto e das Auditorias da do Tribunal de Contas do Estado.</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sidRPr="001A56D9">
        <w:rPr>
          <w:rFonts w:ascii="Times New Roman" w:hAnsi="Times New Roman" w:cs="Times New Roman"/>
          <w:b/>
          <w:spacing w:val="-6"/>
          <w:sz w:val="24"/>
          <w:szCs w:val="24"/>
          <w:lang w:val="pt-BR"/>
        </w:rPr>
        <w:t>16. Fiscalização da aplicação dos recursos.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A UGP estabelecerá um mecanismo de controle interno que fiscalizará, por amostragem, ao menos 10% das propostas apoiadas com investimentos, verificando se os procedimentos operacionais foram cumpridos, bem como qualidade e efetividade dos investimentos e o cumprimento dos compromissos assumidos pelos beneficiários, pelas UES e LPAs.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t>Aplicável a:</w:t>
      </w:r>
      <w:r w:rsidRPr="001A56D9">
        <w:rPr>
          <w:rFonts w:ascii="Times New Roman" w:hAnsi="Times New Roman" w:cs="Times New Roman"/>
          <w:spacing w:val="-6"/>
          <w:sz w:val="24"/>
          <w:szCs w:val="24"/>
          <w:lang w:val="pt-BR"/>
        </w:rPr>
        <w:t xml:space="preserve"> PINS Coletivos, PINS Individuais, PSAs.</w:t>
      </w:r>
    </w:p>
    <w:p w:rsidR="00986C15" w:rsidRPr="001A56D9" w:rsidRDefault="00986C15" w:rsidP="00986C15">
      <w:pPr>
        <w:spacing w:after="120"/>
        <w:jc w:val="both"/>
        <w:rPr>
          <w:rFonts w:ascii="Times New Roman" w:hAnsi="Times New Roman" w:cs="Times New Roman"/>
          <w:spacing w:val="-6"/>
          <w:sz w:val="24"/>
          <w:szCs w:val="24"/>
          <w:lang w:val="pt-BR"/>
        </w:rPr>
      </w:pPr>
    </w:p>
    <w:p w:rsidR="00986C15" w:rsidRPr="001A56D9" w:rsidRDefault="00986C15" w:rsidP="00986C15">
      <w:pPr>
        <w:spacing w:after="120"/>
        <w:jc w:val="both"/>
        <w:rPr>
          <w:rFonts w:ascii="Times New Roman" w:hAnsi="Times New Roman" w:cs="Times New Roman"/>
          <w:b/>
          <w:spacing w:val="-6"/>
          <w:sz w:val="24"/>
          <w:szCs w:val="24"/>
          <w:lang w:val="pt-BR"/>
        </w:rPr>
      </w:pPr>
      <w:r>
        <w:rPr>
          <w:rFonts w:ascii="Times New Roman" w:hAnsi="Times New Roman" w:cs="Times New Roman"/>
          <w:b/>
          <w:spacing w:val="-6"/>
          <w:sz w:val="24"/>
          <w:szCs w:val="24"/>
          <w:lang w:val="pt-BR"/>
        </w:rPr>
        <w:t>17. Penalida</w:t>
      </w:r>
      <w:r w:rsidRPr="001A56D9">
        <w:rPr>
          <w:rFonts w:ascii="Times New Roman" w:hAnsi="Times New Roman" w:cs="Times New Roman"/>
          <w:b/>
          <w:spacing w:val="-6"/>
          <w:sz w:val="24"/>
          <w:szCs w:val="24"/>
          <w:lang w:val="pt-BR"/>
        </w:rPr>
        <w:t>des.</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spacing w:val="-6"/>
          <w:sz w:val="24"/>
          <w:szCs w:val="24"/>
          <w:lang w:val="pt-BR"/>
        </w:rPr>
        <w:t>No caso da não execução em conformidade com o cronograma físico e financeiro contido no Plano de Trabalho</w:t>
      </w:r>
      <w:r>
        <w:rPr>
          <w:rFonts w:ascii="Times New Roman" w:hAnsi="Times New Roman" w:cs="Times New Roman"/>
          <w:spacing w:val="-6"/>
          <w:sz w:val="24"/>
          <w:szCs w:val="24"/>
          <w:lang w:val="pt-BR"/>
        </w:rPr>
        <w:t xml:space="preserve"> do Convênio</w:t>
      </w:r>
      <w:r w:rsidRPr="001A56D9">
        <w:rPr>
          <w:rFonts w:ascii="Times New Roman" w:hAnsi="Times New Roman" w:cs="Times New Roman"/>
          <w:spacing w:val="-6"/>
          <w:sz w:val="24"/>
          <w:szCs w:val="24"/>
          <w:lang w:val="pt-BR"/>
        </w:rPr>
        <w:t>, além da suspensão imediata da execução do projeto, a organização beneficiária deverá restituir ao Projeto os recursos já recebidos, conforme definido no Termo de C</w:t>
      </w:r>
      <w:r>
        <w:rPr>
          <w:rFonts w:ascii="Times New Roman" w:hAnsi="Times New Roman" w:cs="Times New Roman"/>
          <w:spacing w:val="-6"/>
          <w:sz w:val="24"/>
          <w:szCs w:val="24"/>
          <w:lang w:val="pt-BR"/>
        </w:rPr>
        <w:t>onvênio (</w:t>
      </w:r>
      <w:hyperlink r:id="rId158" w:history="1">
        <w:r w:rsidRPr="00D76307">
          <w:rPr>
            <w:rStyle w:val="Hyperlink"/>
            <w:rFonts w:ascii="Times New Roman" w:hAnsi="Times New Roman" w:cs="Times New Roman"/>
            <w:spacing w:val="-6"/>
            <w:sz w:val="24"/>
            <w:szCs w:val="24"/>
            <w:lang w:val="pt-BR"/>
          </w:rPr>
          <w:t>Anexo 31</w:t>
        </w:r>
      </w:hyperlink>
      <w:r>
        <w:rPr>
          <w:rFonts w:ascii="Times New Roman" w:hAnsi="Times New Roman" w:cs="Times New Roman"/>
          <w:spacing w:val="-6"/>
          <w:sz w:val="24"/>
          <w:szCs w:val="24"/>
          <w:lang w:val="pt-BR"/>
        </w:rPr>
        <w:t>)</w:t>
      </w:r>
      <w:r w:rsidRPr="001A56D9">
        <w:rPr>
          <w:rFonts w:ascii="Times New Roman" w:hAnsi="Times New Roman" w:cs="Times New Roman"/>
          <w:spacing w:val="-6"/>
          <w:sz w:val="24"/>
          <w:szCs w:val="24"/>
          <w:lang w:val="pt-BR"/>
        </w:rPr>
        <w:t>.</w:t>
      </w:r>
    </w:p>
    <w:p w:rsidR="00986C15" w:rsidRPr="001A56D9" w:rsidRDefault="00986C15" w:rsidP="00986C15">
      <w:pPr>
        <w:spacing w:after="120"/>
        <w:jc w:val="both"/>
        <w:rPr>
          <w:rFonts w:ascii="Times New Roman" w:hAnsi="Times New Roman" w:cs="Times New Roman"/>
          <w:spacing w:val="-6"/>
          <w:sz w:val="24"/>
          <w:szCs w:val="24"/>
          <w:lang w:val="pt-BR"/>
        </w:rPr>
      </w:pPr>
      <w:r w:rsidRPr="001A56D9">
        <w:rPr>
          <w:rFonts w:ascii="Times New Roman" w:hAnsi="Times New Roman" w:cs="Times New Roman"/>
          <w:b/>
          <w:spacing w:val="-6"/>
          <w:sz w:val="24"/>
          <w:szCs w:val="24"/>
          <w:lang w:val="pt-BR"/>
        </w:rPr>
        <w:lastRenderedPageBreak/>
        <w:t>Aplicável a:</w:t>
      </w:r>
      <w:r w:rsidRPr="001A56D9">
        <w:rPr>
          <w:rFonts w:ascii="Times New Roman" w:hAnsi="Times New Roman" w:cs="Times New Roman"/>
          <w:spacing w:val="-6"/>
          <w:sz w:val="24"/>
          <w:szCs w:val="24"/>
          <w:lang w:val="pt-BR"/>
        </w:rPr>
        <w:t xml:space="preserve"> PINS Coletivos, PINS Individuais, PSAs.</w:t>
      </w:r>
    </w:p>
    <w:p w:rsidR="00986C15" w:rsidRPr="00CD2554" w:rsidRDefault="00986C15" w:rsidP="00986C15">
      <w:pPr>
        <w:pStyle w:val="Legenda"/>
        <w:keepNext/>
        <w:rPr>
          <w:rFonts w:ascii="Times New Roman" w:hAnsi="Times New Roman" w:cs="Times New Roman"/>
          <w:color w:val="auto"/>
          <w:sz w:val="24"/>
          <w:lang w:val="pt-BR"/>
        </w:rPr>
      </w:pPr>
      <w:bookmarkStart w:id="59" w:name="_Toc351336817"/>
      <w:r w:rsidRPr="00CD2554">
        <w:rPr>
          <w:rFonts w:ascii="Times New Roman" w:hAnsi="Times New Roman" w:cs="Times New Roman"/>
          <w:color w:val="auto"/>
          <w:sz w:val="24"/>
          <w:lang w:val="pt-BR"/>
        </w:rPr>
        <w:t xml:space="preserve">Quadro </w:t>
      </w:r>
      <w:r w:rsidRPr="00CD2554">
        <w:rPr>
          <w:rFonts w:ascii="Times New Roman" w:hAnsi="Times New Roman" w:cs="Times New Roman"/>
          <w:color w:val="auto"/>
          <w:sz w:val="24"/>
        </w:rPr>
        <w:fldChar w:fldCharType="begin"/>
      </w:r>
      <w:r w:rsidRPr="00CD2554">
        <w:rPr>
          <w:rFonts w:ascii="Times New Roman" w:hAnsi="Times New Roman" w:cs="Times New Roman"/>
          <w:color w:val="auto"/>
          <w:sz w:val="24"/>
          <w:lang w:val="pt-BR"/>
        </w:rPr>
        <w:instrText xml:space="preserve"> SEQ Quadro \* ARABIC </w:instrText>
      </w:r>
      <w:r w:rsidRPr="00CD2554">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12</w:t>
      </w:r>
      <w:r w:rsidRPr="00CD2554">
        <w:rPr>
          <w:rFonts w:ascii="Times New Roman" w:hAnsi="Times New Roman" w:cs="Times New Roman"/>
          <w:color w:val="auto"/>
          <w:sz w:val="24"/>
        </w:rPr>
        <w:fldChar w:fldCharType="end"/>
      </w:r>
      <w:r w:rsidRPr="00CD2554">
        <w:rPr>
          <w:rFonts w:ascii="Times New Roman" w:hAnsi="Times New Roman" w:cs="Times New Roman"/>
          <w:color w:val="auto"/>
          <w:sz w:val="24"/>
          <w:lang w:val="pt-BR"/>
        </w:rPr>
        <w:t>. Etapas de Tramitação e Responsabilidades dos PINS (Coletivo e Individual) e PSA</w:t>
      </w:r>
      <w:bookmarkEnd w:id="59"/>
    </w:p>
    <w:tbl>
      <w:tblPr>
        <w:tblW w:w="10977" w:type="dxa"/>
        <w:tblInd w:w="70" w:type="dxa"/>
        <w:tblLayout w:type="fixed"/>
        <w:tblCellMar>
          <w:left w:w="70" w:type="dxa"/>
          <w:right w:w="70" w:type="dxa"/>
        </w:tblCellMar>
        <w:tblLook w:val="04A0" w:firstRow="1" w:lastRow="0" w:firstColumn="1" w:lastColumn="0" w:noHBand="0" w:noVBand="1"/>
      </w:tblPr>
      <w:tblGrid>
        <w:gridCol w:w="1818"/>
        <w:gridCol w:w="2293"/>
        <w:gridCol w:w="1559"/>
        <w:gridCol w:w="1134"/>
        <w:gridCol w:w="1134"/>
        <w:gridCol w:w="1134"/>
        <w:gridCol w:w="1905"/>
      </w:tblGrid>
      <w:tr w:rsidR="00986C15" w:rsidRPr="005A6C44" w:rsidTr="00986C15">
        <w:trPr>
          <w:gridAfter w:val="1"/>
          <w:wAfter w:w="1905" w:type="dxa"/>
          <w:trHeight w:val="317"/>
        </w:trPr>
        <w:tc>
          <w:tcPr>
            <w:tcW w:w="1818" w:type="dxa"/>
            <w:vMerge w:val="restart"/>
            <w:tcBorders>
              <w:top w:val="single" w:sz="4" w:space="0" w:color="auto"/>
              <w:left w:val="single" w:sz="4" w:space="0" w:color="auto"/>
              <w:right w:val="single" w:sz="4" w:space="0" w:color="auto"/>
            </w:tcBorders>
            <w:shd w:val="clear" w:color="000000" w:fill="A6A6A6"/>
            <w:noWrap/>
            <w:vAlign w:val="center"/>
            <w:hideMark/>
          </w:tcPr>
          <w:p w:rsidR="00986C15" w:rsidRPr="00D968ED"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D968ED">
              <w:rPr>
                <w:rFonts w:ascii="Times New Roman" w:eastAsia="Times New Roman" w:hAnsi="Times New Roman" w:cs="Times New Roman"/>
                <w:b/>
                <w:bCs/>
                <w:color w:val="000000"/>
                <w:sz w:val="20"/>
                <w:szCs w:val="20"/>
                <w:lang w:val="pt-BR" w:eastAsia="pt-BR"/>
              </w:rPr>
              <w:t>ETAPA</w:t>
            </w:r>
          </w:p>
        </w:tc>
        <w:tc>
          <w:tcPr>
            <w:tcW w:w="2293" w:type="dxa"/>
            <w:vMerge w:val="restart"/>
            <w:tcBorders>
              <w:top w:val="single" w:sz="4" w:space="0" w:color="auto"/>
              <w:left w:val="nil"/>
              <w:right w:val="single" w:sz="4" w:space="0" w:color="auto"/>
            </w:tcBorders>
            <w:shd w:val="clear" w:color="000000" w:fill="A6A6A6"/>
            <w:noWrap/>
            <w:vAlign w:val="center"/>
            <w:hideMark/>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FASE DE TRAMITAÇÃO</w:t>
            </w:r>
          </w:p>
        </w:tc>
        <w:tc>
          <w:tcPr>
            <w:tcW w:w="1559" w:type="dxa"/>
            <w:vMerge w:val="restart"/>
            <w:tcBorders>
              <w:top w:val="single" w:sz="4" w:space="0" w:color="auto"/>
              <w:left w:val="nil"/>
              <w:right w:val="single" w:sz="4" w:space="0" w:color="auto"/>
            </w:tcBorders>
            <w:shd w:val="clear" w:color="000000" w:fill="A6A6A6"/>
            <w:noWrap/>
            <w:vAlign w:val="center"/>
            <w:hideMark/>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RESPONSÁVEL</w:t>
            </w:r>
          </w:p>
        </w:tc>
        <w:tc>
          <w:tcPr>
            <w:tcW w:w="3402" w:type="dxa"/>
            <w:gridSpan w:val="3"/>
            <w:tcBorders>
              <w:top w:val="single" w:sz="4" w:space="0" w:color="auto"/>
              <w:left w:val="nil"/>
              <w:bottom w:val="single" w:sz="4" w:space="0" w:color="auto"/>
              <w:right w:val="single" w:sz="4" w:space="0" w:color="auto"/>
            </w:tcBorders>
            <w:shd w:val="clear" w:color="000000" w:fill="A6A6A6"/>
            <w:noWrap/>
            <w:vAlign w:val="center"/>
            <w:hideMark/>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DURAÇÃO</w:t>
            </w:r>
          </w:p>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p>
        </w:tc>
      </w:tr>
      <w:tr w:rsidR="00986C15" w:rsidRPr="005A6C44" w:rsidTr="00986C15">
        <w:trPr>
          <w:gridAfter w:val="1"/>
          <w:wAfter w:w="1905" w:type="dxa"/>
          <w:trHeight w:val="317"/>
        </w:trPr>
        <w:tc>
          <w:tcPr>
            <w:tcW w:w="1818" w:type="dxa"/>
            <w:vMerge/>
            <w:tcBorders>
              <w:left w:val="single" w:sz="4" w:space="0" w:color="auto"/>
              <w:bottom w:val="single" w:sz="4" w:space="0" w:color="auto"/>
              <w:right w:val="single" w:sz="4" w:space="0" w:color="auto"/>
            </w:tcBorders>
            <w:shd w:val="clear" w:color="000000" w:fill="A6A6A6"/>
            <w:noWrap/>
            <w:vAlign w:val="bottom"/>
          </w:tcPr>
          <w:p w:rsidR="00986C15" w:rsidRPr="00D968ED"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c>
          <w:tcPr>
            <w:tcW w:w="2293" w:type="dxa"/>
            <w:vMerge/>
            <w:tcBorders>
              <w:left w:val="nil"/>
              <w:bottom w:val="single" w:sz="4" w:space="0" w:color="auto"/>
              <w:right w:val="single" w:sz="4" w:space="0" w:color="auto"/>
            </w:tcBorders>
            <w:shd w:val="clear" w:color="000000" w:fill="A6A6A6"/>
            <w:noWrap/>
            <w:vAlign w:val="center"/>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p>
        </w:tc>
        <w:tc>
          <w:tcPr>
            <w:tcW w:w="1559" w:type="dxa"/>
            <w:vMerge/>
            <w:tcBorders>
              <w:left w:val="nil"/>
              <w:bottom w:val="single" w:sz="4" w:space="0" w:color="auto"/>
              <w:right w:val="single" w:sz="4" w:space="0" w:color="auto"/>
            </w:tcBorders>
            <w:shd w:val="clear" w:color="000000" w:fill="A6A6A6"/>
            <w:noWrap/>
            <w:vAlign w:val="center"/>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p>
        </w:tc>
        <w:tc>
          <w:tcPr>
            <w:tcW w:w="1134" w:type="dxa"/>
            <w:tcBorders>
              <w:top w:val="single" w:sz="4" w:space="0" w:color="auto"/>
              <w:left w:val="nil"/>
              <w:bottom w:val="single" w:sz="4" w:space="0" w:color="auto"/>
              <w:right w:val="single" w:sz="4" w:space="0" w:color="auto"/>
            </w:tcBorders>
            <w:shd w:val="clear" w:color="000000" w:fill="A6A6A6"/>
            <w:noWrap/>
            <w:vAlign w:val="center"/>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PINS</w:t>
            </w:r>
          </w:p>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Coletivo</w:t>
            </w:r>
          </w:p>
        </w:tc>
        <w:tc>
          <w:tcPr>
            <w:tcW w:w="1134" w:type="dxa"/>
            <w:tcBorders>
              <w:top w:val="single" w:sz="4" w:space="0" w:color="auto"/>
              <w:left w:val="nil"/>
              <w:bottom w:val="single" w:sz="4" w:space="0" w:color="auto"/>
              <w:right w:val="single" w:sz="4" w:space="0" w:color="auto"/>
            </w:tcBorders>
            <w:shd w:val="clear" w:color="000000" w:fill="A6A6A6"/>
            <w:vAlign w:val="center"/>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PINS</w:t>
            </w:r>
          </w:p>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individual</w:t>
            </w:r>
          </w:p>
        </w:tc>
        <w:tc>
          <w:tcPr>
            <w:tcW w:w="1134" w:type="dxa"/>
            <w:tcBorders>
              <w:top w:val="single" w:sz="4" w:space="0" w:color="auto"/>
              <w:left w:val="nil"/>
              <w:bottom w:val="single" w:sz="4" w:space="0" w:color="auto"/>
              <w:right w:val="single" w:sz="4" w:space="0" w:color="auto"/>
            </w:tcBorders>
            <w:shd w:val="clear" w:color="000000" w:fill="A6A6A6"/>
            <w:vAlign w:val="center"/>
          </w:tcPr>
          <w:p w:rsidR="00986C15" w:rsidRPr="00027583" w:rsidRDefault="00986C15" w:rsidP="00986C15">
            <w:pPr>
              <w:widowControl/>
              <w:spacing w:after="0" w:line="240" w:lineRule="auto"/>
              <w:ind w:left="113" w:right="113"/>
              <w:jc w:val="center"/>
              <w:rPr>
                <w:rFonts w:ascii="Times New Roman" w:eastAsia="Times New Roman" w:hAnsi="Times New Roman" w:cs="Times New Roman"/>
                <w:b/>
                <w:bCs/>
                <w:sz w:val="20"/>
                <w:szCs w:val="20"/>
                <w:lang w:val="pt-BR" w:eastAsia="pt-BR"/>
              </w:rPr>
            </w:pPr>
            <w:r w:rsidRPr="00027583">
              <w:rPr>
                <w:rFonts w:ascii="Times New Roman" w:eastAsia="Times New Roman" w:hAnsi="Times New Roman" w:cs="Times New Roman"/>
                <w:b/>
                <w:bCs/>
                <w:sz w:val="20"/>
                <w:szCs w:val="20"/>
                <w:lang w:val="pt-BR" w:eastAsia="pt-BR"/>
              </w:rPr>
              <w:t>PSA</w:t>
            </w:r>
          </w:p>
        </w:tc>
      </w:tr>
      <w:tr w:rsidR="00986C15" w:rsidRPr="005A6C44" w:rsidTr="00986C15">
        <w:trPr>
          <w:gridAfter w:val="1"/>
          <w:wAfter w:w="1905" w:type="dxa"/>
          <w:trHeight w:val="300"/>
        </w:trPr>
        <w:tc>
          <w:tcPr>
            <w:tcW w:w="18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PLANEJAMENTO</w:t>
            </w:r>
          </w:p>
        </w:tc>
        <w:tc>
          <w:tcPr>
            <w:tcW w:w="2293"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DIVULGAÇÃO DO PROJETO</w:t>
            </w:r>
          </w:p>
        </w:tc>
        <w:tc>
          <w:tcPr>
            <w:tcW w:w="1559"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UGP e UES</w:t>
            </w:r>
          </w:p>
        </w:tc>
        <w:tc>
          <w:tcPr>
            <w:tcW w:w="1134"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20</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20</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20</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4C30EB" w:rsidRDefault="00986C15" w:rsidP="00986C15">
            <w:pPr>
              <w:widowControl/>
              <w:spacing w:after="0" w:line="240" w:lineRule="auto"/>
              <w:ind w:left="113" w:right="113"/>
              <w:rPr>
                <w:rFonts w:ascii="Times New Roman" w:eastAsia="Times New Roman" w:hAnsi="Times New Roman" w:cs="Times New Roman"/>
                <w:b/>
                <w:bCs/>
                <w:color w:val="000000"/>
                <w:sz w:val="20"/>
                <w:szCs w:val="20"/>
                <w:lang w:eastAsia="pt-BR"/>
              </w:rPr>
            </w:pPr>
          </w:p>
        </w:tc>
        <w:tc>
          <w:tcPr>
            <w:tcW w:w="2293" w:type="dxa"/>
            <w:tcBorders>
              <w:top w:val="nil"/>
              <w:left w:val="nil"/>
              <w:bottom w:val="single" w:sz="4" w:space="0" w:color="auto"/>
              <w:right w:val="single" w:sz="4" w:space="0" w:color="auto"/>
            </w:tcBorders>
            <w:shd w:val="clear" w:color="000000" w:fill="FFFFFF"/>
            <w:noWrap/>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Elaboração do Edital de Manifestação de Interesse</w:t>
            </w:r>
          </w:p>
        </w:tc>
        <w:tc>
          <w:tcPr>
            <w:tcW w:w="1559" w:type="dxa"/>
            <w:tcBorders>
              <w:top w:val="nil"/>
              <w:left w:val="nil"/>
              <w:bottom w:val="single" w:sz="4" w:space="0" w:color="auto"/>
              <w:right w:val="single" w:sz="4" w:space="0" w:color="auto"/>
            </w:tcBorders>
            <w:shd w:val="clear" w:color="000000" w:fill="FFFFFF"/>
            <w:noWrap/>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UES</w:t>
            </w:r>
            <w:r w:rsidR="00661E34">
              <w:rPr>
                <w:rFonts w:ascii="Times New Roman" w:eastAsia="Times New Roman" w:hAnsi="Times New Roman" w:cs="Times New Roman"/>
                <w:color w:val="000000"/>
                <w:sz w:val="20"/>
                <w:szCs w:val="20"/>
                <w:lang w:val="pt-BR" w:eastAsia="pt-BR"/>
              </w:rPr>
              <w:t xml:space="preserve"> e UGP</w:t>
            </w:r>
          </w:p>
        </w:tc>
        <w:tc>
          <w:tcPr>
            <w:tcW w:w="1134" w:type="dxa"/>
            <w:tcBorders>
              <w:top w:val="nil"/>
              <w:left w:val="nil"/>
              <w:bottom w:val="single" w:sz="4" w:space="0" w:color="auto"/>
              <w:right w:val="single" w:sz="4" w:space="0" w:color="auto"/>
            </w:tcBorders>
            <w:shd w:val="clear" w:color="000000" w:fill="FFFFFF"/>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20</w:t>
            </w:r>
          </w:p>
        </w:tc>
        <w:tc>
          <w:tcPr>
            <w:tcW w:w="1134" w:type="dxa"/>
            <w:tcBorders>
              <w:top w:val="nil"/>
              <w:left w:val="nil"/>
              <w:bottom w:val="single" w:sz="4" w:space="0" w:color="auto"/>
              <w:right w:val="single" w:sz="4" w:space="0" w:color="auto"/>
            </w:tcBorders>
            <w:shd w:val="clear" w:color="000000" w:fill="FFFFFF"/>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20</w:t>
            </w:r>
          </w:p>
        </w:tc>
        <w:tc>
          <w:tcPr>
            <w:tcW w:w="1134" w:type="dxa"/>
            <w:tcBorders>
              <w:top w:val="nil"/>
              <w:left w:val="nil"/>
              <w:bottom w:val="single" w:sz="4" w:space="0" w:color="auto"/>
              <w:right w:val="single" w:sz="4" w:space="0" w:color="auto"/>
            </w:tcBorders>
            <w:shd w:val="clear" w:color="000000" w:fill="FFFFFF"/>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20</w:t>
            </w:r>
          </w:p>
        </w:tc>
      </w:tr>
      <w:tr w:rsidR="00986C15" w:rsidRPr="005A6C44" w:rsidTr="00986C15">
        <w:trPr>
          <w:trHeight w:val="300"/>
        </w:trPr>
        <w:tc>
          <w:tcPr>
            <w:tcW w:w="18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PREPARAÇÃO</w:t>
            </w:r>
          </w:p>
        </w:tc>
        <w:tc>
          <w:tcPr>
            <w:tcW w:w="3852" w:type="dxa"/>
            <w:gridSpan w:val="2"/>
            <w:tcBorders>
              <w:top w:val="single" w:sz="4" w:space="0" w:color="auto"/>
              <w:left w:val="nil"/>
              <w:bottom w:val="single" w:sz="4" w:space="0" w:color="auto"/>
              <w:right w:val="single" w:sz="4" w:space="0" w:color="000000"/>
            </w:tcBorders>
            <w:shd w:val="clear" w:color="000000" w:fill="A6A6A6"/>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PINS COLETIVOS</w:t>
            </w:r>
            <w:r>
              <w:rPr>
                <w:rFonts w:ascii="Times New Roman" w:eastAsia="Times New Roman" w:hAnsi="Times New Roman" w:cs="Times New Roman"/>
                <w:b/>
                <w:bCs/>
                <w:color w:val="000000"/>
                <w:sz w:val="20"/>
                <w:szCs w:val="20"/>
                <w:lang w:val="pt-BR" w:eastAsia="pt-BR"/>
              </w:rPr>
              <w:t xml:space="preserve"> E PSA</w:t>
            </w:r>
          </w:p>
        </w:tc>
        <w:tc>
          <w:tcPr>
            <w:tcW w:w="1134" w:type="dxa"/>
            <w:tcBorders>
              <w:top w:val="nil"/>
              <w:left w:val="nil"/>
              <w:bottom w:val="single" w:sz="4" w:space="0" w:color="auto"/>
              <w:right w:val="single" w:sz="4" w:space="0" w:color="auto"/>
            </w:tcBorders>
            <w:shd w:val="clear" w:color="000000" w:fill="A6A6A6"/>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 xml:space="preserve">806 </w:t>
            </w:r>
          </w:p>
        </w:tc>
        <w:tc>
          <w:tcPr>
            <w:tcW w:w="1134" w:type="dxa"/>
            <w:tcBorders>
              <w:top w:val="nil"/>
              <w:left w:val="nil"/>
              <w:bottom w:val="single" w:sz="4" w:space="0" w:color="auto"/>
              <w:right w:val="single" w:sz="4" w:space="0" w:color="auto"/>
            </w:tcBorders>
            <w:shd w:val="clear" w:color="000000" w:fill="A6A6A6"/>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331</w:t>
            </w:r>
          </w:p>
        </w:tc>
        <w:tc>
          <w:tcPr>
            <w:tcW w:w="1134" w:type="dxa"/>
            <w:tcBorders>
              <w:top w:val="nil"/>
              <w:left w:val="nil"/>
              <w:bottom w:val="single" w:sz="4" w:space="0" w:color="auto"/>
              <w:right w:val="single" w:sz="4" w:space="0" w:color="auto"/>
            </w:tcBorders>
            <w:shd w:val="clear" w:color="000000" w:fill="A6A6A6"/>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500</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986C15">
        <w:trPr>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852"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 xml:space="preserve">   ETAPA DE SELEÇÃO DO PINS</w:t>
            </w:r>
            <w:r>
              <w:rPr>
                <w:rFonts w:ascii="Times New Roman" w:eastAsia="Times New Roman" w:hAnsi="Times New Roman" w:cs="Times New Roman"/>
                <w:b/>
                <w:bCs/>
                <w:color w:val="000000"/>
                <w:sz w:val="20"/>
                <w:szCs w:val="20"/>
                <w:lang w:val="pt-BR" w:eastAsia="pt-BR"/>
              </w:rPr>
              <w:t xml:space="preserve"> E PSA</w:t>
            </w:r>
          </w:p>
        </w:tc>
        <w:tc>
          <w:tcPr>
            <w:tcW w:w="1134"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266</w:t>
            </w:r>
          </w:p>
        </w:tc>
        <w:tc>
          <w:tcPr>
            <w:tcW w:w="1134" w:type="dxa"/>
            <w:tcBorders>
              <w:top w:val="nil"/>
              <w:left w:val="nil"/>
              <w:bottom w:val="single" w:sz="4" w:space="0" w:color="auto"/>
              <w:right w:val="single" w:sz="4" w:space="0" w:color="auto"/>
            </w:tcBorders>
            <w:shd w:val="clear" w:color="000000" w:fill="F2F2F2"/>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241</w:t>
            </w:r>
          </w:p>
        </w:tc>
        <w:tc>
          <w:tcPr>
            <w:tcW w:w="1134" w:type="dxa"/>
            <w:tcBorders>
              <w:top w:val="nil"/>
              <w:left w:val="nil"/>
              <w:bottom w:val="single" w:sz="4" w:space="0" w:color="auto"/>
              <w:right w:val="single" w:sz="4" w:space="0" w:color="auto"/>
            </w:tcBorders>
            <w:shd w:val="clear" w:color="000000" w:fill="F2F2F2"/>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266</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986C15">
        <w:trPr>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852"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Manifestação de Interesse</w:t>
            </w:r>
          </w:p>
        </w:tc>
        <w:tc>
          <w:tcPr>
            <w:tcW w:w="1134"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90</w:t>
            </w:r>
          </w:p>
        </w:tc>
        <w:tc>
          <w:tcPr>
            <w:tcW w:w="1134" w:type="dxa"/>
            <w:tcBorders>
              <w:top w:val="nil"/>
              <w:left w:val="nil"/>
              <w:bottom w:val="single" w:sz="4" w:space="0" w:color="auto"/>
              <w:right w:val="single" w:sz="4" w:space="0" w:color="auto"/>
            </w:tcBorders>
            <w:shd w:val="clear" w:color="000000" w:fill="F2F2F2"/>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146</w:t>
            </w:r>
          </w:p>
        </w:tc>
        <w:tc>
          <w:tcPr>
            <w:tcW w:w="1134" w:type="dxa"/>
            <w:tcBorders>
              <w:top w:val="nil"/>
              <w:left w:val="nil"/>
              <w:bottom w:val="single" w:sz="4" w:space="0" w:color="auto"/>
              <w:right w:val="single" w:sz="4" w:space="0" w:color="auto"/>
            </w:tcBorders>
            <w:shd w:val="clear" w:color="000000" w:fill="F2F2F2"/>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90</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 xml:space="preserve"> Publicação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UGP</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w:t>
            </w: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 xml:space="preserve"> Divulgação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 xml:space="preserve">UES, </w:t>
            </w:r>
            <w:r w:rsidR="00661E34">
              <w:rPr>
                <w:rFonts w:ascii="Times New Roman" w:eastAsia="Times New Roman" w:hAnsi="Times New Roman" w:cs="Times New Roman"/>
                <w:color w:val="000000"/>
                <w:sz w:val="20"/>
                <w:szCs w:val="20"/>
                <w:lang w:val="pt-BR" w:eastAsia="pt-BR"/>
              </w:rPr>
              <w:t xml:space="preserve">UGP, </w:t>
            </w:r>
            <w:r w:rsidRPr="005A6C44">
              <w:rPr>
                <w:rFonts w:ascii="Times New Roman" w:eastAsia="Times New Roman" w:hAnsi="Times New Roman" w:cs="Times New Roman"/>
                <w:color w:val="000000"/>
                <w:sz w:val="20"/>
                <w:szCs w:val="20"/>
                <w:lang w:val="pt-BR" w:eastAsia="pt-BR"/>
              </w:rPr>
              <w:t>Parceiros e Articuladores Territoriais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de elegibilidade do público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Conselho Municipal</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de Conformidade</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Articuladores Territoriais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Avaliação</w:t>
            </w:r>
            <w:r w:rsidRPr="005A6C44">
              <w:rPr>
                <w:rFonts w:ascii="Times New Roman" w:eastAsia="Times New Roman" w:hAnsi="Times New Roman" w:cs="Times New Roman"/>
                <w:color w:val="000000"/>
                <w:sz w:val="20"/>
                <w:szCs w:val="20"/>
                <w:lang w:val="pt-BR" w:eastAsia="pt-BR"/>
              </w:rPr>
              <w:t xml:space="preserve"> de integração de políticas</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Colegiados Territoriais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c>
          <w:tcPr>
            <w:tcW w:w="1134" w:type="dxa"/>
            <w:tcBorders>
              <w:top w:val="nil"/>
              <w:left w:val="nil"/>
              <w:bottom w:val="single" w:sz="4" w:space="0" w:color="auto"/>
              <w:right w:val="single" w:sz="4" w:space="0" w:color="auto"/>
            </w:tcBorders>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Encaminhamento para UES</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Articuladores Territoriais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r>
      <w:tr w:rsidR="00986C15" w:rsidRPr="005A6C44" w:rsidTr="00986C15">
        <w:trPr>
          <w:gridAfter w:val="1"/>
          <w:wAfter w:w="1905" w:type="dxa"/>
          <w:trHeight w:val="57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ambiental preliminar</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AB6E66" w:rsidP="00AB6E66">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Núcleo de Gestão Sócio-a</w:t>
            </w:r>
            <w:r w:rsidR="00986C15" w:rsidRPr="005A6C44">
              <w:rPr>
                <w:rFonts w:ascii="Times New Roman" w:eastAsia="Times New Roman" w:hAnsi="Times New Roman" w:cs="Times New Roman"/>
                <w:color w:val="000000"/>
                <w:sz w:val="20"/>
                <w:szCs w:val="20"/>
                <w:lang w:val="pt-BR" w:eastAsia="pt-BR"/>
              </w:rPr>
              <w:t>mbiental</w:t>
            </w:r>
            <w:r>
              <w:rPr>
                <w:rFonts w:ascii="Times New Roman" w:eastAsia="Times New Roman" w:hAnsi="Times New Roman" w:cs="Times New Roman"/>
                <w:color w:val="000000"/>
                <w:sz w:val="20"/>
                <w:szCs w:val="20"/>
                <w:lang w:val="pt-BR" w:eastAsia="pt-BR"/>
              </w:rPr>
              <w:t xml:space="preserve"> do Projeto</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r>
      <w:tr w:rsidR="00986C15" w:rsidRPr="005A6C44" w:rsidTr="00986C15">
        <w:trPr>
          <w:gridAfter w:val="1"/>
          <w:wAfter w:w="1905" w:type="dxa"/>
          <w:trHeight w:val="765"/>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Técnica Preliminar (Analisa, solicita informações, pontua e elabora a lista de classificação)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AB6E66"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UGP e </w:t>
            </w:r>
            <w:r w:rsidR="00986C15" w:rsidRPr="005A6C44">
              <w:rPr>
                <w:rFonts w:ascii="Times New Roman" w:eastAsia="Times New Roman" w:hAnsi="Times New Roman" w:cs="Times New Roman"/>
                <w:color w:val="000000"/>
                <w:sz w:val="20"/>
                <w:szCs w:val="20"/>
                <w:lang w:val="pt-BR" w:eastAsia="pt-BR"/>
              </w:rPr>
              <w:t>UES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r>
      <w:tr w:rsidR="00986C15" w:rsidRPr="005A6C44" w:rsidTr="00986C15">
        <w:trPr>
          <w:gridAfter w:val="1"/>
          <w:wAfter w:w="1905" w:type="dxa"/>
          <w:trHeight w:val="326"/>
        </w:trPr>
        <w:tc>
          <w:tcPr>
            <w:tcW w:w="1818" w:type="dxa"/>
            <w:vMerge/>
            <w:tcBorders>
              <w:top w:val="nil"/>
              <w:left w:val="single" w:sz="4" w:space="0" w:color="auto"/>
              <w:bottom w:val="single" w:sz="4" w:space="0" w:color="auto"/>
              <w:right w:val="single" w:sz="4" w:space="0" w:color="auto"/>
            </w:tcBorders>
            <w:vAlign w:val="center"/>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 Capacitação </w:t>
            </w:r>
          </w:p>
        </w:tc>
        <w:tc>
          <w:tcPr>
            <w:tcW w:w="1559" w:type="dxa"/>
            <w:tcBorders>
              <w:top w:val="nil"/>
              <w:left w:val="nil"/>
              <w:bottom w:val="single" w:sz="4" w:space="0" w:color="auto"/>
              <w:right w:val="single" w:sz="4" w:space="0" w:color="auto"/>
            </w:tcBorders>
            <w:shd w:val="clear" w:color="000000" w:fill="FFFFFF"/>
            <w:vAlign w:val="center"/>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UES</w:t>
            </w:r>
          </w:p>
        </w:tc>
        <w:tc>
          <w:tcPr>
            <w:tcW w:w="1134" w:type="dxa"/>
            <w:tcBorders>
              <w:top w:val="nil"/>
              <w:left w:val="nil"/>
              <w:bottom w:val="single" w:sz="4" w:space="0" w:color="auto"/>
              <w:right w:val="single" w:sz="4" w:space="0" w:color="auto"/>
            </w:tcBorders>
            <w:shd w:val="clear" w:color="auto" w:fill="auto"/>
            <w:noWrap/>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Não se Aplica</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40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Não se Aplica</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Divulgação do resultado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UES</w:t>
            </w:r>
            <w:r w:rsidR="00661E34">
              <w:rPr>
                <w:rFonts w:ascii="Times New Roman" w:eastAsia="Times New Roman" w:hAnsi="Times New Roman" w:cs="Times New Roman"/>
                <w:color w:val="000000"/>
                <w:sz w:val="20"/>
                <w:szCs w:val="20"/>
                <w:lang w:val="pt-BR" w:eastAsia="pt-BR"/>
              </w:rPr>
              <w:t xml:space="preserve"> e UGP</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r>
      <w:tr w:rsidR="00986C15" w:rsidRPr="005A6C44" w:rsidTr="00986C15">
        <w:trPr>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852" w:type="dxa"/>
            <w:gridSpan w:val="2"/>
            <w:tcBorders>
              <w:top w:val="single" w:sz="4" w:space="0" w:color="auto"/>
              <w:left w:val="nil"/>
              <w:bottom w:val="single" w:sz="4" w:space="0" w:color="auto"/>
              <w:right w:val="single" w:sz="4" w:space="0" w:color="000000"/>
            </w:tcBorders>
            <w:shd w:val="clear" w:color="000000" w:fill="F2F2F2"/>
            <w:vAlign w:val="center"/>
            <w:hideMark/>
          </w:tcPr>
          <w:p w:rsidR="00986C15" w:rsidRPr="005A6C44" w:rsidRDefault="00986C15" w:rsidP="00B305B6">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Elaboração</w:t>
            </w:r>
          </w:p>
        </w:tc>
        <w:tc>
          <w:tcPr>
            <w:tcW w:w="1134"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70</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20</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70</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auto" w:fill="auto"/>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Autorização para elaboração do PINS</w:t>
            </w:r>
          </w:p>
        </w:tc>
        <w:tc>
          <w:tcPr>
            <w:tcW w:w="1559" w:type="dxa"/>
            <w:tcBorders>
              <w:top w:val="nil"/>
              <w:left w:val="nil"/>
              <w:bottom w:val="single" w:sz="4" w:space="0" w:color="auto"/>
              <w:right w:val="single" w:sz="4" w:space="0" w:color="auto"/>
            </w:tcBorders>
            <w:shd w:val="clear" w:color="auto" w:fill="auto"/>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UES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Elaboração do PINS</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OP e Assistência Técnica Contratada</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65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65</w:t>
            </w:r>
          </w:p>
        </w:tc>
      </w:tr>
      <w:tr w:rsidR="00986C15" w:rsidRPr="005A6C44" w:rsidTr="00986C15">
        <w:trPr>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852" w:type="dxa"/>
            <w:gridSpan w:val="2"/>
            <w:tcBorders>
              <w:top w:val="single" w:sz="4" w:space="0" w:color="auto"/>
              <w:left w:val="nil"/>
              <w:bottom w:val="single" w:sz="4" w:space="0" w:color="auto"/>
              <w:right w:val="single" w:sz="4" w:space="0" w:color="000000"/>
            </w:tcBorders>
            <w:shd w:val="clear" w:color="000000" w:fill="F2F2F2"/>
            <w:vAlign w:val="center"/>
            <w:hideMark/>
          </w:tcPr>
          <w:p w:rsidR="00986C15" w:rsidRPr="005A6C44" w:rsidRDefault="00986C15" w:rsidP="00B305B6">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Análise e Aprovação</w:t>
            </w:r>
          </w:p>
        </w:tc>
        <w:tc>
          <w:tcPr>
            <w:tcW w:w="1134" w:type="dxa"/>
            <w:tcBorders>
              <w:top w:val="nil"/>
              <w:left w:val="nil"/>
              <w:bottom w:val="single" w:sz="4" w:space="0" w:color="auto"/>
              <w:right w:val="single" w:sz="4" w:space="0" w:color="auto"/>
            </w:tcBorders>
            <w:shd w:val="clear" w:color="000000" w:fill="F2F2F2"/>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105</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80</w:t>
            </w:r>
          </w:p>
        </w:tc>
        <w:tc>
          <w:tcPr>
            <w:tcW w:w="1134" w:type="dxa"/>
            <w:tcBorders>
              <w:top w:val="nil"/>
              <w:left w:val="nil"/>
              <w:bottom w:val="single" w:sz="4" w:space="0" w:color="auto"/>
              <w:right w:val="single" w:sz="4" w:space="0" w:color="auto"/>
            </w:tcBorders>
            <w:shd w:val="clear" w:color="000000" w:fill="F2F2F2"/>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105</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socioambiental</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UGP e UES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r>
      <w:tr w:rsidR="00986C15" w:rsidRPr="005A6C44" w:rsidTr="00986C15">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Análise de viabilidade</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661E34" w:rsidRDefault="00661E34"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661E34">
              <w:rPr>
                <w:rFonts w:ascii="Times New Roman" w:hAnsi="Times New Roman" w:cs="Times New Roman"/>
                <w:spacing w:val="-6"/>
                <w:sz w:val="20"/>
                <w:szCs w:val="20"/>
                <w:lang w:val="pt-BR"/>
              </w:rPr>
              <w:t>Comissão Mista de Análise e Avaliação do Projeto</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Referendo e homologação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CEDRUS/CEES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10</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Publicação do resultado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UGP</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w:t>
            </w:r>
          </w:p>
        </w:tc>
      </w:tr>
      <w:tr w:rsidR="00986C15" w:rsidRPr="005A6C44" w:rsidTr="00986C15">
        <w:trPr>
          <w:gridAfter w:val="1"/>
          <w:wAfter w:w="1905" w:type="dxa"/>
          <w:trHeight w:val="30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Assinatura do Convênio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OP, UGP E UES</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30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30</w:t>
            </w:r>
          </w:p>
        </w:tc>
      </w:tr>
      <w:tr w:rsidR="00986C15" w:rsidRPr="005A6C44" w:rsidTr="00986C15">
        <w:trPr>
          <w:trHeight w:val="300"/>
        </w:trPr>
        <w:tc>
          <w:tcPr>
            <w:tcW w:w="1818" w:type="dxa"/>
            <w:vMerge w:val="restart"/>
            <w:tcBorders>
              <w:top w:val="nil"/>
              <w:left w:val="single" w:sz="4" w:space="0" w:color="auto"/>
              <w:bottom w:val="single" w:sz="4" w:space="0" w:color="auto"/>
              <w:right w:val="single" w:sz="4" w:space="0" w:color="auto"/>
            </w:tcBorders>
            <w:shd w:val="clear" w:color="000000" w:fill="BFBFBF"/>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EXECUÇÃO</w:t>
            </w:r>
          </w:p>
        </w:tc>
        <w:tc>
          <w:tcPr>
            <w:tcW w:w="3852" w:type="dxa"/>
            <w:gridSpan w:val="2"/>
            <w:tcBorders>
              <w:top w:val="single" w:sz="4" w:space="0" w:color="auto"/>
              <w:left w:val="nil"/>
              <w:bottom w:val="single" w:sz="4" w:space="0" w:color="auto"/>
              <w:right w:val="single" w:sz="4" w:space="0" w:color="000000"/>
            </w:tcBorders>
            <w:shd w:val="clear" w:color="000000" w:fill="808080"/>
            <w:noWrap/>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ETAPA DE EXECUÇÃO PINS</w:t>
            </w:r>
            <w:r>
              <w:rPr>
                <w:rFonts w:ascii="Times New Roman" w:eastAsia="Times New Roman" w:hAnsi="Times New Roman" w:cs="Times New Roman"/>
                <w:b/>
                <w:bCs/>
                <w:color w:val="000000"/>
                <w:sz w:val="20"/>
                <w:szCs w:val="20"/>
                <w:lang w:val="pt-BR" w:eastAsia="pt-BR"/>
              </w:rPr>
              <w:t xml:space="preserve"> E PSA</w:t>
            </w:r>
          </w:p>
        </w:tc>
        <w:tc>
          <w:tcPr>
            <w:tcW w:w="1134" w:type="dxa"/>
            <w:tcBorders>
              <w:top w:val="nil"/>
              <w:left w:val="nil"/>
              <w:bottom w:val="single" w:sz="4" w:space="0" w:color="auto"/>
              <w:right w:val="single" w:sz="4" w:space="0" w:color="auto"/>
            </w:tcBorders>
            <w:shd w:val="clear" w:color="000000" w:fill="808080"/>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5A6C44">
              <w:rPr>
                <w:rFonts w:ascii="Times New Roman" w:eastAsia="Times New Roman" w:hAnsi="Times New Roman" w:cs="Times New Roman"/>
                <w:b/>
                <w:bCs/>
                <w:color w:val="000000"/>
                <w:sz w:val="20"/>
                <w:szCs w:val="20"/>
                <w:lang w:val="pt-BR" w:eastAsia="pt-BR"/>
              </w:rPr>
              <w:t>540</w:t>
            </w:r>
          </w:p>
        </w:tc>
        <w:tc>
          <w:tcPr>
            <w:tcW w:w="1134" w:type="dxa"/>
            <w:tcBorders>
              <w:top w:val="nil"/>
              <w:left w:val="nil"/>
              <w:bottom w:val="single" w:sz="4" w:space="0" w:color="auto"/>
              <w:right w:val="single" w:sz="4" w:space="0" w:color="auto"/>
            </w:tcBorders>
            <w:shd w:val="clear" w:color="000000" w:fill="808080"/>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90</w:t>
            </w:r>
          </w:p>
        </w:tc>
        <w:tc>
          <w:tcPr>
            <w:tcW w:w="1134" w:type="dxa"/>
            <w:tcBorders>
              <w:top w:val="nil"/>
              <w:left w:val="nil"/>
              <w:bottom w:val="single" w:sz="4" w:space="0" w:color="auto"/>
              <w:right w:val="single" w:sz="4" w:space="0" w:color="auto"/>
            </w:tcBorders>
            <w:shd w:val="clear" w:color="000000" w:fill="808080"/>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300</w:t>
            </w:r>
          </w:p>
        </w:tc>
        <w:tc>
          <w:tcPr>
            <w:tcW w:w="1905" w:type="dxa"/>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p>
        </w:tc>
      </w:tr>
      <w:tr w:rsidR="00986C15" w:rsidRPr="005A6C44" w:rsidTr="00752DDA">
        <w:trPr>
          <w:gridAfter w:val="1"/>
          <w:wAfter w:w="1905" w:type="dxa"/>
          <w:trHeight w:val="510"/>
        </w:trPr>
        <w:tc>
          <w:tcPr>
            <w:tcW w:w="1818" w:type="dxa"/>
            <w:vMerge/>
            <w:tcBorders>
              <w:top w:val="nil"/>
              <w:left w:val="single" w:sz="4" w:space="0" w:color="auto"/>
              <w:bottom w:val="single" w:sz="4" w:space="0" w:color="auto"/>
              <w:right w:val="single" w:sz="4" w:space="0" w:color="auto"/>
            </w:tcBorders>
            <w:vAlign w:val="center"/>
            <w:hideMark/>
          </w:tcPr>
          <w:p w:rsidR="00986C15" w:rsidRPr="005A6C44"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2293"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Implantação e acompanhamento</w:t>
            </w:r>
          </w:p>
        </w:tc>
        <w:tc>
          <w:tcPr>
            <w:tcW w:w="1559" w:type="dxa"/>
            <w:tcBorders>
              <w:top w:val="nil"/>
              <w:left w:val="nil"/>
              <w:bottom w:val="single" w:sz="4" w:space="0" w:color="auto"/>
              <w:right w:val="single" w:sz="4" w:space="0" w:color="auto"/>
            </w:tcBorders>
            <w:shd w:val="clear" w:color="000000" w:fill="FFFFFF"/>
            <w:vAlign w:val="center"/>
            <w:hideMark/>
          </w:tcPr>
          <w:p w:rsidR="00986C15" w:rsidRPr="005A6C44" w:rsidRDefault="00986C15" w:rsidP="00B305B6">
            <w:pPr>
              <w:widowControl/>
              <w:spacing w:after="0" w:line="240" w:lineRule="auto"/>
              <w:ind w:left="113" w:right="113"/>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OP e Assistência Técnica Contratada</w:t>
            </w:r>
          </w:p>
        </w:tc>
        <w:tc>
          <w:tcPr>
            <w:tcW w:w="1134" w:type="dxa"/>
            <w:tcBorders>
              <w:top w:val="nil"/>
              <w:left w:val="nil"/>
              <w:bottom w:val="single" w:sz="4" w:space="0" w:color="auto"/>
              <w:right w:val="single" w:sz="4" w:space="0" w:color="auto"/>
            </w:tcBorders>
            <w:shd w:val="clear" w:color="auto" w:fill="auto"/>
            <w:noWrap/>
            <w:vAlign w:val="center"/>
            <w:hideMark/>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5A6C44">
              <w:rPr>
                <w:rFonts w:ascii="Times New Roman" w:eastAsia="Times New Roman" w:hAnsi="Times New Roman" w:cs="Times New Roman"/>
                <w:color w:val="000000"/>
                <w:sz w:val="20"/>
                <w:szCs w:val="20"/>
                <w:lang w:val="pt-BR" w:eastAsia="pt-BR"/>
              </w:rPr>
              <w:t>540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90</w:t>
            </w:r>
          </w:p>
        </w:tc>
        <w:tc>
          <w:tcPr>
            <w:tcW w:w="1134" w:type="dxa"/>
            <w:tcBorders>
              <w:top w:val="nil"/>
              <w:left w:val="nil"/>
              <w:bottom w:val="single" w:sz="4" w:space="0" w:color="auto"/>
              <w:right w:val="single" w:sz="4" w:space="0" w:color="auto"/>
            </w:tcBorders>
            <w:vAlign w:val="center"/>
          </w:tcPr>
          <w:p w:rsidR="00986C15" w:rsidRPr="005A6C44"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300</w:t>
            </w:r>
          </w:p>
        </w:tc>
      </w:tr>
    </w:tbl>
    <w:p w:rsidR="00986C15" w:rsidRDefault="00986C15" w:rsidP="00986C15">
      <w:pPr>
        <w:pStyle w:val="Subttulo2"/>
      </w:pPr>
      <w:bookmarkStart w:id="60" w:name="_Toc351202719"/>
      <w:bookmarkStart w:id="61" w:name="_Toc353214569"/>
      <w:r>
        <w:t>IV.</w:t>
      </w:r>
      <w:r w:rsidR="00F13FCD">
        <w:t>4</w:t>
      </w:r>
      <w:r>
        <w:t>.3.</w:t>
      </w:r>
      <w:r w:rsidRPr="001A56D9">
        <w:t xml:space="preserve"> </w:t>
      </w:r>
      <w:r>
        <w:t xml:space="preserve">Fluxos e </w:t>
      </w:r>
      <w:r w:rsidRPr="001A56D9">
        <w:t xml:space="preserve">Etapas de </w:t>
      </w:r>
      <w:r>
        <w:t>Operacionalização dos Projetos de Inovação Pedagógicas – PIP</w:t>
      </w:r>
      <w:bookmarkEnd w:id="60"/>
      <w:bookmarkEnd w:id="61"/>
    </w:p>
    <w:p w:rsidR="00986C15" w:rsidRPr="00CD2554" w:rsidRDefault="00986C15" w:rsidP="00986C15">
      <w:pPr>
        <w:pStyle w:val="Legenda"/>
        <w:keepNext/>
        <w:jc w:val="both"/>
        <w:rPr>
          <w:rFonts w:ascii="Times New Roman" w:hAnsi="Times New Roman" w:cs="Times New Roman"/>
          <w:color w:val="auto"/>
          <w:sz w:val="24"/>
          <w:lang w:val="pt-BR"/>
        </w:rPr>
      </w:pPr>
      <w:bookmarkStart w:id="62" w:name="_Toc351415273"/>
      <w:r w:rsidRPr="00CD2554">
        <w:rPr>
          <w:rFonts w:ascii="Times New Roman" w:hAnsi="Times New Roman" w:cs="Times New Roman"/>
          <w:color w:val="auto"/>
          <w:sz w:val="24"/>
          <w:lang w:val="pt-BR"/>
        </w:rPr>
        <w:t xml:space="preserve">Figura  </w:t>
      </w:r>
      <w:r w:rsidRPr="00CD2554">
        <w:rPr>
          <w:rFonts w:ascii="Times New Roman" w:hAnsi="Times New Roman" w:cs="Times New Roman"/>
          <w:color w:val="auto"/>
          <w:sz w:val="24"/>
        </w:rPr>
        <w:fldChar w:fldCharType="begin"/>
      </w:r>
      <w:r w:rsidRPr="00CD2554">
        <w:rPr>
          <w:rFonts w:ascii="Times New Roman" w:hAnsi="Times New Roman" w:cs="Times New Roman"/>
          <w:color w:val="auto"/>
          <w:sz w:val="24"/>
          <w:lang w:val="pt-BR"/>
        </w:rPr>
        <w:instrText xml:space="preserve"> SEQ Figura_ \* ARABIC </w:instrText>
      </w:r>
      <w:r w:rsidRPr="00CD2554">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11</w:t>
      </w:r>
      <w:r w:rsidRPr="00CD2554">
        <w:rPr>
          <w:rFonts w:ascii="Times New Roman" w:hAnsi="Times New Roman" w:cs="Times New Roman"/>
          <w:color w:val="auto"/>
          <w:sz w:val="24"/>
        </w:rPr>
        <w:fldChar w:fldCharType="end"/>
      </w:r>
      <w:r w:rsidRPr="00CD2554">
        <w:rPr>
          <w:rFonts w:ascii="Times New Roman" w:hAnsi="Times New Roman" w:cs="Times New Roman"/>
          <w:color w:val="auto"/>
          <w:sz w:val="24"/>
          <w:lang w:val="pt-BR"/>
        </w:rPr>
        <w:t>. Fluxo de Preparação e Seleção dos PIP</w:t>
      </w:r>
      <w:bookmarkEnd w:id="62"/>
    </w:p>
    <w:p w:rsidR="00986C15" w:rsidRPr="00732489" w:rsidRDefault="00986C15" w:rsidP="00986C15">
      <w:pPr>
        <w:spacing w:after="120"/>
        <w:ind w:right="-8"/>
        <w:jc w:val="both"/>
        <w:rPr>
          <w:lang w:val="pt-BR"/>
        </w:rPr>
      </w:pPr>
      <w:r>
        <w:object w:dxaOrig="15797" w:dyaOrig="7151">
          <v:shape id="_x0000_i1030" type="#_x0000_t75" style="width:453pt;height:4in" o:ole="">
            <v:imagedata r:id="rId159" o:title=""/>
          </v:shape>
          <o:OLEObject Type="Embed" ProgID="Visio.Drawing.11" ShapeID="_x0000_i1030" DrawAspect="Content" ObjectID="_1590563775" r:id="rId160"/>
        </w:object>
      </w:r>
      <w:r w:rsidRPr="00732489">
        <w:rPr>
          <w:rFonts w:ascii="Times New Roman" w:eastAsia="Arial Narrow" w:hAnsi="Times New Roman" w:cs="Times New Roman"/>
          <w:b/>
          <w:bCs/>
          <w:sz w:val="24"/>
          <w:szCs w:val="24"/>
          <w:lang w:val="pt-BR"/>
        </w:rPr>
        <w:t xml:space="preserve"> </w:t>
      </w:r>
      <w:r w:rsidRPr="00732489">
        <w:rPr>
          <w:rFonts w:ascii="Times New Roman" w:eastAsia="Arial Narrow" w:hAnsi="Times New Roman" w:cs="Times New Roman"/>
          <w:bCs/>
          <w:sz w:val="24"/>
          <w:szCs w:val="24"/>
          <w:lang w:val="pt-BR"/>
        </w:rPr>
        <w:t>O detalhamento dos procedimentos</w:t>
      </w:r>
      <w:r>
        <w:rPr>
          <w:rFonts w:ascii="Times New Roman" w:eastAsia="Arial Narrow" w:hAnsi="Times New Roman" w:cs="Times New Roman"/>
          <w:bCs/>
          <w:sz w:val="24"/>
          <w:szCs w:val="24"/>
          <w:lang w:val="pt-BR"/>
        </w:rPr>
        <w:t xml:space="preserve"> de tramitação dos PIPs encontra-se no </w:t>
      </w:r>
      <w:hyperlink r:id="rId161" w:history="1">
        <w:r w:rsidRPr="00CE53BD">
          <w:rPr>
            <w:rStyle w:val="Hyperlink"/>
            <w:rFonts w:ascii="Times New Roman" w:eastAsia="Arial Narrow" w:hAnsi="Times New Roman" w:cs="Times New Roman"/>
            <w:bCs/>
            <w:sz w:val="24"/>
            <w:szCs w:val="24"/>
            <w:lang w:val="pt-BR"/>
          </w:rPr>
          <w:t>Anexo 11</w:t>
        </w:r>
      </w:hyperlink>
      <w:r>
        <w:rPr>
          <w:rFonts w:ascii="Times New Roman" w:eastAsia="Arial Narrow" w:hAnsi="Times New Roman" w:cs="Times New Roman"/>
          <w:bCs/>
          <w:sz w:val="24"/>
          <w:szCs w:val="24"/>
          <w:lang w:val="pt-BR"/>
        </w:rPr>
        <w:t xml:space="preserve"> deste </w:t>
      </w:r>
      <w:r>
        <w:rPr>
          <w:rFonts w:ascii="Times New Roman" w:hAnsi="Times New Roman" w:cs="Times New Roman"/>
          <w:spacing w:val="-6"/>
          <w:sz w:val="24"/>
          <w:szCs w:val="24"/>
          <w:lang w:val="pt-BR"/>
        </w:rPr>
        <w:t>M</w:t>
      </w:r>
      <w:r w:rsidRPr="00BC30B7">
        <w:rPr>
          <w:rFonts w:ascii="Times New Roman" w:hAnsi="Times New Roman" w:cs="Times New Roman"/>
          <w:spacing w:val="-6"/>
          <w:sz w:val="24"/>
          <w:szCs w:val="24"/>
          <w:lang w:val="pt-BR"/>
        </w:rPr>
        <w:t xml:space="preserve">anual </w:t>
      </w:r>
      <w:r>
        <w:rPr>
          <w:rFonts w:ascii="Times New Roman" w:hAnsi="Times New Roman" w:cs="Times New Roman"/>
          <w:spacing w:val="-6"/>
          <w:sz w:val="24"/>
          <w:szCs w:val="24"/>
          <w:lang w:val="pt-BR"/>
        </w:rPr>
        <w:t>(Manual de Orientação para Elaboração do Projeto de Inovação Pedagógica).</w:t>
      </w:r>
    </w:p>
    <w:p w:rsidR="00986C15" w:rsidRPr="00CD2554" w:rsidRDefault="00986C15" w:rsidP="00986C15">
      <w:pPr>
        <w:pStyle w:val="Legenda"/>
        <w:keepNext/>
        <w:rPr>
          <w:rFonts w:ascii="Times New Roman" w:hAnsi="Times New Roman" w:cs="Times New Roman"/>
          <w:color w:val="auto"/>
          <w:sz w:val="24"/>
          <w:lang w:val="pt-BR"/>
        </w:rPr>
      </w:pPr>
      <w:bookmarkStart w:id="63" w:name="_Toc351336818"/>
      <w:r w:rsidRPr="00CD2554">
        <w:rPr>
          <w:rFonts w:ascii="Times New Roman" w:hAnsi="Times New Roman" w:cs="Times New Roman"/>
          <w:color w:val="auto"/>
          <w:sz w:val="24"/>
          <w:lang w:val="pt-BR"/>
        </w:rPr>
        <w:t xml:space="preserve">Quadro </w:t>
      </w:r>
      <w:r w:rsidRPr="00CD2554">
        <w:rPr>
          <w:rFonts w:ascii="Times New Roman" w:hAnsi="Times New Roman" w:cs="Times New Roman"/>
          <w:color w:val="auto"/>
          <w:sz w:val="24"/>
        </w:rPr>
        <w:fldChar w:fldCharType="begin"/>
      </w:r>
      <w:r w:rsidRPr="00CD2554">
        <w:rPr>
          <w:rFonts w:ascii="Times New Roman" w:hAnsi="Times New Roman" w:cs="Times New Roman"/>
          <w:color w:val="auto"/>
          <w:sz w:val="24"/>
          <w:lang w:val="pt-BR"/>
        </w:rPr>
        <w:instrText xml:space="preserve"> SEQ Quadro \* ARABIC </w:instrText>
      </w:r>
      <w:r w:rsidRPr="00CD2554">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13</w:t>
      </w:r>
      <w:r w:rsidRPr="00CD2554">
        <w:rPr>
          <w:rFonts w:ascii="Times New Roman" w:hAnsi="Times New Roman" w:cs="Times New Roman"/>
          <w:color w:val="auto"/>
          <w:sz w:val="24"/>
        </w:rPr>
        <w:fldChar w:fldCharType="end"/>
      </w:r>
      <w:r w:rsidRPr="00CD2554">
        <w:rPr>
          <w:rFonts w:ascii="Times New Roman" w:hAnsi="Times New Roman" w:cs="Times New Roman"/>
          <w:color w:val="auto"/>
          <w:sz w:val="24"/>
          <w:lang w:val="pt-BR"/>
        </w:rPr>
        <w:t>. Etapas de Tramitação e Responsabilidades dos PIP</w:t>
      </w:r>
      <w:bookmarkEnd w:id="63"/>
    </w:p>
    <w:tbl>
      <w:tblPr>
        <w:tblW w:w="9032" w:type="dxa"/>
        <w:tblInd w:w="55" w:type="dxa"/>
        <w:tblCellMar>
          <w:left w:w="70" w:type="dxa"/>
          <w:right w:w="70" w:type="dxa"/>
        </w:tblCellMar>
        <w:tblLook w:val="04A0" w:firstRow="1" w:lastRow="0" w:firstColumn="1" w:lastColumn="0" w:noHBand="0" w:noVBand="1"/>
      </w:tblPr>
      <w:tblGrid>
        <w:gridCol w:w="2044"/>
        <w:gridCol w:w="3641"/>
        <w:gridCol w:w="1913"/>
        <w:gridCol w:w="1434"/>
      </w:tblGrid>
      <w:tr w:rsidR="00986C15" w:rsidRPr="00CF20A0" w:rsidTr="00986C15">
        <w:trPr>
          <w:trHeight w:val="255"/>
        </w:trPr>
        <w:tc>
          <w:tcPr>
            <w:tcW w:w="204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ETAPA</w:t>
            </w:r>
          </w:p>
        </w:tc>
        <w:tc>
          <w:tcPr>
            <w:tcW w:w="3641"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FASE DE TRAMITAÇÃO</w:t>
            </w:r>
          </w:p>
        </w:tc>
        <w:tc>
          <w:tcPr>
            <w:tcW w:w="1913"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RESPONSÁVEL</w:t>
            </w:r>
          </w:p>
        </w:tc>
        <w:tc>
          <w:tcPr>
            <w:tcW w:w="1434"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DURAÇÃO</w:t>
            </w:r>
          </w:p>
        </w:tc>
      </w:tr>
      <w:tr w:rsidR="00986C15" w:rsidRPr="00CF20A0" w:rsidTr="00986C15">
        <w:trPr>
          <w:trHeight w:val="255"/>
        </w:trPr>
        <w:tc>
          <w:tcPr>
            <w:tcW w:w="2044" w:type="dxa"/>
            <w:vMerge w:val="restart"/>
            <w:tcBorders>
              <w:top w:val="nil"/>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PLANEJAMENTO</w:t>
            </w:r>
          </w:p>
        </w:tc>
        <w:tc>
          <w:tcPr>
            <w:tcW w:w="3641" w:type="dxa"/>
            <w:tcBorders>
              <w:top w:val="nil"/>
              <w:left w:val="nil"/>
              <w:bottom w:val="single" w:sz="4" w:space="0" w:color="auto"/>
              <w:right w:val="nil"/>
            </w:tcBorders>
            <w:shd w:val="clear" w:color="000000" w:fill="F2F2F2"/>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 xml:space="preserve">   Divulgação do Projeto</w:t>
            </w:r>
          </w:p>
        </w:tc>
        <w:tc>
          <w:tcPr>
            <w:tcW w:w="1913" w:type="dxa"/>
            <w:tcBorders>
              <w:top w:val="nil"/>
              <w:left w:val="single" w:sz="4" w:space="0" w:color="auto"/>
              <w:bottom w:val="single" w:sz="4" w:space="0" w:color="auto"/>
              <w:right w:val="single" w:sz="4" w:space="0" w:color="auto"/>
            </w:tcBorders>
            <w:shd w:val="clear" w:color="000000" w:fill="F2F2F2"/>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000000" w:fill="F2F2F2"/>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180</w:t>
            </w:r>
          </w:p>
        </w:tc>
      </w:tr>
      <w:tr w:rsidR="00986C15" w:rsidRPr="00CF20A0" w:rsidTr="00986C15">
        <w:trPr>
          <w:trHeight w:val="510"/>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Elaboração de material de orientação para elaboração, execução e prestação de contas.</w:t>
            </w:r>
          </w:p>
        </w:tc>
        <w:tc>
          <w:tcPr>
            <w:tcW w:w="1913"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120</w:t>
            </w:r>
          </w:p>
        </w:tc>
      </w:tr>
      <w:tr w:rsidR="00986C15" w:rsidRPr="00CF20A0" w:rsidTr="00986C15">
        <w:trPr>
          <w:trHeight w:val="255"/>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Realização de seminários regionais de divulgação.</w:t>
            </w:r>
          </w:p>
        </w:tc>
        <w:tc>
          <w:tcPr>
            <w:tcW w:w="1913"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60</w:t>
            </w:r>
          </w:p>
        </w:tc>
      </w:tr>
      <w:tr w:rsidR="00986C15" w:rsidRPr="00CF20A0" w:rsidTr="00986C15">
        <w:trPr>
          <w:trHeight w:val="255"/>
        </w:trPr>
        <w:tc>
          <w:tcPr>
            <w:tcW w:w="2044"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lastRenderedPageBreak/>
              <w:t>PREPARAÇÃO</w:t>
            </w:r>
          </w:p>
        </w:tc>
        <w:tc>
          <w:tcPr>
            <w:tcW w:w="5554" w:type="dxa"/>
            <w:gridSpan w:val="2"/>
            <w:tcBorders>
              <w:top w:val="single" w:sz="4" w:space="0" w:color="auto"/>
              <w:left w:val="nil"/>
              <w:bottom w:val="single" w:sz="4" w:space="0" w:color="auto"/>
              <w:right w:val="single" w:sz="4" w:space="0" w:color="000000"/>
            </w:tcBorders>
            <w:shd w:val="clear" w:color="000000" w:fill="A6A6A6"/>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PROJETOS DE INOVAÇÃO PEDAGÓGICA</w:t>
            </w:r>
          </w:p>
        </w:tc>
        <w:tc>
          <w:tcPr>
            <w:tcW w:w="1434" w:type="dxa"/>
            <w:tcBorders>
              <w:top w:val="nil"/>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421</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nil"/>
            </w:tcBorders>
            <w:shd w:val="clear" w:color="000000" w:fill="A6A6A6"/>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ETAPA DE PREPARAÇÃO DO PIP</w:t>
            </w:r>
          </w:p>
        </w:tc>
        <w:tc>
          <w:tcPr>
            <w:tcW w:w="1913" w:type="dxa"/>
            <w:tcBorders>
              <w:top w:val="nil"/>
              <w:left w:val="nil"/>
              <w:bottom w:val="single" w:sz="4" w:space="0" w:color="auto"/>
              <w:right w:val="single" w:sz="4" w:space="0" w:color="auto"/>
            </w:tcBorders>
            <w:shd w:val="clear" w:color="000000" w:fill="A6A6A6"/>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 </w:t>
            </w:r>
          </w:p>
        </w:tc>
        <w:tc>
          <w:tcPr>
            <w:tcW w:w="1434" w:type="dxa"/>
            <w:tcBorders>
              <w:top w:val="nil"/>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210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5554" w:type="dxa"/>
            <w:gridSpan w:val="2"/>
            <w:tcBorders>
              <w:top w:val="single" w:sz="4" w:space="0" w:color="auto"/>
              <w:left w:val="nil"/>
              <w:bottom w:val="single" w:sz="4" w:space="0" w:color="auto"/>
              <w:right w:val="single" w:sz="4" w:space="0" w:color="000000"/>
            </w:tcBorders>
            <w:shd w:val="clear" w:color="000000" w:fill="F2F2F2"/>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Edital e Elaboração</w:t>
            </w:r>
          </w:p>
        </w:tc>
        <w:tc>
          <w:tcPr>
            <w:tcW w:w="1434" w:type="dxa"/>
            <w:tcBorders>
              <w:top w:val="nil"/>
              <w:left w:val="nil"/>
              <w:bottom w:val="single" w:sz="4" w:space="0" w:color="auto"/>
              <w:right w:val="single" w:sz="4" w:space="0" w:color="auto"/>
            </w:tcBorders>
            <w:shd w:val="clear" w:color="000000" w:fill="F2F2F2"/>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120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Publicação do Edital</w:t>
            </w:r>
          </w:p>
        </w:tc>
        <w:tc>
          <w:tcPr>
            <w:tcW w:w="1913"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30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Capacitação para elaboração do PIP</w:t>
            </w:r>
          </w:p>
        </w:tc>
        <w:tc>
          <w:tcPr>
            <w:tcW w:w="1913"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60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Elaboração dos PIP</w:t>
            </w:r>
          </w:p>
        </w:tc>
        <w:tc>
          <w:tcPr>
            <w:tcW w:w="1913"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Escolas</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30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5554" w:type="dxa"/>
            <w:gridSpan w:val="2"/>
            <w:tcBorders>
              <w:top w:val="single" w:sz="4" w:space="0" w:color="auto"/>
              <w:left w:val="nil"/>
              <w:bottom w:val="single" w:sz="4" w:space="0" w:color="auto"/>
              <w:right w:val="single" w:sz="4" w:space="0" w:color="000000"/>
            </w:tcBorders>
            <w:shd w:val="clear" w:color="000000" w:fill="F2F2F2"/>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Análise e Aprovação</w:t>
            </w:r>
          </w:p>
        </w:tc>
        <w:tc>
          <w:tcPr>
            <w:tcW w:w="1434" w:type="dxa"/>
            <w:tcBorders>
              <w:top w:val="nil"/>
              <w:left w:val="nil"/>
              <w:bottom w:val="single" w:sz="4" w:space="0" w:color="auto"/>
              <w:right w:val="single" w:sz="4" w:space="0" w:color="auto"/>
            </w:tcBorders>
            <w:shd w:val="clear" w:color="000000" w:fill="F2F2F2"/>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90</w:t>
            </w:r>
          </w:p>
        </w:tc>
      </w:tr>
      <w:tr w:rsidR="00986C15" w:rsidRPr="00CF20A0" w:rsidTr="00986C15">
        <w:trPr>
          <w:trHeight w:val="255"/>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sz w:val="20"/>
                <w:szCs w:val="20"/>
                <w:lang w:val="pt-BR" w:eastAsia="pt-BR"/>
              </w:rPr>
            </w:pPr>
            <w:r w:rsidRPr="00CF20A0">
              <w:rPr>
                <w:rFonts w:ascii="Times New Roman" w:eastAsia="Times New Roman" w:hAnsi="Times New Roman" w:cs="Times New Roman"/>
                <w:sz w:val="20"/>
                <w:szCs w:val="20"/>
                <w:lang w:val="pt-BR" w:eastAsia="pt-BR"/>
              </w:rPr>
              <w:t>Análise do PIP</w:t>
            </w:r>
          </w:p>
        </w:tc>
        <w:tc>
          <w:tcPr>
            <w:tcW w:w="1913"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60</w:t>
            </w:r>
          </w:p>
        </w:tc>
      </w:tr>
      <w:tr w:rsidR="00986C15" w:rsidRPr="00CF20A0" w:rsidTr="00986C15">
        <w:trPr>
          <w:trHeight w:val="510"/>
        </w:trPr>
        <w:tc>
          <w:tcPr>
            <w:tcW w:w="2044"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Assinatura do Contrato</w:t>
            </w:r>
          </w:p>
        </w:tc>
        <w:tc>
          <w:tcPr>
            <w:tcW w:w="1913" w:type="dxa"/>
            <w:tcBorders>
              <w:top w:val="nil"/>
              <w:left w:val="nil"/>
              <w:bottom w:val="single" w:sz="4" w:space="0" w:color="auto"/>
              <w:right w:val="single" w:sz="4" w:space="0" w:color="auto"/>
            </w:tcBorders>
            <w:shd w:val="clear" w:color="auto" w:fill="auto"/>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UEx, UGP e 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30</w:t>
            </w:r>
          </w:p>
        </w:tc>
      </w:tr>
      <w:tr w:rsidR="00986C15" w:rsidRPr="00CF20A0" w:rsidTr="00986C15">
        <w:trPr>
          <w:trHeight w:val="255"/>
        </w:trPr>
        <w:tc>
          <w:tcPr>
            <w:tcW w:w="2044"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EXECUÇÃO</w:t>
            </w:r>
          </w:p>
        </w:tc>
        <w:tc>
          <w:tcPr>
            <w:tcW w:w="5554" w:type="dxa"/>
            <w:gridSpan w:val="2"/>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 xml:space="preserve">   ETAPA DE EXECUÇÃO PIPS</w:t>
            </w:r>
          </w:p>
        </w:tc>
        <w:tc>
          <w:tcPr>
            <w:tcW w:w="1434" w:type="dxa"/>
            <w:tcBorders>
              <w:top w:val="nil"/>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180</w:t>
            </w:r>
          </w:p>
        </w:tc>
      </w:tr>
      <w:tr w:rsidR="00986C15" w:rsidRPr="00CF20A0" w:rsidTr="00986C15">
        <w:trPr>
          <w:trHeight w:val="510"/>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000000" w:fill="FFFFFF"/>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Implantação e acompanhamento do PIP</w:t>
            </w:r>
          </w:p>
        </w:tc>
        <w:tc>
          <w:tcPr>
            <w:tcW w:w="1913" w:type="dxa"/>
            <w:tcBorders>
              <w:top w:val="nil"/>
              <w:left w:val="nil"/>
              <w:bottom w:val="single" w:sz="4" w:space="0" w:color="auto"/>
              <w:right w:val="single" w:sz="4" w:space="0" w:color="auto"/>
            </w:tcBorders>
            <w:shd w:val="clear" w:color="000000" w:fill="FFFFFF"/>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Escolas e 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150</w:t>
            </w:r>
          </w:p>
        </w:tc>
      </w:tr>
      <w:tr w:rsidR="00986C15" w:rsidRPr="00CF20A0" w:rsidTr="00986C15">
        <w:trPr>
          <w:trHeight w:val="255"/>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Prestação de Contas</w:t>
            </w:r>
          </w:p>
        </w:tc>
        <w:tc>
          <w:tcPr>
            <w:tcW w:w="1913"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Escolas</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30</w:t>
            </w:r>
          </w:p>
        </w:tc>
      </w:tr>
      <w:tr w:rsidR="00986C15" w:rsidRPr="00CF20A0" w:rsidTr="00986C15">
        <w:trPr>
          <w:trHeight w:val="255"/>
        </w:trPr>
        <w:tc>
          <w:tcPr>
            <w:tcW w:w="2044" w:type="dxa"/>
            <w:vMerge w:val="restart"/>
            <w:tcBorders>
              <w:top w:val="nil"/>
              <w:left w:val="single" w:sz="4" w:space="0" w:color="auto"/>
              <w:bottom w:val="single" w:sz="4" w:space="0" w:color="auto"/>
              <w:right w:val="single" w:sz="4" w:space="0" w:color="auto"/>
            </w:tcBorders>
            <w:shd w:val="clear" w:color="000000" w:fill="A6A6A6"/>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AVALIAÇÃO PEDAGÓGICA</w:t>
            </w:r>
          </w:p>
        </w:tc>
        <w:tc>
          <w:tcPr>
            <w:tcW w:w="5554" w:type="dxa"/>
            <w:gridSpan w:val="2"/>
            <w:tcBorders>
              <w:top w:val="single" w:sz="4" w:space="0" w:color="auto"/>
              <w:left w:val="nil"/>
              <w:bottom w:val="single" w:sz="4" w:space="0" w:color="auto"/>
              <w:right w:val="single" w:sz="4" w:space="0" w:color="000000"/>
            </w:tcBorders>
            <w:shd w:val="clear" w:color="000000" w:fill="A6A6A6"/>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ETAPA DE AVALIAÇÃO E RESULTADOS</w:t>
            </w:r>
          </w:p>
        </w:tc>
        <w:tc>
          <w:tcPr>
            <w:tcW w:w="1434" w:type="dxa"/>
            <w:tcBorders>
              <w:top w:val="nil"/>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31</w:t>
            </w:r>
          </w:p>
        </w:tc>
      </w:tr>
      <w:tr w:rsidR="00986C15" w:rsidRPr="00CF20A0" w:rsidTr="00986C15">
        <w:trPr>
          <w:trHeight w:val="364"/>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Avaliação Pedagógica dos Resultados do PIP</w:t>
            </w:r>
          </w:p>
        </w:tc>
        <w:tc>
          <w:tcPr>
            <w:tcW w:w="1913"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30</w:t>
            </w:r>
          </w:p>
        </w:tc>
      </w:tr>
      <w:tr w:rsidR="00986C15" w:rsidRPr="00CF20A0" w:rsidTr="00986C15">
        <w:trPr>
          <w:trHeight w:val="255"/>
        </w:trPr>
        <w:tc>
          <w:tcPr>
            <w:tcW w:w="2044"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41"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Realização de seminário para apresentação dos resultados</w:t>
            </w:r>
          </w:p>
        </w:tc>
        <w:tc>
          <w:tcPr>
            <w:tcW w:w="1913" w:type="dxa"/>
            <w:tcBorders>
              <w:top w:val="nil"/>
              <w:left w:val="nil"/>
              <w:bottom w:val="single" w:sz="4" w:space="0" w:color="auto"/>
              <w:right w:val="single" w:sz="4" w:space="0" w:color="auto"/>
            </w:tcBorders>
            <w:shd w:val="clear" w:color="000000" w:fill="FFFFFF"/>
            <w:noWrap/>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UES/SEEC</w:t>
            </w:r>
          </w:p>
        </w:tc>
        <w:tc>
          <w:tcPr>
            <w:tcW w:w="1434" w:type="dxa"/>
            <w:tcBorders>
              <w:top w:val="nil"/>
              <w:left w:val="nil"/>
              <w:bottom w:val="single" w:sz="4" w:space="0" w:color="auto"/>
              <w:right w:val="single" w:sz="4" w:space="0" w:color="auto"/>
            </w:tcBorders>
            <w:shd w:val="clear" w:color="auto" w:fill="auto"/>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sidRPr="00CF20A0">
              <w:rPr>
                <w:rFonts w:ascii="Times New Roman" w:eastAsia="Times New Roman" w:hAnsi="Times New Roman" w:cs="Times New Roman"/>
                <w:color w:val="000000"/>
                <w:sz w:val="20"/>
                <w:szCs w:val="20"/>
                <w:lang w:val="pt-BR" w:eastAsia="pt-BR"/>
              </w:rPr>
              <w:t>1</w:t>
            </w:r>
          </w:p>
        </w:tc>
      </w:tr>
    </w:tbl>
    <w:p w:rsidR="00986C15" w:rsidRDefault="00986C15" w:rsidP="00986C15">
      <w:pPr>
        <w:spacing w:after="120"/>
        <w:ind w:right="3096"/>
        <w:jc w:val="both"/>
        <w:rPr>
          <w:rFonts w:ascii="Times New Roman" w:eastAsia="Arial Narrow" w:hAnsi="Times New Roman" w:cs="Times New Roman"/>
          <w:b/>
          <w:bCs/>
          <w:sz w:val="24"/>
          <w:szCs w:val="24"/>
          <w:lang w:val="pt-BR"/>
        </w:rPr>
      </w:pPr>
    </w:p>
    <w:p w:rsidR="00986C15" w:rsidRDefault="00986C15" w:rsidP="00986C15">
      <w:pPr>
        <w:pStyle w:val="Subttulo2"/>
      </w:pPr>
      <w:bookmarkStart w:id="64" w:name="_Toc351202720"/>
      <w:bookmarkStart w:id="65" w:name="_Toc353214570"/>
      <w:r>
        <w:t>IV.</w:t>
      </w:r>
      <w:r w:rsidR="00F13FCD">
        <w:t>4</w:t>
      </w:r>
      <w:r>
        <w:t xml:space="preserve">.4. Fluxos e </w:t>
      </w:r>
      <w:r w:rsidRPr="001A56D9">
        <w:t xml:space="preserve">Etapas de </w:t>
      </w:r>
      <w:r w:rsidR="00661E34">
        <w:t>Operacionalização do Apoio ao</w:t>
      </w:r>
      <w:r w:rsidR="00356F07">
        <w:t xml:space="preserve"> </w:t>
      </w:r>
      <w:r>
        <w:t>Fortalecimento da Governança</w:t>
      </w:r>
      <w:bookmarkEnd w:id="64"/>
      <w:bookmarkEnd w:id="65"/>
    </w:p>
    <w:p w:rsidR="00986C15" w:rsidRPr="00CD2554" w:rsidRDefault="00986C15" w:rsidP="00986C15">
      <w:pPr>
        <w:pStyle w:val="Legenda"/>
        <w:keepNext/>
        <w:jc w:val="both"/>
        <w:rPr>
          <w:rFonts w:ascii="Times New Roman" w:hAnsi="Times New Roman" w:cs="Times New Roman"/>
          <w:color w:val="auto"/>
          <w:sz w:val="24"/>
          <w:lang w:val="pt-BR"/>
        </w:rPr>
      </w:pPr>
      <w:bookmarkStart w:id="66" w:name="_Toc351415274"/>
      <w:r w:rsidRPr="00CD2554">
        <w:rPr>
          <w:rFonts w:ascii="Times New Roman" w:hAnsi="Times New Roman" w:cs="Times New Roman"/>
          <w:color w:val="auto"/>
          <w:sz w:val="24"/>
          <w:lang w:val="pt-BR"/>
        </w:rPr>
        <w:t xml:space="preserve">Figura  </w:t>
      </w:r>
      <w:r w:rsidRPr="00CD2554">
        <w:rPr>
          <w:rFonts w:ascii="Times New Roman" w:hAnsi="Times New Roman" w:cs="Times New Roman"/>
          <w:color w:val="auto"/>
          <w:sz w:val="24"/>
        </w:rPr>
        <w:fldChar w:fldCharType="begin"/>
      </w:r>
      <w:r w:rsidRPr="00CD2554">
        <w:rPr>
          <w:rFonts w:ascii="Times New Roman" w:hAnsi="Times New Roman" w:cs="Times New Roman"/>
          <w:color w:val="auto"/>
          <w:sz w:val="24"/>
          <w:lang w:val="pt-BR"/>
        </w:rPr>
        <w:instrText xml:space="preserve"> SEQ Figura_ \* ARABIC </w:instrText>
      </w:r>
      <w:r w:rsidRPr="00CD2554">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12</w:t>
      </w:r>
      <w:r w:rsidRPr="00CD2554">
        <w:rPr>
          <w:rFonts w:ascii="Times New Roman" w:hAnsi="Times New Roman" w:cs="Times New Roman"/>
          <w:color w:val="auto"/>
          <w:sz w:val="24"/>
        </w:rPr>
        <w:fldChar w:fldCharType="end"/>
      </w:r>
      <w:r w:rsidRPr="00CD2554">
        <w:rPr>
          <w:rFonts w:ascii="Times New Roman" w:hAnsi="Times New Roman" w:cs="Times New Roman"/>
          <w:color w:val="auto"/>
          <w:sz w:val="24"/>
          <w:lang w:val="pt-BR"/>
        </w:rPr>
        <w:t>. Fluxo de Preparação e Seleção das Atividades de Fortalecimento da Governança</w:t>
      </w:r>
      <w:bookmarkEnd w:id="66"/>
    </w:p>
    <w:p w:rsidR="00986C15" w:rsidRDefault="00986C15" w:rsidP="00986C15">
      <w:pPr>
        <w:spacing w:after="120"/>
        <w:ind w:right="-8"/>
        <w:jc w:val="both"/>
        <w:rPr>
          <w:rFonts w:ascii="Times New Roman" w:hAnsi="Times New Roman" w:cs="Times New Roman"/>
          <w:b/>
          <w:spacing w:val="-6"/>
          <w:sz w:val="24"/>
          <w:szCs w:val="24"/>
          <w:lang w:val="pt-BR"/>
        </w:rPr>
      </w:pPr>
      <w:r>
        <w:object w:dxaOrig="19255" w:dyaOrig="9108">
          <v:shape id="_x0000_i1031" type="#_x0000_t75" style="width:453.75pt;height:208.5pt" o:ole="">
            <v:imagedata r:id="rId162" o:title=""/>
          </v:shape>
          <o:OLEObject Type="Embed" ProgID="Visio.Drawing.11" ShapeID="_x0000_i1031" DrawAspect="Content" ObjectID="_1590563776" r:id="rId163"/>
        </w:object>
      </w:r>
    </w:p>
    <w:p w:rsidR="00986C15" w:rsidRDefault="00986C15" w:rsidP="00986C15">
      <w:pPr>
        <w:spacing w:after="120"/>
        <w:ind w:right="-8"/>
        <w:jc w:val="both"/>
        <w:rPr>
          <w:rFonts w:ascii="Times New Roman" w:eastAsia="Arial Narrow" w:hAnsi="Times New Roman" w:cs="Times New Roman"/>
          <w:b/>
          <w:bCs/>
          <w:sz w:val="24"/>
          <w:szCs w:val="24"/>
          <w:lang w:val="pt-BR"/>
        </w:rPr>
      </w:pPr>
    </w:p>
    <w:p w:rsidR="00986C15" w:rsidRPr="00CD2554" w:rsidRDefault="00986C15" w:rsidP="00986C15">
      <w:pPr>
        <w:pStyle w:val="Legenda"/>
        <w:keepNext/>
        <w:jc w:val="both"/>
        <w:rPr>
          <w:rFonts w:ascii="Times New Roman" w:hAnsi="Times New Roman" w:cs="Times New Roman"/>
          <w:color w:val="auto"/>
          <w:sz w:val="24"/>
          <w:lang w:val="pt-BR"/>
        </w:rPr>
      </w:pPr>
      <w:bookmarkStart w:id="67" w:name="_Toc351336819"/>
      <w:r w:rsidRPr="00986C15">
        <w:rPr>
          <w:rFonts w:ascii="Times New Roman" w:hAnsi="Times New Roman" w:cs="Times New Roman"/>
          <w:color w:val="auto"/>
          <w:sz w:val="24"/>
          <w:lang w:val="pt-BR"/>
        </w:rPr>
        <w:t xml:space="preserve">Quadro </w:t>
      </w:r>
      <w:r w:rsidRPr="00986C15">
        <w:rPr>
          <w:rFonts w:ascii="Times New Roman" w:hAnsi="Times New Roman" w:cs="Times New Roman"/>
          <w:color w:val="auto"/>
          <w:sz w:val="24"/>
        </w:rPr>
        <w:fldChar w:fldCharType="begin"/>
      </w:r>
      <w:r w:rsidRPr="00986C15">
        <w:rPr>
          <w:rFonts w:ascii="Times New Roman" w:hAnsi="Times New Roman" w:cs="Times New Roman"/>
          <w:color w:val="auto"/>
          <w:sz w:val="24"/>
          <w:lang w:val="pt-BR"/>
        </w:rPr>
        <w:instrText xml:space="preserve"> SEQ Quadro \* ARABIC </w:instrText>
      </w:r>
      <w:r w:rsidRPr="00986C15">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14</w:t>
      </w:r>
      <w:r w:rsidRPr="00986C15">
        <w:rPr>
          <w:rFonts w:ascii="Times New Roman" w:hAnsi="Times New Roman" w:cs="Times New Roman"/>
          <w:color w:val="auto"/>
          <w:sz w:val="24"/>
        </w:rPr>
        <w:fldChar w:fldCharType="end"/>
      </w:r>
      <w:r w:rsidRPr="00986C15">
        <w:rPr>
          <w:rFonts w:ascii="Times New Roman" w:hAnsi="Times New Roman" w:cs="Times New Roman"/>
          <w:color w:val="auto"/>
          <w:sz w:val="24"/>
          <w:lang w:val="pt-BR"/>
        </w:rPr>
        <w:t xml:space="preserve">. Etapas de Tramitação e Responsabilidades </w:t>
      </w:r>
      <w:r w:rsidR="00356F07">
        <w:rPr>
          <w:rFonts w:ascii="Times New Roman" w:hAnsi="Times New Roman" w:cs="Times New Roman"/>
          <w:color w:val="auto"/>
          <w:sz w:val="24"/>
          <w:lang w:val="pt-BR"/>
        </w:rPr>
        <w:t>do Apoio ao</w:t>
      </w:r>
      <w:r w:rsidRPr="00986C15">
        <w:rPr>
          <w:rFonts w:ascii="Times New Roman" w:hAnsi="Times New Roman" w:cs="Times New Roman"/>
          <w:color w:val="auto"/>
          <w:sz w:val="24"/>
          <w:lang w:val="pt-BR"/>
        </w:rPr>
        <w:t xml:space="preserve"> Fortalecimento da Governança</w:t>
      </w:r>
      <w:bookmarkEnd w:id="67"/>
    </w:p>
    <w:tbl>
      <w:tblPr>
        <w:tblW w:w="9032" w:type="dxa"/>
        <w:tblInd w:w="55" w:type="dxa"/>
        <w:tblCellMar>
          <w:left w:w="70" w:type="dxa"/>
          <w:right w:w="70" w:type="dxa"/>
        </w:tblCellMar>
        <w:tblLook w:val="04A0" w:firstRow="1" w:lastRow="0" w:firstColumn="1" w:lastColumn="0" w:noHBand="0" w:noVBand="1"/>
      </w:tblPr>
      <w:tblGrid>
        <w:gridCol w:w="1998"/>
        <w:gridCol w:w="3687"/>
        <w:gridCol w:w="1913"/>
        <w:gridCol w:w="1434"/>
      </w:tblGrid>
      <w:tr w:rsidR="00986C15" w:rsidRPr="00CF20A0" w:rsidTr="00986C15">
        <w:trPr>
          <w:trHeight w:val="255"/>
        </w:trPr>
        <w:tc>
          <w:tcPr>
            <w:tcW w:w="199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ETAPA</w:t>
            </w:r>
          </w:p>
        </w:tc>
        <w:tc>
          <w:tcPr>
            <w:tcW w:w="3687"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FASE DE TRAMITAÇÃO</w:t>
            </w:r>
          </w:p>
        </w:tc>
        <w:tc>
          <w:tcPr>
            <w:tcW w:w="1913"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RESPONSÁVEL</w:t>
            </w:r>
          </w:p>
        </w:tc>
        <w:tc>
          <w:tcPr>
            <w:tcW w:w="1434" w:type="dxa"/>
            <w:tcBorders>
              <w:top w:val="single" w:sz="4" w:space="0" w:color="auto"/>
              <w:left w:val="nil"/>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363636"/>
                <w:sz w:val="20"/>
                <w:szCs w:val="20"/>
                <w:lang w:val="pt-BR" w:eastAsia="pt-BR"/>
              </w:rPr>
            </w:pPr>
            <w:r w:rsidRPr="00CF20A0">
              <w:rPr>
                <w:rFonts w:ascii="Times New Roman" w:eastAsia="Times New Roman" w:hAnsi="Times New Roman" w:cs="Times New Roman"/>
                <w:b/>
                <w:bCs/>
                <w:color w:val="363636"/>
                <w:sz w:val="20"/>
                <w:szCs w:val="20"/>
                <w:lang w:val="pt-BR" w:eastAsia="pt-BR"/>
              </w:rPr>
              <w:t>DURAÇÃO</w:t>
            </w:r>
          </w:p>
        </w:tc>
      </w:tr>
      <w:tr w:rsidR="00986C15" w:rsidRPr="00CF20A0" w:rsidTr="00986C15">
        <w:trPr>
          <w:trHeight w:val="255"/>
        </w:trPr>
        <w:tc>
          <w:tcPr>
            <w:tcW w:w="1998" w:type="dxa"/>
            <w:vMerge w:val="restart"/>
            <w:tcBorders>
              <w:top w:val="nil"/>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sidRPr="00CF20A0">
              <w:rPr>
                <w:rFonts w:ascii="Times New Roman" w:eastAsia="Times New Roman" w:hAnsi="Times New Roman" w:cs="Times New Roman"/>
                <w:b/>
                <w:bCs/>
                <w:color w:val="000000"/>
                <w:sz w:val="20"/>
                <w:szCs w:val="20"/>
                <w:lang w:val="pt-BR" w:eastAsia="pt-BR"/>
              </w:rPr>
              <w:t>PREPARAÇÃO</w:t>
            </w:r>
          </w:p>
        </w:tc>
        <w:tc>
          <w:tcPr>
            <w:tcW w:w="3687" w:type="dxa"/>
            <w:tcBorders>
              <w:top w:val="nil"/>
              <w:left w:val="nil"/>
              <w:bottom w:val="single" w:sz="4" w:space="0" w:color="auto"/>
              <w:right w:val="nil"/>
            </w:tcBorders>
            <w:shd w:val="clear" w:color="auto" w:fill="auto"/>
            <w:noWrap/>
            <w:vAlign w:val="center"/>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Elaboração das Justificativas, dos TdR, das Especificações Técnicas e cotação de preços</w:t>
            </w:r>
          </w:p>
        </w:tc>
        <w:tc>
          <w:tcPr>
            <w:tcW w:w="1913" w:type="dxa"/>
            <w:tcBorders>
              <w:top w:val="nil"/>
              <w:left w:val="single" w:sz="4" w:space="0" w:color="auto"/>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UES</w:t>
            </w:r>
            <w:r w:rsidR="00661E34">
              <w:rPr>
                <w:rFonts w:ascii="Times New Roman" w:eastAsia="Times New Roman" w:hAnsi="Times New Roman" w:cs="Times New Roman"/>
                <w:color w:val="000000"/>
                <w:sz w:val="20"/>
                <w:szCs w:val="20"/>
                <w:lang w:val="pt-BR" w:eastAsia="pt-BR"/>
              </w:rPr>
              <w:t xml:space="preserve"> </w:t>
            </w:r>
            <w:r w:rsidR="00934BB7">
              <w:rPr>
                <w:rFonts w:ascii="Times New Roman" w:eastAsia="Times New Roman" w:hAnsi="Times New Roman" w:cs="Times New Roman"/>
                <w:color w:val="000000"/>
                <w:sz w:val="20"/>
                <w:szCs w:val="20"/>
                <w:lang w:val="pt-BR" w:eastAsia="pt-BR"/>
              </w:rPr>
              <w:t>e/</w:t>
            </w:r>
            <w:r w:rsidR="00661E34">
              <w:rPr>
                <w:rFonts w:ascii="Times New Roman" w:eastAsia="Times New Roman" w:hAnsi="Times New Roman" w:cs="Times New Roman"/>
                <w:color w:val="000000"/>
                <w:sz w:val="20"/>
                <w:szCs w:val="20"/>
                <w:lang w:val="pt-BR" w:eastAsia="pt-BR"/>
              </w:rPr>
              <w:t>ou UGP</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r>
      <w:tr w:rsidR="00986C15" w:rsidRPr="00930FB3" w:rsidTr="00986C15">
        <w:trPr>
          <w:trHeight w:val="510"/>
        </w:trPr>
        <w:tc>
          <w:tcPr>
            <w:tcW w:w="1998" w:type="dxa"/>
            <w:vMerge/>
            <w:tcBorders>
              <w:top w:val="nil"/>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Verificação e encaminhamento da documentação à UGP</w:t>
            </w:r>
          </w:p>
        </w:tc>
        <w:tc>
          <w:tcPr>
            <w:tcW w:w="1913" w:type="dxa"/>
            <w:tcBorders>
              <w:top w:val="nil"/>
              <w:left w:val="nil"/>
              <w:bottom w:val="single" w:sz="4" w:space="0" w:color="auto"/>
              <w:right w:val="single" w:sz="4" w:space="0" w:color="auto"/>
            </w:tcBorders>
            <w:shd w:val="clear" w:color="auto" w:fill="auto"/>
            <w:noWrap/>
            <w:vAlign w:val="center"/>
          </w:tcPr>
          <w:p w:rsidR="00986C15" w:rsidRPr="00CF20A0" w:rsidRDefault="00986C15" w:rsidP="00934BB7">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Gerente da UES</w:t>
            </w:r>
            <w:r w:rsidR="00934BB7">
              <w:rPr>
                <w:rFonts w:ascii="Times New Roman" w:eastAsia="Times New Roman" w:hAnsi="Times New Roman" w:cs="Times New Roman"/>
                <w:color w:val="000000"/>
                <w:sz w:val="20"/>
                <w:szCs w:val="20"/>
                <w:lang w:val="pt-BR" w:eastAsia="pt-BR"/>
              </w:rPr>
              <w:t xml:space="preserve"> e </w:t>
            </w:r>
            <w:r w:rsidR="00661E34">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5</w:t>
            </w:r>
          </w:p>
        </w:tc>
      </w:tr>
      <w:tr w:rsidR="00986C15" w:rsidRPr="00DD141B" w:rsidTr="00986C15">
        <w:trPr>
          <w:trHeight w:val="255"/>
        </w:trPr>
        <w:tc>
          <w:tcPr>
            <w:tcW w:w="1998"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986C15" w:rsidRPr="00CF20A0" w:rsidRDefault="00986C15"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lastRenderedPageBreak/>
              <w:t>CONTRATAÇÃO</w:t>
            </w:r>
          </w:p>
        </w:tc>
        <w:tc>
          <w:tcPr>
            <w:tcW w:w="3687" w:type="dxa"/>
            <w:tcBorders>
              <w:top w:val="single" w:sz="4" w:space="0" w:color="auto"/>
              <w:left w:val="nil"/>
              <w:bottom w:val="single" w:sz="4" w:space="0" w:color="auto"/>
              <w:right w:val="single" w:sz="4" w:space="0" w:color="auto"/>
            </w:tcBorders>
            <w:shd w:val="clear" w:color="auto" w:fill="auto"/>
            <w:vAlign w:val="center"/>
          </w:tcPr>
          <w:p w:rsidR="00986C15" w:rsidRPr="00DD141B"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Verificação de conformidade e pedido de Não-Objeção do </w:t>
            </w:r>
            <w:r w:rsidRPr="000C7059">
              <w:rPr>
                <w:rFonts w:ascii="Times New Roman" w:eastAsia="Times New Roman" w:hAnsi="Times New Roman" w:cs="Times New Roman"/>
                <w:color w:val="000000"/>
                <w:sz w:val="20"/>
                <w:szCs w:val="20"/>
                <w:lang w:val="pt-BR" w:eastAsia="pt-BR"/>
              </w:rPr>
              <w:t>BIRD</w:t>
            </w:r>
            <w:r>
              <w:rPr>
                <w:rFonts w:ascii="Times New Roman" w:eastAsia="Times New Roman" w:hAnsi="Times New Roman" w:cs="Times New Roman"/>
                <w:color w:val="000000"/>
                <w:sz w:val="20"/>
                <w:szCs w:val="20"/>
                <w:lang w:val="pt-BR" w:eastAsia="pt-BR"/>
              </w:rPr>
              <w:t xml:space="preserve"> ao TdR</w:t>
            </w:r>
          </w:p>
        </w:tc>
        <w:tc>
          <w:tcPr>
            <w:tcW w:w="1913" w:type="dxa"/>
            <w:tcBorders>
              <w:top w:val="single" w:sz="4" w:space="0" w:color="auto"/>
              <w:left w:val="single" w:sz="4" w:space="0" w:color="auto"/>
              <w:bottom w:val="single" w:sz="4" w:space="0" w:color="auto"/>
              <w:right w:val="single" w:sz="4" w:space="0" w:color="000000"/>
            </w:tcBorders>
            <w:shd w:val="clear" w:color="auto" w:fill="auto"/>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vAlign w:val="center"/>
          </w:tcPr>
          <w:p w:rsidR="00986C15" w:rsidRPr="00DD141B"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Não-Objeção do </w:t>
            </w:r>
            <w:r w:rsidRPr="000C7059">
              <w:rPr>
                <w:rFonts w:ascii="Times New Roman" w:eastAsia="Times New Roman" w:hAnsi="Times New Roman" w:cs="Times New Roman"/>
                <w:color w:val="000000"/>
                <w:sz w:val="20"/>
                <w:szCs w:val="20"/>
                <w:lang w:val="pt-BR" w:eastAsia="pt-BR"/>
              </w:rPr>
              <w:t>BIRD</w:t>
            </w:r>
            <w:r>
              <w:rPr>
                <w:rFonts w:ascii="Times New Roman" w:eastAsia="Times New Roman" w:hAnsi="Times New Roman" w:cs="Times New Roman"/>
                <w:color w:val="000000"/>
                <w:sz w:val="20"/>
                <w:szCs w:val="20"/>
                <w:lang w:val="pt-BR" w:eastAsia="pt-BR"/>
              </w:rPr>
              <w:t xml:space="preserve">  ao TdR</w:t>
            </w:r>
          </w:p>
        </w:tc>
        <w:tc>
          <w:tcPr>
            <w:tcW w:w="1913" w:type="dxa"/>
            <w:tcBorders>
              <w:top w:val="nil"/>
              <w:left w:val="single" w:sz="4" w:space="0" w:color="auto"/>
              <w:bottom w:val="single" w:sz="4" w:space="0" w:color="auto"/>
              <w:right w:val="single" w:sz="4" w:space="0" w:color="auto"/>
            </w:tcBorders>
            <w:shd w:val="clear" w:color="auto" w:fill="auto"/>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BIRD</w:t>
            </w:r>
          </w:p>
        </w:tc>
        <w:tc>
          <w:tcPr>
            <w:tcW w:w="1434" w:type="dxa"/>
            <w:tcBorders>
              <w:top w:val="nil"/>
              <w:left w:val="nil"/>
              <w:bottom w:val="single" w:sz="4" w:space="0" w:color="auto"/>
              <w:right w:val="single" w:sz="4" w:space="0" w:color="auto"/>
            </w:tcBorders>
            <w:shd w:val="clear" w:color="auto" w:fill="auto"/>
            <w:noWrap/>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single" w:sz="4" w:space="0" w:color="auto"/>
              <w:left w:val="nil"/>
              <w:bottom w:val="single" w:sz="4" w:space="0" w:color="auto"/>
              <w:right w:val="single" w:sz="4" w:space="0" w:color="auto"/>
            </w:tcBorders>
            <w:shd w:val="clear" w:color="auto" w:fill="auto"/>
            <w:vAlign w:val="center"/>
          </w:tcPr>
          <w:p w:rsidR="00986C15" w:rsidRPr="00DD141B"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Publicação da Manifestação de Interesse</w:t>
            </w:r>
          </w:p>
        </w:tc>
        <w:tc>
          <w:tcPr>
            <w:tcW w:w="1913" w:type="dxa"/>
            <w:tcBorders>
              <w:top w:val="single" w:sz="4" w:space="0" w:color="auto"/>
              <w:left w:val="single" w:sz="4" w:space="0" w:color="auto"/>
              <w:bottom w:val="single" w:sz="4" w:space="0" w:color="auto"/>
              <w:right w:val="single" w:sz="4" w:space="0" w:color="000000"/>
            </w:tcBorders>
            <w:shd w:val="clear" w:color="auto" w:fill="auto"/>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Pr="00DD141B"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Recebimento das Propostas </w:t>
            </w:r>
          </w:p>
        </w:tc>
        <w:tc>
          <w:tcPr>
            <w:tcW w:w="1913"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25</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Avaliação das Propostas/Currículos </w:t>
            </w:r>
          </w:p>
        </w:tc>
        <w:tc>
          <w:tcPr>
            <w:tcW w:w="1913"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Comissão Especial </w:t>
            </w:r>
            <w:r w:rsidR="00661E34">
              <w:rPr>
                <w:rFonts w:ascii="Times New Roman" w:eastAsia="Times New Roman" w:hAnsi="Times New Roman" w:cs="Times New Roman"/>
                <w:color w:val="000000"/>
                <w:sz w:val="20"/>
                <w:szCs w:val="20"/>
                <w:lang w:val="pt-BR" w:eastAsia="pt-BR"/>
              </w:rPr>
              <w:t xml:space="preserve">Mista </w:t>
            </w:r>
            <w:r>
              <w:rPr>
                <w:rFonts w:ascii="Times New Roman" w:eastAsia="Times New Roman" w:hAnsi="Times New Roman" w:cs="Times New Roman"/>
                <w:color w:val="000000"/>
                <w:sz w:val="20"/>
                <w:szCs w:val="20"/>
                <w:lang w:val="pt-BR" w:eastAsia="pt-BR"/>
              </w:rPr>
              <w:t>de Licitação</w:t>
            </w:r>
          </w:p>
        </w:tc>
        <w:tc>
          <w:tcPr>
            <w:tcW w:w="1434"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15</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Pedido de Não Objeção</w:t>
            </w:r>
          </w:p>
        </w:tc>
        <w:tc>
          <w:tcPr>
            <w:tcW w:w="1913"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w:t>
            </w:r>
          </w:p>
        </w:tc>
      </w:tr>
      <w:tr w:rsidR="00986C15" w:rsidRPr="00DD141B"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Não-Objeção do Banco Mundial à avaliação técnica</w:t>
            </w:r>
          </w:p>
        </w:tc>
        <w:tc>
          <w:tcPr>
            <w:tcW w:w="1913"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BIRD</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r>
      <w:tr w:rsidR="00986C15" w:rsidRPr="000C7059"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tcPr>
          <w:p w:rsidR="00986C15" w:rsidRPr="000C7059"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Avaliação da Proposta Financeira</w:t>
            </w:r>
          </w:p>
        </w:tc>
        <w:tc>
          <w:tcPr>
            <w:tcW w:w="1913"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 xml:space="preserve">Comissão Especial </w:t>
            </w:r>
            <w:r w:rsidR="00661E34">
              <w:rPr>
                <w:rFonts w:ascii="Times New Roman" w:eastAsia="Times New Roman" w:hAnsi="Times New Roman" w:cs="Times New Roman"/>
                <w:color w:val="000000"/>
                <w:sz w:val="20"/>
                <w:szCs w:val="20"/>
                <w:lang w:val="pt-BR" w:eastAsia="pt-BR"/>
              </w:rPr>
              <w:t xml:space="preserve">Mista </w:t>
            </w:r>
            <w:r>
              <w:rPr>
                <w:rFonts w:ascii="Times New Roman" w:eastAsia="Times New Roman" w:hAnsi="Times New Roman" w:cs="Times New Roman"/>
                <w:color w:val="000000"/>
                <w:sz w:val="20"/>
                <w:szCs w:val="20"/>
                <w:lang w:val="pt-BR" w:eastAsia="pt-BR"/>
              </w:rPr>
              <w:t>de Licitação</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30</w:t>
            </w:r>
          </w:p>
        </w:tc>
      </w:tr>
      <w:tr w:rsidR="00986C15" w:rsidRPr="000C7059" w:rsidTr="00986C15">
        <w:trPr>
          <w:trHeight w:val="255"/>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tcPr>
          <w:p w:rsidR="00986C15" w:rsidRPr="000C7059"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sidRPr="000C7059">
              <w:rPr>
                <w:rFonts w:ascii="Times New Roman" w:eastAsia="Times New Roman" w:hAnsi="Times New Roman" w:cs="Times New Roman"/>
                <w:color w:val="000000"/>
                <w:sz w:val="20"/>
                <w:szCs w:val="20"/>
                <w:lang w:val="pt-BR" w:eastAsia="pt-BR"/>
              </w:rPr>
              <w:t xml:space="preserve">Não Objeção do BIRD </w:t>
            </w:r>
            <w:r>
              <w:rPr>
                <w:rFonts w:ascii="Times New Roman" w:eastAsia="Times New Roman" w:hAnsi="Times New Roman" w:cs="Times New Roman"/>
                <w:color w:val="000000"/>
                <w:sz w:val="20"/>
                <w:szCs w:val="20"/>
                <w:lang w:val="pt-BR" w:eastAsia="pt-BR"/>
              </w:rPr>
              <w:t>à contratação</w:t>
            </w:r>
          </w:p>
        </w:tc>
        <w:tc>
          <w:tcPr>
            <w:tcW w:w="1913"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BIRD</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10</w:t>
            </w:r>
          </w:p>
        </w:tc>
      </w:tr>
      <w:tr w:rsidR="00986C15" w:rsidRPr="000C7059" w:rsidTr="00986C15">
        <w:trPr>
          <w:trHeight w:val="64"/>
        </w:trPr>
        <w:tc>
          <w:tcPr>
            <w:tcW w:w="1998" w:type="dxa"/>
            <w:vMerge/>
            <w:tcBorders>
              <w:top w:val="single" w:sz="4" w:space="0" w:color="000000"/>
              <w:left w:val="single" w:sz="4" w:space="0" w:color="auto"/>
              <w:bottom w:val="single" w:sz="4" w:space="0" w:color="auto"/>
              <w:right w:val="single" w:sz="4" w:space="0" w:color="auto"/>
            </w:tcBorders>
            <w:vAlign w:val="center"/>
            <w:hideMark/>
          </w:tcPr>
          <w:p w:rsidR="00986C15" w:rsidRPr="00CF20A0" w:rsidRDefault="00986C15"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auto" w:fill="auto"/>
            <w:noWrap/>
          </w:tcPr>
          <w:p w:rsidR="00986C15" w:rsidRPr="000C7059" w:rsidRDefault="00986C15"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Contratação</w:t>
            </w:r>
          </w:p>
        </w:tc>
        <w:tc>
          <w:tcPr>
            <w:tcW w:w="1913" w:type="dxa"/>
            <w:tcBorders>
              <w:top w:val="nil"/>
              <w:left w:val="nil"/>
              <w:bottom w:val="single" w:sz="4" w:space="0" w:color="auto"/>
              <w:right w:val="single" w:sz="4" w:space="0" w:color="auto"/>
            </w:tcBorders>
            <w:shd w:val="clear" w:color="auto" w:fill="auto"/>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nil"/>
              <w:left w:val="nil"/>
              <w:bottom w:val="single" w:sz="4" w:space="0" w:color="auto"/>
              <w:right w:val="single" w:sz="4" w:space="0" w:color="auto"/>
            </w:tcBorders>
            <w:shd w:val="clear" w:color="auto" w:fill="auto"/>
            <w:noWrap/>
            <w:vAlign w:val="center"/>
          </w:tcPr>
          <w:p w:rsidR="00986C15" w:rsidRPr="00CF20A0" w:rsidRDefault="00986C15"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20</w:t>
            </w:r>
          </w:p>
        </w:tc>
      </w:tr>
      <w:tr w:rsidR="00661E34" w:rsidRPr="00DD141B" w:rsidTr="00E61918">
        <w:trPr>
          <w:trHeight w:val="255"/>
        </w:trPr>
        <w:tc>
          <w:tcPr>
            <w:tcW w:w="1998" w:type="dxa"/>
            <w:vMerge w:val="restart"/>
            <w:tcBorders>
              <w:top w:val="single" w:sz="4" w:space="0" w:color="auto"/>
              <w:left w:val="single" w:sz="4" w:space="0" w:color="auto"/>
              <w:right w:val="single" w:sz="4" w:space="0" w:color="auto"/>
            </w:tcBorders>
            <w:shd w:val="clear" w:color="000000" w:fill="A6A6A6"/>
            <w:noWrap/>
            <w:vAlign w:val="center"/>
          </w:tcPr>
          <w:p w:rsidR="00661E34" w:rsidRPr="00CF20A0" w:rsidRDefault="00661E34" w:rsidP="00986C15">
            <w:pPr>
              <w:widowControl/>
              <w:spacing w:after="0" w:line="240" w:lineRule="auto"/>
              <w:ind w:left="113" w:right="113"/>
              <w:jc w:val="center"/>
              <w:rPr>
                <w:rFonts w:ascii="Times New Roman" w:eastAsia="Times New Roman" w:hAnsi="Times New Roman" w:cs="Times New Roman"/>
                <w:b/>
                <w:bCs/>
                <w:color w:val="000000"/>
                <w:sz w:val="20"/>
                <w:szCs w:val="20"/>
                <w:lang w:val="pt-BR" w:eastAsia="pt-BR"/>
              </w:rPr>
            </w:pPr>
            <w:r>
              <w:rPr>
                <w:rFonts w:ascii="Times New Roman" w:eastAsia="Times New Roman" w:hAnsi="Times New Roman" w:cs="Times New Roman"/>
                <w:b/>
                <w:bCs/>
                <w:color w:val="000000"/>
                <w:sz w:val="20"/>
                <w:szCs w:val="20"/>
                <w:lang w:val="pt-BR" w:eastAsia="pt-BR"/>
              </w:rPr>
              <w:t>EXECUÇÃO</w:t>
            </w:r>
          </w:p>
        </w:tc>
        <w:tc>
          <w:tcPr>
            <w:tcW w:w="3687" w:type="dxa"/>
            <w:tcBorders>
              <w:top w:val="single" w:sz="4" w:space="0" w:color="auto"/>
              <w:left w:val="nil"/>
              <w:bottom w:val="single" w:sz="4" w:space="0" w:color="auto"/>
              <w:right w:val="single" w:sz="4" w:space="0" w:color="auto"/>
            </w:tcBorders>
            <w:shd w:val="clear" w:color="auto" w:fill="auto"/>
            <w:noWrap/>
            <w:vAlign w:val="center"/>
          </w:tcPr>
          <w:p w:rsidR="00661E34" w:rsidRPr="000C7059" w:rsidRDefault="00661E34" w:rsidP="00986C15">
            <w:pPr>
              <w:widowControl/>
              <w:spacing w:after="0" w:line="240" w:lineRule="auto"/>
              <w:ind w:left="113" w:right="113"/>
              <w:rPr>
                <w:rFonts w:ascii="Times New Roman" w:eastAsia="Times New Roman" w:hAnsi="Times New Roman" w:cs="Times New Roman"/>
                <w:bCs/>
                <w:color w:val="000000"/>
                <w:sz w:val="20"/>
                <w:szCs w:val="20"/>
                <w:lang w:val="pt-BR" w:eastAsia="pt-BR"/>
              </w:rPr>
            </w:pPr>
            <w:r>
              <w:rPr>
                <w:rFonts w:ascii="Times New Roman" w:eastAsia="Times New Roman" w:hAnsi="Times New Roman" w:cs="Times New Roman"/>
                <w:bCs/>
                <w:color w:val="000000"/>
                <w:sz w:val="20"/>
                <w:szCs w:val="20"/>
                <w:lang w:val="pt-BR" w:eastAsia="pt-BR"/>
              </w:rPr>
              <w:t>E</w:t>
            </w:r>
            <w:r w:rsidRPr="000C7059">
              <w:rPr>
                <w:rFonts w:ascii="Times New Roman" w:eastAsia="Times New Roman" w:hAnsi="Times New Roman" w:cs="Times New Roman"/>
                <w:bCs/>
                <w:color w:val="000000"/>
                <w:sz w:val="20"/>
                <w:szCs w:val="20"/>
                <w:lang w:val="pt-BR" w:eastAsia="pt-BR"/>
              </w:rPr>
              <w:t xml:space="preserve">xecução </w:t>
            </w:r>
            <w:r>
              <w:rPr>
                <w:rFonts w:ascii="Times New Roman" w:eastAsia="Times New Roman" w:hAnsi="Times New Roman" w:cs="Times New Roman"/>
                <w:bCs/>
                <w:color w:val="000000"/>
                <w:sz w:val="20"/>
                <w:szCs w:val="20"/>
                <w:lang w:val="pt-BR" w:eastAsia="pt-BR"/>
              </w:rPr>
              <w:t>dos serviços</w:t>
            </w:r>
          </w:p>
        </w:tc>
        <w:tc>
          <w:tcPr>
            <w:tcW w:w="1913" w:type="dxa"/>
            <w:tcBorders>
              <w:top w:val="single" w:sz="4" w:space="0" w:color="auto"/>
              <w:left w:val="nil"/>
              <w:bottom w:val="single" w:sz="4" w:space="0" w:color="auto"/>
              <w:right w:val="single" w:sz="4" w:space="0" w:color="auto"/>
            </w:tcBorders>
            <w:shd w:val="clear" w:color="auto" w:fill="auto"/>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Pr>
                <w:rFonts w:ascii="Times New Roman" w:eastAsia="Times New Roman" w:hAnsi="Times New Roman" w:cs="Times New Roman"/>
                <w:bCs/>
                <w:color w:val="000000"/>
                <w:sz w:val="20"/>
                <w:szCs w:val="20"/>
                <w:lang w:val="pt-BR" w:eastAsia="pt-BR"/>
              </w:rPr>
              <w:t>Contratado</w:t>
            </w:r>
          </w:p>
        </w:tc>
        <w:tc>
          <w:tcPr>
            <w:tcW w:w="1434" w:type="dxa"/>
            <w:tcBorders>
              <w:top w:val="nil"/>
              <w:left w:val="nil"/>
              <w:bottom w:val="single" w:sz="4" w:space="0" w:color="auto"/>
              <w:right w:val="single" w:sz="4" w:space="0" w:color="auto"/>
            </w:tcBorders>
            <w:shd w:val="clear" w:color="auto" w:fill="auto"/>
            <w:noWrap/>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sidRPr="000C7059">
              <w:rPr>
                <w:rFonts w:ascii="Times New Roman" w:eastAsia="Times New Roman" w:hAnsi="Times New Roman" w:cs="Times New Roman"/>
                <w:bCs/>
                <w:color w:val="000000"/>
                <w:sz w:val="20"/>
                <w:szCs w:val="20"/>
                <w:lang w:val="pt-BR" w:eastAsia="pt-BR"/>
              </w:rPr>
              <w:t>Variável</w:t>
            </w:r>
          </w:p>
        </w:tc>
      </w:tr>
      <w:tr w:rsidR="00661E34" w:rsidRPr="00DD141B" w:rsidTr="00661E34">
        <w:trPr>
          <w:trHeight w:val="64"/>
        </w:trPr>
        <w:tc>
          <w:tcPr>
            <w:tcW w:w="1998" w:type="dxa"/>
            <w:vMerge/>
            <w:tcBorders>
              <w:left w:val="single" w:sz="4" w:space="0" w:color="auto"/>
              <w:right w:val="single" w:sz="4" w:space="0" w:color="auto"/>
            </w:tcBorders>
            <w:vAlign w:val="center"/>
          </w:tcPr>
          <w:p w:rsidR="00661E34" w:rsidRPr="00CF20A0" w:rsidRDefault="00661E34"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nil"/>
              <w:left w:val="nil"/>
              <w:bottom w:val="single" w:sz="4" w:space="0" w:color="auto"/>
              <w:right w:val="single" w:sz="4" w:space="0" w:color="auto"/>
            </w:tcBorders>
            <w:shd w:val="clear" w:color="000000" w:fill="FFFFFF"/>
            <w:vAlign w:val="center"/>
          </w:tcPr>
          <w:p w:rsidR="00661E34" w:rsidRPr="000C7059" w:rsidRDefault="00661E34" w:rsidP="00986C15">
            <w:pPr>
              <w:widowControl/>
              <w:spacing w:after="0" w:line="240" w:lineRule="auto"/>
              <w:ind w:left="113" w:right="113"/>
              <w:rPr>
                <w:rFonts w:ascii="Times New Roman" w:eastAsia="Times New Roman" w:hAnsi="Times New Roman" w:cs="Times New Roman"/>
                <w:bCs/>
                <w:color w:val="000000"/>
                <w:sz w:val="20"/>
                <w:szCs w:val="20"/>
                <w:lang w:val="pt-BR" w:eastAsia="pt-BR"/>
              </w:rPr>
            </w:pPr>
            <w:r>
              <w:rPr>
                <w:rFonts w:ascii="Times New Roman" w:eastAsia="Times New Roman" w:hAnsi="Times New Roman" w:cs="Times New Roman"/>
                <w:bCs/>
                <w:color w:val="000000"/>
                <w:sz w:val="20"/>
                <w:szCs w:val="20"/>
                <w:lang w:val="pt-BR" w:eastAsia="pt-BR"/>
              </w:rPr>
              <w:t xml:space="preserve">Supervisão </w:t>
            </w:r>
            <w:r w:rsidRPr="000C7059">
              <w:rPr>
                <w:rFonts w:ascii="Times New Roman" w:eastAsia="Times New Roman" w:hAnsi="Times New Roman" w:cs="Times New Roman"/>
                <w:bCs/>
                <w:color w:val="000000"/>
                <w:sz w:val="20"/>
                <w:szCs w:val="20"/>
                <w:lang w:val="pt-BR" w:eastAsia="pt-BR"/>
              </w:rPr>
              <w:t>da execução dos serviços</w:t>
            </w:r>
          </w:p>
        </w:tc>
        <w:tc>
          <w:tcPr>
            <w:tcW w:w="1913" w:type="dxa"/>
            <w:tcBorders>
              <w:top w:val="nil"/>
              <w:left w:val="nil"/>
              <w:bottom w:val="single" w:sz="4" w:space="0" w:color="auto"/>
              <w:right w:val="single" w:sz="4" w:space="0" w:color="auto"/>
            </w:tcBorders>
            <w:shd w:val="clear" w:color="000000" w:fill="FFFFFF"/>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sidRPr="000C7059">
              <w:rPr>
                <w:rFonts w:ascii="Times New Roman" w:eastAsia="Times New Roman" w:hAnsi="Times New Roman" w:cs="Times New Roman"/>
                <w:bCs/>
                <w:color w:val="000000"/>
                <w:sz w:val="20"/>
                <w:szCs w:val="20"/>
                <w:lang w:val="pt-BR" w:eastAsia="pt-BR"/>
              </w:rPr>
              <w:t>UES</w:t>
            </w:r>
            <w:r>
              <w:rPr>
                <w:rFonts w:ascii="Times New Roman" w:eastAsia="Times New Roman" w:hAnsi="Times New Roman" w:cs="Times New Roman"/>
                <w:bCs/>
                <w:color w:val="000000"/>
                <w:sz w:val="20"/>
                <w:szCs w:val="20"/>
                <w:lang w:val="pt-BR" w:eastAsia="pt-BR"/>
              </w:rPr>
              <w:t>/Supervisão</w:t>
            </w:r>
          </w:p>
        </w:tc>
        <w:tc>
          <w:tcPr>
            <w:tcW w:w="1434" w:type="dxa"/>
            <w:tcBorders>
              <w:top w:val="nil"/>
              <w:left w:val="nil"/>
              <w:bottom w:val="single" w:sz="4" w:space="0" w:color="auto"/>
              <w:right w:val="single" w:sz="4" w:space="0" w:color="auto"/>
            </w:tcBorders>
            <w:shd w:val="clear" w:color="auto" w:fill="auto"/>
            <w:noWrap/>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sidRPr="000C7059">
              <w:rPr>
                <w:rFonts w:ascii="Times New Roman" w:eastAsia="Times New Roman" w:hAnsi="Times New Roman" w:cs="Times New Roman"/>
                <w:bCs/>
                <w:color w:val="000000"/>
                <w:sz w:val="20"/>
                <w:szCs w:val="20"/>
                <w:lang w:val="pt-BR" w:eastAsia="pt-BR"/>
              </w:rPr>
              <w:t>Variável</w:t>
            </w:r>
          </w:p>
        </w:tc>
      </w:tr>
      <w:tr w:rsidR="00661E34" w:rsidRPr="00DD141B" w:rsidTr="00661E34">
        <w:trPr>
          <w:trHeight w:val="255"/>
        </w:trPr>
        <w:tc>
          <w:tcPr>
            <w:tcW w:w="1998" w:type="dxa"/>
            <w:vMerge/>
            <w:tcBorders>
              <w:left w:val="single" w:sz="4" w:space="0" w:color="auto"/>
              <w:right w:val="single" w:sz="4" w:space="0" w:color="auto"/>
            </w:tcBorders>
            <w:vAlign w:val="center"/>
          </w:tcPr>
          <w:p w:rsidR="00661E34" w:rsidRPr="00CF20A0" w:rsidRDefault="00661E34"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single" w:sz="4" w:space="0" w:color="auto"/>
              <w:left w:val="nil"/>
              <w:bottom w:val="single" w:sz="4" w:space="0" w:color="auto"/>
              <w:right w:val="single" w:sz="4" w:space="0" w:color="auto"/>
            </w:tcBorders>
            <w:shd w:val="clear" w:color="auto" w:fill="auto"/>
            <w:noWrap/>
            <w:vAlign w:val="center"/>
          </w:tcPr>
          <w:p w:rsidR="00661E34" w:rsidRPr="00CF20A0" w:rsidRDefault="00661E34"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Aceitação e ateste de execução dos serviços</w:t>
            </w:r>
          </w:p>
        </w:tc>
        <w:tc>
          <w:tcPr>
            <w:tcW w:w="1913" w:type="dxa"/>
            <w:tcBorders>
              <w:top w:val="single" w:sz="4" w:space="0" w:color="auto"/>
              <w:left w:val="nil"/>
              <w:bottom w:val="single" w:sz="4" w:space="0" w:color="auto"/>
              <w:right w:val="single" w:sz="4" w:space="0" w:color="auto"/>
            </w:tcBorders>
            <w:shd w:val="clear" w:color="auto" w:fill="auto"/>
            <w:noWrap/>
            <w:vAlign w:val="center"/>
          </w:tcPr>
          <w:p w:rsidR="00661E34" w:rsidRPr="00CF20A0" w:rsidRDefault="00661E34"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Gerente das UES</w:t>
            </w:r>
          </w:p>
        </w:tc>
        <w:tc>
          <w:tcPr>
            <w:tcW w:w="1434" w:type="dxa"/>
            <w:tcBorders>
              <w:top w:val="single" w:sz="4" w:space="0" w:color="auto"/>
              <w:left w:val="nil"/>
              <w:bottom w:val="single" w:sz="4" w:space="0" w:color="auto"/>
              <w:right w:val="single" w:sz="4" w:space="0" w:color="auto"/>
            </w:tcBorders>
            <w:shd w:val="clear" w:color="auto" w:fill="auto"/>
            <w:noWrap/>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sidRPr="000C7059">
              <w:rPr>
                <w:rFonts w:ascii="Times New Roman" w:eastAsia="Times New Roman" w:hAnsi="Times New Roman" w:cs="Times New Roman"/>
                <w:bCs/>
                <w:color w:val="000000"/>
                <w:sz w:val="20"/>
                <w:szCs w:val="20"/>
                <w:lang w:val="pt-BR" w:eastAsia="pt-BR"/>
              </w:rPr>
              <w:t>Variável</w:t>
            </w:r>
          </w:p>
        </w:tc>
      </w:tr>
      <w:tr w:rsidR="00661E34" w:rsidRPr="00DD141B" w:rsidTr="00661E34">
        <w:trPr>
          <w:trHeight w:val="255"/>
        </w:trPr>
        <w:tc>
          <w:tcPr>
            <w:tcW w:w="1998" w:type="dxa"/>
            <w:vMerge/>
            <w:tcBorders>
              <w:left w:val="single" w:sz="4" w:space="0" w:color="auto"/>
              <w:bottom w:val="single" w:sz="4" w:space="0" w:color="auto"/>
              <w:right w:val="single" w:sz="4" w:space="0" w:color="auto"/>
            </w:tcBorders>
            <w:vAlign w:val="center"/>
          </w:tcPr>
          <w:p w:rsidR="00661E34" w:rsidRPr="00CF20A0" w:rsidRDefault="00661E34" w:rsidP="00986C15">
            <w:pPr>
              <w:widowControl/>
              <w:spacing w:after="0" w:line="240" w:lineRule="auto"/>
              <w:ind w:left="113" w:right="113"/>
              <w:rPr>
                <w:rFonts w:ascii="Times New Roman" w:eastAsia="Times New Roman" w:hAnsi="Times New Roman" w:cs="Times New Roman"/>
                <w:b/>
                <w:bCs/>
                <w:color w:val="000000"/>
                <w:sz w:val="20"/>
                <w:szCs w:val="20"/>
                <w:lang w:val="pt-BR" w:eastAsia="pt-BR"/>
              </w:rPr>
            </w:pPr>
          </w:p>
        </w:tc>
        <w:tc>
          <w:tcPr>
            <w:tcW w:w="3687" w:type="dxa"/>
            <w:tcBorders>
              <w:top w:val="single" w:sz="4" w:space="0" w:color="auto"/>
              <w:left w:val="nil"/>
              <w:bottom w:val="single" w:sz="4" w:space="0" w:color="auto"/>
              <w:right w:val="single" w:sz="4" w:space="0" w:color="auto"/>
            </w:tcBorders>
            <w:shd w:val="clear" w:color="auto" w:fill="auto"/>
            <w:noWrap/>
            <w:vAlign w:val="center"/>
          </w:tcPr>
          <w:p w:rsidR="00661E34" w:rsidRDefault="00661E34" w:rsidP="00986C15">
            <w:pPr>
              <w:widowControl/>
              <w:spacing w:after="0" w:line="240" w:lineRule="auto"/>
              <w:ind w:left="113" w:right="113"/>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Pagamento dos Serviços</w:t>
            </w:r>
          </w:p>
        </w:tc>
        <w:tc>
          <w:tcPr>
            <w:tcW w:w="1913" w:type="dxa"/>
            <w:tcBorders>
              <w:top w:val="single" w:sz="4" w:space="0" w:color="auto"/>
              <w:left w:val="nil"/>
              <w:bottom w:val="single" w:sz="4" w:space="0" w:color="auto"/>
              <w:right w:val="single" w:sz="4" w:space="0" w:color="auto"/>
            </w:tcBorders>
            <w:shd w:val="clear" w:color="auto" w:fill="auto"/>
            <w:noWrap/>
            <w:vAlign w:val="center"/>
          </w:tcPr>
          <w:p w:rsidR="00661E34" w:rsidRDefault="00661E34" w:rsidP="00986C15">
            <w:pPr>
              <w:widowControl/>
              <w:spacing w:after="0" w:line="240" w:lineRule="auto"/>
              <w:ind w:left="113" w:right="113"/>
              <w:jc w:val="center"/>
              <w:rPr>
                <w:rFonts w:ascii="Times New Roman" w:eastAsia="Times New Roman" w:hAnsi="Times New Roman" w:cs="Times New Roman"/>
                <w:color w:val="000000"/>
                <w:sz w:val="20"/>
                <w:szCs w:val="20"/>
                <w:lang w:val="pt-BR" w:eastAsia="pt-BR"/>
              </w:rPr>
            </w:pPr>
            <w:r>
              <w:rPr>
                <w:rFonts w:ascii="Times New Roman" w:eastAsia="Times New Roman" w:hAnsi="Times New Roman" w:cs="Times New Roman"/>
                <w:color w:val="000000"/>
                <w:sz w:val="20"/>
                <w:szCs w:val="20"/>
                <w:lang w:val="pt-BR" w:eastAsia="pt-BR"/>
              </w:rPr>
              <w:t>UGP</w:t>
            </w:r>
          </w:p>
        </w:tc>
        <w:tc>
          <w:tcPr>
            <w:tcW w:w="1434" w:type="dxa"/>
            <w:tcBorders>
              <w:top w:val="single" w:sz="4" w:space="0" w:color="auto"/>
              <w:left w:val="nil"/>
              <w:bottom w:val="single" w:sz="4" w:space="0" w:color="auto"/>
              <w:right w:val="single" w:sz="4" w:space="0" w:color="auto"/>
            </w:tcBorders>
            <w:shd w:val="clear" w:color="auto" w:fill="auto"/>
            <w:noWrap/>
            <w:vAlign w:val="center"/>
          </w:tcPr>
          <w:p w:rsidR="00661E34" w:rsidRPr="000C7059" w:rsidRDefault="00661E34" w:rsidP="00986C15">
            <w:pPr>
              <w:widowControl/>
              <w:spacing w:after="0" w:line="240" w:lineRule="auto"/>
              <w:ind w:left="113" w:right="113"/>
              <w:jc w:val="center"/>
              <w:rPr>
                <w:rFonts w:ascii="Times New Roman" w:eastAsia="Times New Roman" w:hAnsi="Times New Roman" w:cs="Times New Roman"/>
                <w:bCs/>
                <w:color w:val="000000"/>
                <w:sz w:val="20"/>
                <w:szCs w:val="20"/>
                <w:lang w:val="pt-BR" w:eastAsia="pt-BR"/>
              </w:rPr>
            </w:pPr>
            <w:r>
              <w:rPr>
                <w:rFonts w:ascii="Times New Roman" w:eastAsia="Times New Roman" w:hAnsi="Times New Roman" w:cs="Times New Roman"/>
                <w:bCs/>
                <w:color w:val="000000"/>
                <w:sz w:val="20"/>
                <w:szCs w:val="20"/>
                <w:lang w:val="pt-BR" w:eastAsia="pt-BR"/>
              </w:rPr>
              <w:t>Conforme parcelas do Contrato</w:t>
            </w:r>
          </w:p>
        </w:tc>
      </w:tr>
    </w:tbl>
    <w:p w:rsidR="00986C15" w:rsidRPr="00D11AAC" w:rsidRDefault="00986C15" w:rsidP="00986C15">
      <w:pPr>
        <w:spacing w:after="120"/>
        <w:ind w:right="-8"/>
        <w:jc w:val="both"/>
        <w:rPr>
          <w:rFonts w:ascii="Times New Roman" w:eastAsia="Arial Narrow" w:hAnsi="Times New Roman" w:cs="Times New Roman"/>
          <w:b/>
          <w:bCs/>
          <w:sz w:val="24"/>
          <w:szCs w:val="24"/>
          <w:lang w:val="pt-BR"/>
        </w:rPr>
      </w:pPr>
    </w:p>
    <w:p w:rsidR="00773F65" w:rsidRPr="007069ED" w:rsidRDefault="00773F65" w:rsidP="007069ED">
      <w:pPr>
        <w:pStyle w:val="Ttulo1"/>
        <w:rPr>
          <w:rFonts w:eastAsia="Arial Narrow"/>
        </w:rPr>
      </w:pPr>
      <w:bookmarkStart w:id="68" w:name="_Toc353214571"/>
      <w:r w:rsidRPr="007069ED">
        <w:rPr>
          <w:rFonts w:eastAsia="Arial Narrow"/>
        </w:rPr>
        <w:t>V</w:t>
      </w:r>
      <w:r w:rsidR="00D7249A" w:rsidRPr="007069ED">
        <w:rPr>
          <w:rFonts w:eastAsia="Arial Narrow"/>
        </w:rPr>
        <w:t>.</w:t>
      </w:r>
      <w:r w:rsidRPr="007069ED">
        <w:rPr>
          <w:rFonts w:eastAsia="Arial Narrow"/>
        </w:rPr>
        <w:t xml:space="preserve"> ESQUEMA DE FINANCIAMENTO</w:t>
      </w:r>
      <w:bookmarkEnd w:id="68"/>
    </w:p>
    <w:p w:rsidR="004758C4" w:rsidRPr="007069ED" w:rsidRDefault="00773F6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Recurso</w:t>
      </w:r>
      <w:r w:rsidR="00BC534B" w:rsidRPr="007069ED">
        <w:rPr>
          <w:rFonts w:ascii="Times New Roman" w:eastAsia="Arial Narrow" w:hAnsi="Times New Roman" w:cs="Times New Roman"/>
          <w:b/>
          <w:bCs/>
          <w:sz w:val="24"/>
          <w:szCs w:val="24"/>
          <w:lang w:val="pt-BR"/>
        </w:rPr>
        <w:t>s</w:t>
      </w:r>
      <w:r w:rsidRPr="007069ED">
        <w:rPr>
          <w:rFonts w:ascii="Times New Roman" w:eastAsia="Arial Narrow" w:hAnsi="Times New Roman" w:cs="Times New Roman"/>
          <w:b/>
          <w:bCs/>
          <w:sz w:val="24"/>
          <w:szCs w:val="24"/>
          <w:lang w:val="pt-BR"/>
        </w:rPr>
        <w:t xml:space="preserve"> financeiros. </w:t>
      </w:r>
      <w:r w:rsidR="00BC534B"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implementaçã</w:t>
      </w:r>
      <w:r w:rsidR="00BC534B"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do Projet</w:t>
      </w:r>
      <w:r w:rsidR="00BC534B"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envolve recursos da ordem de US$</w:t>
      </w:r>
      <w:r w:rsidR="00CE2DFD" w:rsidRPr="007069ED">
        <w:rPr>
          <w:rFonts w:ascii="Times New Roman" w:eastAsia="Arial Narrow" w:hAnsi="Times New Roman" w:cs="Times New Roman"/>
          <w:sz w:val="24"/>
          <w:szCs w:val="24"/>
          <w:lang w:val="pt-BR"/>
        </w:rPr>
        <w:t xml:space="preserve"> </w:t>
      </w:r>
      <w:r w:rsidR="004758C4" w:rsidRPr="007069ED">
        <w:rPr>
          <w:rFonts w:ascii="Times New Roman" w:eastAsia="Arial Narrow" w:hAnsi="Times New Roman" w:cs="Times New Roman"/>
          <w:sz w:val="24"/>
          <w:szCs w:val="24"/>
          <w:lang w:val="pt-BR"/>
        </w:rPr>
        <w:t>360.</w:t>
      </w:r>
      <w:r w:rsidRPr="007069ED">
        <w:rPr>
          <w:rFonts w:ascii="Times New Roman" w:eastAsia="Arial Narrow" w:hAnsi="Times New Roman" w:cs="Times New Roman"/>
          <w:sz w:val="24"/>
          <w:szCs w:val="24"/>
          <w:lang w:val="pt-BR"/>
        </w:rPr>
        <w:t>000.000,0</w:t>
      </w:r>
      <w:r w:rsidR="00BC534B" w:rsidRPr="007069ED">
        <w:rPr>
          <w:rFonts w:ascii="Times New Roman" w:eastAsia="Arial Narrow" w:hAnsi="Times New Roman" w:cs="Times New Roman"/>
          <w:sz w:val="24"/>
          <w:szCs w:val="24"/>
          <w:lang w:val="pt-BR"/>
        </w:rPr>
        <w:t>0</w:t>
      </w:r>
      <w:r w:rsidRPr="007069ED">
        <w:rPr>
          <w:rFonts w:ascii="Times New Roman" w:eastAsia="Arial Narrow" w:hAnsi="Times New Roman" w:cs="Times New Roman"/>
          <w:sz w:val="24"/>
          <w:szCs w:val="24"/>
          <w:lang w:val="pt-BR"/>
        </w:rPr>
        <w:t xml:space="preserve"> </w:t>
      </w:r>
      <w:r w:rsidR="00D853B2" w:rsidRPr="007069ED">
        <w:rPr>
          <w:rFonts w:ascii="Times New Roman" w:eastAsia="Arial Narrow" w:hAnsi="Times New Roman" w:cs="Times New Roman"/>
          <w:sz w:val="24"/>
          <w:szCs w:val="24"/>
          <w:lang w:val="pt-BR"/>
        </w:rPr>
        <w:t>(</w:t>
      </w:r>
      <w:r w:rsidR="004758C4" w:rsidRPr="007069ED">
        <w:rPr>
          <w:rFonts w:ascii="Times New Roman" w:eastAsia="Arial Narrow" w:hAnsi="Times New Roman" w:cs="Times New Roman"/>
          <w:sz w:val="24"/>
          <w:szCs w:val="24"/>
          <w:lang w:val="pt-BR"/>
        </w:rPr>
        <w:t xml:space="preserve">trezentos e sessenta milhões </w:t>
      </w:r>
      <w:r w:rsidRPr="007069ED">
        <w:rPr>
          <w:rFonts w:ascii="Times New Roman" w:eastAsia="Arial Narrow" w:hAnsi="Times New Roman" w:cs="Times New Roman"/>
          <w:sz w:val="24"/>
          <w:szCs w:val="24"/>
          <w:lang w:val="pt-BR"/>
        </w:rPr>
        <w:t xml:space="preserve">de dólares americanos), </w:t>
      </w:r>
      <w:r w:rsidR="00D853B2" w:rsidRPr="007069ED">
        <w:rPr>
          <w:rFonts w:ascii="Times New Roman" w:eastAsia="Arial Narrow" w:hAnsi="Times New Roman" w:cs="Times New Roman"/>
          <w:sz w:val="24"/>
          <w:szCs w:val="24"/>
          <w:lang w:val="pt-BR"/>
        </w:rPr>
        <w:t xml:space="preserve">100% financiados com recursos do </w:t>
      </w:r>
      <w:r w:rsidRPr="007069ED">
        <w:rPr>
          <w:rFonts w:ascii="Times New Roman" w:eastAsia="Arial Narrow" w:hAnsi="Times New Roman" w:cs="Times New Roman"/>
          <w:sz w:val="24"/>
          <w:szCs w:val="24"/>
          <w:lang w:val="pt-BR"/>
        </w:rPr>
        <w:t>BIRD</w:t>
      </w:r>
      <w:r w:rsidR="00D853B2" w:rsidRPr="007069ED">
        <w:rPr>
          <w:rFonts w:ascii="Times New Roman" w:eastAsia="Arial Narrow" w:hAnsi="Times New Roman" w:cs="Times New Roman"/>
          <w:sz w:val="24"/>
          <w:szCs w:val="24"/>
          <w:lang w:val="pt-BR"/>
        </w:rPr>
        <w:t>.</w:t>
      </w:r>
      <w:r w:rsidR="004758C4" w:rsidRPr="007069ED">
        <w:rPr>
          <w:rFonts w:ascii="Times New Roman" w:eastAsia="Arial Narrow" w:hAnsi="Times New Roman" w:cs="Times New Roman"/>
          <w:sz w:val="24"/>
          <w:szCs w:val="24"/>
          <w:lang w:val="pt-BR"/>
        </w:rPr>
        <w:t xml:space="preserve"> A</w:t>
      </w:r>
      <w:r w:rsidR="004758C4" w:rsidRPr="007069ED">
        <w:rPr>
          <w:rFonts w:ascii="Times New Roman" w:hAnsi="Times New Roman" w:cs="Times New Roman"/>
          <w:sz w:val="24"/>
          <w:szCs w:val="24"/>
          <w:lang w:val="pt-BR"/>
        </w:rPr>
        <w:t xml:space="preserve"> contribuição da contraparte do Governo do Estado será no valor de US$ 40 milhões, correspondendo a aproximadamente 11,11% do total dos recursos do Empréstimo. Tal contrapartida do Governo do Estado será elegível sempre que se tratar de investimentos diretamente vinculados ao Projeto, e poderá ser comprovada da seguinte forma: (i) despesas realizadas com recursos do Te</w:t>
      </w:r>
      <w:r w:rsidR="00572068" w:rsidRPr="007069ED">
        <w:rPr>
          <w:rFonts w:ascii="Times New Roman" w:hAnsi="Times New Roman" w:cs="Times New Roman"/>
          <w:sz w:val="24"/>
          <w:szCs w:val="24"/>
          <w:lang w:val="pt-BR"/>
        </w:rPr>
        <w:t>souro do Estado incorridas pelos órgãos envolvidos</w:t>
      </w:r>
      <w:r w:rsidR="004758C4" w:rsidRPr="007069ED">
        <w:rPr>
          <w:rFonts w:ascii="Times New Roman" w:hAnsi="Times New Roman" w:cs="Times New Roman"/>
          <w:sz w:val="24"/>
          <w:szCs w:val="24"/>
          <w:lang w:val="pt-BR"/>
        </w:rPr>
        <w:t xml:space="preserve"> </w:t>
      </w:r>
      <w:r w:rsidR="00572068" w:rsidRPr="007069ED">
        <w:rPr>
          <w:rFonts w:ascii="Times New Roman" w:hAnsi="Times New Roman" w:cs="Times New Roman"/>
          <w:sz w:val="24"/>
          <w:szCs w:val="24"/>
          <w:lang w:val="pt-BR"/>
        </w:rPr>
        <w:t>n</w:t>
      </w:r>
      <w:r w:rsidR="004758C4" w:rsidRPr="007069ED">
        <w:rPr>
          <w:rFonts w:ascii="Times New Roman" w:hAnsi="Times New Roman" w:cs="Times New Roman"/>
          <w:sz w:val="24"/>
          <w:szCs w:val="24"/>
          <w:lang w:val="pt-BR"/>
        </w:rPr>
        <w:t xml:space="preserve">a implementação </w:t>
      </w:r>
      <w:r w:rsidR="00572068" w:rsidRPr="007069ED">
        <w:rPr>
          <w:rFonts w:ascii="Times New Roman" w:hAnsi="Times New Roman" w:cs="Times New Roman"/>
          <w:sz w:val="24"/>
          <w:szCs w:val="24"/>
          <w:lang w:val="pt-BR"/>
        </w:rPr>
        <w:t xml:space="preserve">do Projeto (administrativas, </w:t>
      </w:r>
      <w:r w:rsidR="004758C4" w:rsidRPr="007069ED">
        <w:rPr>
          <w:rFonts w:ascii="Times New Roman" w:hAnsi="Times New Roman" w:cs="Times New Roman"/>
          <w:sz w:val="24"/>
          <w:szCs w:val="24"/>
          <w:lang w:val="pt-BR"/>
        </w:rPr>
        <w:t>supervisão, despesas operacionais); (ii) investimentos oriundos de convênios com parceiros, a exemplo do Governo Federal; e (iii) contrapartidas financeiras apresentadas pelos b</w:t>
      </w:r>
      <w:r w:rsidR="00572068" w:rsidRPr="007069ED">
        <w:rPr>
          <w:rFonts w:ascii="Times New Roman" w:hAnsi="Times New Roman" w:cs="Times New Roman"/>
          <w:sz w:val="24"/>
          <w:szCs w:val="24"/>
          <w:lang w:val="pt-BR"/>
        </w:rPr>
        <w:t>eneficiários dos investimentos.</w:t>
      </w:r>
    </w:p>
    <w:p w:rsidR="00773F65" w:rsidRPr="007069ED" w:rsidRDefault="00773F6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Estima-se que os investimentos sejam realizados durante um período de </w:t>
      </w:r>
      <w:r w:rsidR="004758C4" w:rsidRPr="007069ED">
        <w:rPr>
          <w:rFonts w:ascii="Times New Roman" w:eastAsia="Arial Narrow" w:hAnsi="Times New Roman" w:cs="Times New Roman"/>
          <w:sz w:val="24"/>
          <w:szCs w:val="24"/>
          <w:lang w:val="pt-BR"/>
        </w:rPr>
        <w:t>cinco</w:t>
      </w:r>
      <w:r w:rsidRPr="007069ED">
        <w:rPr>
          <w:rFonts w:ascii="Times New Roman" w:eastAsia="Arial Narrow" w:hAnsi="Times New Roman" w:cs="Times New Roman"/>
          <w:sz w:val="24"/>
          <w:szCs w:val="24"/>
          <w:lang w:val="pt-BR"/>
        </w:rPr>
        <w:t xml:space="preserve"> anos. Vide quadros a seguir, que ilustram a distribuição de recursos por componente e categoria, o cronograma financeiro dos investimentos e o resumo das condições do empréstimo </w:t>
      </w:r>
      <w:r w:rsidRPr="007069ED">
        <w:rPr>
          <w:rFonts w:ascii="Times New Roman" w:eastAsia="Arial Narrow" w:hAnsi="Times New Roman" w:cs="Times New Roman"/>
          <w:b/>
          <w:bCs/>
          <w:sz w:val="24"/>
          <w:szCs w:val="24"/>
          <w:lang w:val="pt-BR"/>
        </w:rPr>
        <w:t xml:space="preserve">(Quadros </w:t>
      </w:r>
      <w:r w:rsidR="002351A3" w:rsidRPr="007069ED">
        <w:rPr>
          <w:rFonts w:ascii="Times New Roman" w:eastAsia="Arial Narrow" w:hAnsi="Times New Roman" w:cs="Times New Roman"/>
          <w:b/>
          <w:bCs/>
          <w:sz w:val="24"/>
          <w:szCs w:val="24"/>
          <w:lang w:val="pt-BR"/>
        </w:rPr>
        <w:t>15</w:t>
      </w:r>
      <w:r w:rsidRPr="007069ED">
        <w:rPr>
          <w:rFonts w:ascii="Times New Roman" w:eastAsia="Arial Narrow" w:hAnsi="Times New Roman" w:cs="Times New Roman"/>
          <w:b/>
          <w:bCs/>
          <w:sz w:val="24"/>
          <w:szCs w:val="24"/>
          <w:lang w:val="pt-BR"/>
        </w:rPr>
        <w:t xml:space="preserve">, </w:t>
      </w:r>
      <w:r w:rsidR="002351A3" w:rsidRPr="007069ED">
        <w:rPr>
          <w:rFonts w:ascii="Times New Roman" w:eastAsia="Arial Narrow" w:hAnsi="Times New Roman" w:cs="Times New Roman"/>
          <w:b/>
          <w:bCs/>
          <w:sz w:val="24"/>
          <w:szCs w:val="24"/>
          <w:lang w:val="pt-BR"/>
        </w:rPr>
        <w:t>16</w:t>
      </w:r>
      <w:r w:rsidR="005A1423" w:rsidRPr="007069ED">
        <w:rPr>
          <w:rFonts w:ascii="Times New Roman" w:eastAsia="Arial Narrow" w:hAnsi="Times New Roman" w:cs="Times New Roman"/>
          <w:b/>
          <w:bCs/>
          <w:sz w:val="24"/>
          <w:szCs w:val="24"/>
          <w:lang w:val="pt-BR"/>
        </w:rPr>
        <w:t xml:space="preserve"> e</w:t>
      </w:r>
      <w:r w:rsidRPr="007069ED">
        <w:rPr>
          <w:rFonts w:ascii="Times New Roman" w:eastAsia="Arial Narrow" w:hAnsi="Times New Roman" w:cs="Times New Roman"/>
          <w:b/>
          <w:bCs/>
          <w:sz w:val="24"/>
          <w:szCs w:val="24"/>
          <w:lang w:val="pt-BR"/>
        </w:rPr>
        <w:t xml:space="preserve"> </w:t>
      </w:r>
      <w:r w:rsidR="002351A3" w:rsidRPr="007069ED">
        <w:rPr>
          <w:rFonts w:ascii="Times New Roman" w:eastAsia="Arial Narrow" w:hAnsi="Times New Roman" w:cs="Times New Roman"/>
          <w:b/>
          <w:bCs/>
          <w:sz w:val="24"/>
          <w:szCs w:val="24"/>
          <w:lang w:val="pt-BR"/>
        </w:rPr>
        <w:t>17</w:t>
      </w:r>
      <w:r w:rsidRPr="007069ED">
        <w:rPr>
          <w:rFonts w:ascii="Times New Roman" w:eastAsia="Arial Narrow" w:hAnsi="Times New Roman" w:cs="Times New Roman"/>
          <w:b/>
          <w:bCs/>
          <w:sz w:val="24"/>
          <w:szCs w:val="24"/>
          <w:lang w:val="pt-BR"/>
        </w:rPr>
        <w:t>)</w:t>
      </w:r>
      <w:r w:rsidRPr="007069ED">
        <w:rPr>
          <w:rFonts w:ascii="Times New Roman" w:eastAsia="Arial Narrow" w:hAnsi="Times New Roman" w:cs="Times New Roman"/>
          <w:sz w:val="24"/>
          <w:szCs w:val="24"/>
          <w:lang w:val="pt-BR"/>
        </w:rPr>
        <w:t>.</w:t>
      </w:r>
    </w:p>
    <w:p w:rsidR="008D08DF" w:rsidRPr="007069ED" w:rsidRDefault="008D08DF" w:rsidP="007069ED">
      <w:pPr>
        <w:spacing w:after="120"/>
        <w:rPr>
          <w:rFonts w:ascii="Times New Roman" w:eastAsia="Arial Narrow" w:hAnsi="Times New Roman" w:cs="Times New Roman"/>
          <w:b/>
          <w:bCs/>
          <w:sz w:val="24"/>
          <w:szCs w:val="24"/>
          <w:lang w:val="pt-BR"/>
        </w:rPr>
      </w:pPr>
    </w:p>
    <w:p w:rsidR="00CD2554" w:rsidRPr="007069ED" w:rsidRDefault="00CD2554" w:rsidP="007069ED">
      <w:pPr>
        <w:pStyle w:val="Legenda"/>
        <w:keepNext/>
        <w:rPr>
          <w:rFonts w:ascii="Times New Roman" w:hAnsi="Times New Roman" w:cs="Times New Roman"/>
          <w:color w:val="auto"/>
          <w:sz w:val="24"/>
          <w:lang w:val="pt-BR"/>
        </w:rPr>
      </w:pPr>
      <w:bookmarkStart w:id="69" w:name="_Toc351336820"/>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Custos por Componentes do Projeto</w:t>
      </w:r>
      <w:bookmarkEnd w:id="69"/>
    </w:p>
    <w:tbl>
      <w:tblPr>
        <w:tblW w:w="9011" w:type="dxa"/>
        <w:tblInd w:w="55" w:type="dxa"/>
        <w:tblCellMar>
          <w:left w:w="70" w:type="dxa"/>
          <w:right w:w="70" w:type="dxa"/>
        </w:tblCellMar>
        <w:tblLook w:val="04A0" w:firstRow="1" w:lastRow="0" w:firstColumn="1" w:lastColumn="0" w:noHBand="0" w:noVBand="1"/>
      </w:tblPr>
      <w:tblGrid>
        <w:gridCol w:w="4268"/>
        <w:gridCol w:w="1493"/>
        <w:gridCol w:w="1691"/>
        <w:gridCol w:w="1559"/>
      </w:tblGrid>
      <w:tr w:rsidR="000436BA" w:rsidRPr="007069ED" w:rsidTr="008B164A">
        <w:trPr>
          <w:trHeight w:val="580"/>
        </w:trPr>
        <w:tc>
          <w:tcPr>
            <w:tcW w:w="4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COMPONENTES/SUBCOMPONENTES </w:t>
            </w:r>
          </w:p>
        </w:tc>
        <w:tc>
          <w:tcPr>
            <w:tcW w:w="1493" w:type="dxa"/>
            <w:tcBorders>
              <w:top w:val="single" w:sz="4" w:space="0" w:color="auto"/>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TOTAL (US$) </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BANCO  (US$)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 DE FINANCIA</w:t>
            </w:r>
            <w:r w:rsidR="008B164A">
              <w:rPr>
                <w:rFonts w:ascii="Times New Roman" w:eastAsia="Times New Roman" w:hAnsi="Times New Roman" w:cs="Times New Roman"/>
                <w:b/>
                <w:bCs/>
                <w:color w:val="000000"/>
                <w:sz w:val="20"/>
                <w:szCs w:val="20"/>
                <w:lang w:eastAsia="pt-BR"/>
              </w:rPr>
              <w:t>-</w:t>
            </w:r>
            <w:r w:rsidRPr="007069ED">
              <w:rPr>
                <w:rFonts w:ascii="Times New Roman" w:eastAsia="Times New Roman" w:hAnsi="Times New Roman" w:cs="Times New Roman"/>
                <w:b/>
                <w:bCs/>
                <w:color w:val="000000"/>
                <w:sz w:val="20"/>
                <w:szCs w:val="20"/>
                <w:lang w:eastAsia="pt-BR"/>
              </w:rPr>
              <w:t xml:space="preserve">MENTO </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BFBFBF"/>
            <w:vAlign w:val="center"/>
            <w:hideMark/>
          </w:tcPr>
          <w:p w:rsidR="000436BA" w:rsidRPr="007069ED" w:rsidRDefault="000436BA" w:rsidP="007069ED">
            <w:pPr>
              <w:spacing w:after="0"/>
              <w:jc w:val="both"/>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COMPONENTE 1. DESENVOLVIMENTO REGIONAL SUSTENTÁVEL </w:t>
            </w:r>
          </w:p>
        </w:tc>
        <w:tc>
          <w:tcPr>
            <w:tcW w:w="1493"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200.545.179 </w:t>
            </w:r>
          </w:p>
        </w:tc>
        <w:tc>
          <w:tcPr>
            <w:tcW w:w="1691"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180.295.760 </w:t>
            </w:r>
          </w:p>
        </w:tc>
        <w:tc>
          <w:tcPr>
            <w:tcW w:w="1559"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C078FA">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lastRenderedPageBreak/>
              <w:t xml:space="preserve"> 1.1 I</w:t>
            </w:r>
            <w:r w:rsidR="00C078FA">
              <w:rPr>
                <w:rFonts w:ascii="Times New Roman" w:eastAsia="Times New Roman" w:hAnsi="Times New Roman" w:cs="Times New Roman"/>
                <w:b/>
                <w:bCs/>
                <w:color w:val="000000"/>
                <w:sz w:val="20"/>
                <w:szCs w:val="20"/>
                <w:lang w:val="pt-BR" w:eastAsia="pt-BR"/>
              </w:rPr>
              <w:t>nvestimentos Estratégicos</w:t>
            </w:r>
            <w:r w:rsidRPr="007069ED">
              <w:rPr>
                <w:rFonts w:ascii="Times New Roman" w:eastAsia="Times New Roman" w:hAnsi="Times New Roman" w:cs="Times New Roman"/>
                <w:b/>
                <w:bCs/>
                <w:color w:val="000000"/>
                <w:sz w:val="20"/>
                <w:szCs w:val="20"/>
                <w:lang w:val="pt-BR" w:eastAsia="pt-BR"/>
              </w:rPr>
              <w:t xml:space="preserve"> e </w:t>
            </w:r>
            <w:r w:rsidR="0049108E">
              <w:rPr>
                <w:rFonts w:ascii="Times New Roman" w:eastAsia="Times New Roman" w:hAnsi="Times New Roman" w:cs="Times New Roman"/>
                <w:b/>
                <w:bCs/>
                <w:color w:val="000000"/>
                <w:sz w:val="20"/>
                <w:szCs w:val="20"/>
                <w:lang w:val="pt-BR" w:eastAsia="pt-BR"/>
              </w:rPr>
              <w:t>F</w:t>
            </w:r>
            <w:r w:rsidRPr="007069ED">
              <w:rPr>
                <w:rFonts w:ascii="Times New Roman" w:eastAsia="Times New Roman" w:hAnsi="Times New Roman" w:cs="Times New Roman"/>
                <w:b/>
                <w:bCs/>
                <w:color w:val="000000"/>
                <w:sz w:val="20"/>
                <w:szCs w:val="20"/>
                <w:lang w:val="pt-BR" w:eastAsia="pt-BR"/>
              </w:rPr>
              <w:t xml:space="preserve">ortalecimento da </w:t>
            </w:r>
            <w:r w:rsidR="0049108E">
              <w:rPr>
                <w:rFonts w:ascii="Times New Roman" w:eastAsia="Times New Roman" w:hAnsi="Times New Roman" w:cs="Times New Roman"/>
                <w:b/>
                <w:bCs/>
                <w:color w:val="000000"/>
                <w:sz w:val="20"/>
                <w:szCs w:val="20"/>
                <w:lang w:val="pt-BR" w:eastAsia="pt-BR"/>
              </w:rPr>
              <w:t>G</w:t>
            </w:r>
            <w:r w:rsidRPr="007069ED">
              <w:rPr>
                <w:rFonts w:ascii="Times New Roman" w:eastAsia="Times New Roman" w:hAnsi="Times New Roman" w:cs="Times New Roman"/>
                <w:b/>
                <w:bCs/>
                <w:color w:val="000000"/>
                <w:sz w:val="20"/>
                <w:szCs w:val="20"/>
                <w:lang w:val="pt-BR" w:eastAsia="pt-BR"/>
              </w:rPr>
              <w:t xml:space="preserve">overnança </w:t>
            </w:r>
            <w:r w:rsidR="0049108E">
              <w:rPr>
                <w:rFonts w:ascii="Times New Roman" w:eastAsia="Times New Roman" w:hAnsi="Times New Roman" w:cs="Times New Roman"/>
                <w:b/>
                <w:bCs/>
                <w:color w:val="000000"/>
                <w:sz w:val="20"/>
                <w:szCs w:val="20"/>
                <w:lang w:val="pt-BR" w:eastAsia="pt-BR"/>
              </w:rPr>
              <w:t>Local</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130.158.614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117.016.257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tcPr>
          <w:p w:rsidR="000436BA" w:rsidRPr="007069ED" w:rsidRDefault="000436BA" w:rsidP="0049108E">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1.2 Investimentos em </w:t>
            </w:r>
            <w:r w:rsidR="0049108E">
              <w:rPr>
                <w:rFonts w:ascii="Times New Roman" w:eastAsia="Times New Roman" w:hAnsi="Times New Roman" w:cs="Times New Roman"/>
                <w:b/>
                <w:bCs/>
                <w:color w:val="000000"/>
                <w:sz w:val="20"/>
                <w:szCs w:val="20"/>
                <w:lang w:val="pt-BR" w:eastAsia="pt-BR"/>
              </w:rPr>
              <w:t>Inclusão produtiva, Social e Ambiental</w:t>
            </w:r>
            <w:r w:rsidRPr="007069ED">
              <w:rPr>
                <w:rFonts w:ascii="Times New Roman" w:eastAsia="Times New Roman" w:hAnsi="Times New Roman" w:cs="Times New Roman"/>
                <w:b/>
                <w:bCs/>
                <w:color w:val="000000"/>
                <w:sz w:val="20"/>
                <w:szCs w:val="20"/>
                <w:lang w:val="pt-BR" w:eastAsia="pt-BR"/>
              </w:rPr>
              <w:t xml:space="preserve"> </w:t>
            </w:r>
          </w:p>
        </w:tc>
        <w:tc>
          <w:tcPr>
            <w:tcW w:w="1493" w:type="dxa"/>
            <w:tcBorders>
              <w:top w:val="nil"/>
              <w:left w:val="nil"/>
              <w:bottom w:val="single" w:sz="4" w:space="0" w:color="auto"/>
              <w:right w:val="single" w:sz="4" w:space="0" w:color="auto"/>
            </w:tcBorders>
            <w:shd w:val="clear" w:color="000000" w:fill="F2F2F2"/>
            <w:vAlign w:val="center"/>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70.386.565 </w:t>
            </w:r>
          </w:p>
        </w:tc>
        <w:tc>
          <w:tcPr>
            <w:tcW w:w="1691" w:type="dxa"/>
            <w:tcBorders>
              <w:top w:val="nil"/>
              <w:left w:val="nil"/>
              <w:bottom w:val="single" w:sz="4" w:space="0" w:color="auto"/>
              <w:right w:val="single" w:sz="4" w:space="0" w:color="auto"/>
            </w:tcBorders>
            <w:shd w:val="clear" w:color="000000" w:fill="F2F2F2"/>
            <w:vAlign w:val="center"/>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63.279.503 </w:t>
            </w:r>
          </w:p>
        </w:tc>
        <w:tc>
          <w:tcPr>
            <w:tcW w:w="1559" w:type="dxa"/>
            <w:tcBorders>
              <w:top w:val="nil"/>
              <w:left w:val="nil"/>
              <w:bottom w:val="single" w:sz="4" w:space="0" w:color="auto"/>
              <w:right w:val="single" w:sz="4" w:space="0" w:color="auto"/>
            </w:tcBorders>
            <w:shd w:val="clear" w:color="000000" w:fill="F2F2F2"/>
            <w:vAlign w:val="center"/>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BFBFBF"/>
            <w:vAlign w:val="center"/>
            <w:hideMark/>
          </w:tcPr>
          <w:p w:rsidR="000436BA" w:rsidRPr="007069ED" w:rsidRDefault="000436BA" w:rsidP="007069ED">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COMPONENTE 2.  MELHORIA DOS SERVIÇOS PÚBLICOS </w:t>
            </w:r>
          </w:p>
        </w:tc>
        <w:tc>
          <w:tcPr>
            <w:tcW w:w="1493"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130.069.412 </w:t>
            </w:r>
          </w:p>
        </w:tc>
        <w:tc>
          <w:tcPr>
            <w:tcW w:w="1691"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116.936.063 </w:t>
            </w:r>
          </w:p>
        </w:tc>
        <w:tc>
          <w:tcPr>
            <w:tcW w:w="1559"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7069ED">
            <w:pPr>
              <w:spacing w:after="0"/>
              <w:jc w:val="both"/>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2.1 Atenção à Saúde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44.973.659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40.432.585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7069ED">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2.2 Melhoria da Qualidade da Educação Básica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68.813.769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61.865.516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7069ED">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2.3 Melhoria da Segurança Pública e </w:t>
            </w:r>
            <w:r w:rsidR="007138E8">
              <w:rPr>
                <w:rFonts w:ascii="Times New Roman" w:eastAsia="Times New Roman" w:hAnsi="Times New Roman" w:cs="Times New Roman"/>
                <w:b/>
                <w:bCs/>
                <w:color w:val="000000"/>
                <w:sz w:val="20"/>
                <w:szCs w:val="20"/>
                <w:lang w:val="pt-BR" w:eastAsia="pt-BR"/>
              </w:rPr>
              <w:t xml:space="preserve">da </w:t>
            </w:r>
            <w:r w:rsidRPr="007069ED">
              <w:rPr>
                <w:rFonts w:ascii="Times New Roman" w:eastAsia="Times New Roman" w:hAnsi="Times New Roman" w:cs="Times New Roman"/>
                <w:b/>
                <w:bCs/>
                <w:color w:val="000000"/>
                <w:sz w:val="20"/>
                <w:szCs w:val="20"/>
                <w:lang w:val="pt-BR" w:eastAsia="pt-BR"/>
              </w:rPr>
              <w:t xml:space="preserve">Defesa Social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16.281.984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14.637.962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BFBFBF"/>
            <w:vAlign w:val="center"/>
            <w:hideMark/>
          </w:tcPr>
          <w:p w:rsidR="000436BA" w:rsidRPr="007069ED" w:rsidRDefault="000436BA" w:rsidP="0049108E">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COMPONENTE 3. </w:t>
            </w:r>
            <w:r w:rsidR="0049108E">
              <w:rPr>
                <w:rFonts w:ascii="Times New Roman" w:eastAsia="Times New Roman" w:hAnsi="Times New Roman" w:cs="Times New Roman"/>
                <w:b/>
                <w:bCs/>
                <w:color w:val="000000"/>
                <w:sz w:val="20"/>
                <w:szCs w:val="20"/>
                <w:lang w:val="pt-BR" w:eastAsia="pt-BR"/>
              </w:rPr>
              <w:t>MELHORIA DA GESTÃO DO SETOR P</w:t>
            </w:r>
            <w:r w:rsidRPr="007069ED">
              <w:rPr>
                <w:rFonts w:ascii="Times New Roman" w:eastAsia="Times New Roman" w:hAnsi="Times New Roman" w:cs="Times New Roman"/>
                <w:b/>
                <w:bCs/>
                <w:color w:val="000000"/>
                <w:sz w:val="20"/>
                <w:szCs w:val="20"/>
                <w:lang w:val="pt-BR" w:eastAsia="pt-BR"/>
              </w:rPr>
              <w:t xml:space="preserve">ÚBLICO </w:t>
            </w:r>
          </w:p>
        </w:tc>
        <w:tc>
          <w:tcPr>
            <w:tcW w:w="1493"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65.535.409 </w:t>
            </w:r>
          </w:p>
        </w:tc>
        <w:tc>
          <w:tcPr>
            <w:tcW w:w="1691"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58.918.177 </w:t>
            </w:r>
          </w:p>
        </w:tc>
        <w:tc>
          <w:tcPr>
            <w:tcW w:w="1559" w:type="dxa"/>
            <w:tcBorders>
              <w:top w:val="nil"/>
              <w:left w:val="nil"/>
              <w:bottom w:val="single" w:sz="4" w:space="0" w:color="auto"/>
              <w:right w:val="single" w:sz="4" w:space="0" w:color="auto"/>
            </w:tcBorders>
            <w:shd w:val="clear" w:color="000000" w:fill="BFBFBF"/>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49108E">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3.1 Planejamento In</w:t>
            </w:r>
            <w:r w:rsidR="0049108E">
              <w:rPr>
                <w:rFonts w:ascii="Times New Roman" w:eastAsia="Times New Roman" w:hAnsi="Times New Roman" w:cs="Times New Roman"/>
                <w:b/>
                <w:bCs/>
                <w:color w:val="000000"/>
                <w:sz w:val="20"/>
                <w:szCs w:val="20"/>
                <w:lang w:val="pt-BR" w:eastAsia="pt-BR"/>
              </w:rPr>
              <w:t>tegrado e Baseado em Resultados e Gerenciamento Orçamentário e  Financeiro</w:t>
            </w:r>
            <w:r w:rsidRPr="007069ED">
              <w:rPr>
                <w:rFonts w:ascii="Times New Roman" w:eastAsia="Times New Roman" w:hAnsi="Times New Roman" w:cs="Times New Roman"/>
                <w:b/>
                <w:bCs/>
                <w:color w:val="000000"/>
                <w:sz w:val="20"/>
                <w:szCs w:val="20"/>
                <w:lang w:val="pt-BR" w:eastAsia="pt-BR"/>
              </w:rPr>
              <w:t xml:space="preserve">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26.261.797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23.610.095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49108E">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3.2  Modernização </w:t>
            </w:r>
            <w:r w:rsidR="0049108E">
              <w:rPr>
                <w:rFonts w:ascii="Times New Roman" w:eastAsia="Times New Roman" w:hAnsi="Times New Roman" w:cs="Times New Roman"/>
                <w:b/>
                <w:bCs/>
                <w:color w:val="000000"/>
                <w:sz w:val="20"/>
                <w:szCs w:val="20"/>
                <w:lang w:val="pt-BR" w:eastAsia="pt-BR"/>
              </w:rPr>
              <w:t xml:space="preserve">das </w:t>
            </w:r>
            <w:r w:rsidRPr="007069ED">
              <w:rPr>
                <w:rFonts w:ascii="Times New Roman" w:eastAsia="Times New Roman" w:hAnsi="Times New Roman" w:cs="Times New Roman"/>
                <w:b/>
                <w:bCs/>
                <w:color w:val="000000"/>
                <w:sz w:val="20"/>
                <w:szCs w:val="20"/>
                <w:lang w:val="pt-BR" w:eastAsia="pt-BR"/>
              </w:rPr>
              <w:t>Institu</w:t>
            </w:r>
            <w:r w:rsidR="0049108E">
              <w:rPr>
                <w:rFonts w:ascii="Times New Roman" w:eastAsia="Times New Roman" w:hAnsi="Times New Roman" w:cs="Times New Roman"/>
                <w:b/>
                <w:bCs/>
                <w:color w:val="000000"/>
                <w:sz w:val="20"/>
                <w:szCs w:val="20"/>
                <w:lang w:val="pt-BR" w:eastAsia="pt-BR"/>
              </w:rPr>
              <w:t xml:space="preserve">ições Estaduais Prioritárias e dos Sistemas </w:t>
            </w:r>
            <w:r w:rsidR="00500405">
              <w:rPr>
                <w:rFonts w:ascii="Times New Roman" w:eastAsia="Times New Roman" w:hAnsi="Times New Roman" w:cs="Times New Roman"/>
                <w:b/>
                <w:bCs/>
                <w:color w:val="000000"/>
                <w:sz w:val="20"/>
                <w:szCs w:val="20"/>
                <w:lang w:val="pt-BR" w:eastAsia="pt-BR"/>
              </w:rPr>
              <w:t>Administrativos</w:t>
            </w:r>
            <w:r w:rsidRPr="007069ED">
              <w:rPr>
                <w:rFonts w:ascii="Times New Roman" w:eastAsia="Times New Roman" w:hAnsi="Times New Roman" w:cs="Times New Roman"/>
                <w:b/>
                <w:bCs/>
                <w:color w:val="000000"/>
                <w:sz w:val="20"/>
                <w:szCs w:val="20"/>
                <w:lang w:val="pt-BR" w:eastAsia="pt-BR"/>
              </w:rPr>
              <w:t xml:space="preserve">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17.135.489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15.405.287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690"/>
        </w:trPr>
        <w:tc>
          <w:tcPr>
            <w:tcW w:w="4268" w:type="dxa"/>
            <w:tcBorders>
              <w:top w:val="nil"/>
              <w:left w:val="single" w:sz="4" w:space="0" w:color="auto"/>
              <w:bottom w:val="single" w:sz="4" w:space="0" w:color="auto"/>
              <w:right w:val="single" w:sz="4" w:space="0" w:color="auto"/>
            </w:tcBorders>
            <w:shd w:val="clear" w:color="000000" w:fill="F2F2F2"/>
            <w:vAlign w:val="center"/>
            <w:hideMark/>
          </w:tcPr>
          <w:p w:rsidR="000436BA" w:rsidRPr="007069ED" w:rsidRDefault="000436BA" w:rsidP="00500405">
            <w:pPr>
              <w:spacing w:after="0"/>
              <w:jc w:val="both"/>
              <w:rPr>
                <w:rFonts w:ascii="Times New Roman" w:eastAsia="Times New Roman" w:hAnsi="Times New Roman" w:cs="Times New Roman"/>
                <w:b/>
                <w:bCs/>
                <w:color w:val="000000"/>
                <w:sz w:val="20"/>
                <w:szCs w:val="20"/>
                <w:lang w:val="pt-BR" w:eastAsia="pt-BR"/>
              </w:rPr>
            </w:pPr>
            <w:r w:rsidRPr="007069ED">
              <w:rPr>
                <w:rFonts w:ascii="Times New Roman" w:eastAsia="Times New Roman" w:hAnsi="Times New Roman" w:cs="Times New Roman"/>
                <w:b/>
                <w:bCs/>
                <w:color w:val="000000"/>
                <w:sz w:val="20"/>
                <w:szCs w:val="20"/>
                <w:lang w:val="pt-BR" w:eastAsia="pt-BR"/>
              </w:rPr>
              <w:t xml:space="preserve"> 3.3 Gestão Estratégica e Eficiente dos Recursos Humanos e </w:t>
            </w:r>
            <w:r w:rsidR="00500405">
              <w:rPr>
                <w:rFonts w:ascii="Times New Roman" w:eastAsia="Times New Roman" w:hAnsi="Times New Roman" w:cs="Times New Roman"/>
                <w:b/>
                <w:bCs/>
                <w:color w:val="000000"/>
                <w:sz w:val="20"/>
                <w:szCs w:val="20"/>
                <w:lang w:val="pt-BR" w:eastAsia="pt-BR"/>
              </w:rPr>
              <w:t>de</w:t>
            </w:r>
            <w:r w:rsidR="0049108E">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val="pt-BR" w:eastAsia="pt-BR"/>
              </w:rPr>
              <w:t xml:space="preserve">Ativos </w:t>
            </w:r>
          </w:p>
        </w:tc>
        <w:tc>
          <w:tcPr>
            <w:tcW w:w="1493"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val="pt-BR" w:eastAsia="pt-BR"/>
              </w:rPr>
              <w:t xml:space="preserve">                   </w:t>
            </w:r>
            <w:r w:rsidRPr="007069ED">
              <w:rPr>
                <w:rFonts w:ascii="Times New Roman" w:eastAsia="Times New Roman" w:hAnsi="Times New Roman" w:cs="Times New Roman"/>
                <w:b/>
                <w:bCs/>
                <w:color w:val="000000"/>
                <w:sz w:val="20"/>
                <w:szCs w:val="20"/>
                <w:lang w:eastAsia="pt-BR"/>
              </w:rPr>
              <w:t xml:space="preserve">22.138.122 </w:t>
            </w:r>
          </w:p>
        </w:tc>
        <w:tc>
          <w:tcPr>
            <w:tcW w:w="1691"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19.902.795 </w:t>
            </w:r>
          </w:p>
        </w:tc>
        <w:tc>
          <w:tcPr>
            <w:tcW w:w="1559" w:type="dxa"/>
            <w:tcBorders>
              <w:top w:val="nil"/>
              <w:left w:val="nil"/>
              <w:bottom w:val="single" w:sz="4" w:space="0" w:color="auto"/>
              <w:right w:val="single" w:sz="4" w:space="0" w:color="auto"/>
            </w:tcBorders>
            <w:shd w:val="clear" w:color="000000" w:fill="F2F2F2"/>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470"/>
        </w:trPr>
        <w:tc>
          <w:tcPr>
            <w:tcW w:w="4268" w:type="dxa"/>
            <w:tcBorders>
              <w:top w:val="nil"/>
              <w:left w:val="single" w:sz="4" w:space="0" w:color="auto"/>
              <w:bottom w:val="single" w:sz="4" w:space="0" w:color="auto"/>
              <w:right w:val="single" w:sz="4" w:space="0" w:color="auto"/>
            </w:tcBorders>
            <w:shd w:val="clear" w:color="000000" w:fill="A6A6A6"/>
            <w:vAlign w:val="center"/>
            <w:hideMark/>
          </w:tcPr>
          <w:p w:rsidR="000436BA" w:rsidRPr="007069ED" w:rsidRDefault="000436BA" w:rsidP="007069ED">
            <w:pPr>
              <w:spacing w:after="0"/>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SUBTOTAL </w:t>
            </w:r>
          </w:p>
        </w:tc>
        <w:tc>
          <w:tcPr>
            <w:tcW w:w="1493"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396.150.000 </w:t>
            </w:r>
          </w:p>
        </w:tc>
        <w:tc>
          <w:tcPr>
            <w:tcW w:w="1691"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356.150.000 </w:t>
            </w:r>
          </w:p>
        </w:tc>
        <w:tc>
          <w:tcPr>
            <w:tcW w:w="1559"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89,90%</w:t>
            </w:r>
          </w:p>
        </w:tc>
      </w:tr>
      <w:tr w:rsidR="000436BA" w:rsidRPr="007069ED" w:rsidTr="008B164A">
        <w:trPr>
          <w:trHeight w:val="421"/>
        </w:trPr>
        <w:tc>
          <w:tcPr>
            <w:tcW w:w="4268" w:type="dxa"/>
            <w:tcBorders>
              <w:top w:val="nil"/>
              <w:left w:val="single" w:sz="4" w:space="0" w:color="auto"/>
              <w:bottom w:val="single" w:sz="4" w:space="0" w:color="auto"/>
              <w:right w:val="single" w:sz="4" w:space="0" w:color="auto"/>
            </w:tcBorders>
            <w:shd w:val="clear" w:color="000000" w:fill="A6A6A6"/>
            <w:vAlign w:val="center"/>
            <w:hideMark/>
          </w:tcPr>
          <w:p w:rsidR="000436BA" w:rsidRPr="007069ED" w:rsidRDefault="000436BA" w:rsidP="007069ED">
            <w:pPr>
              <w:spacing w:after="0"/>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TAXA INICIAL </w:t>
            </w:r>
          </w:p>
        </w:tc>
        <w:tc>
          <w:tcPr>
            <w:tcW w:w="1493"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900.000 </w:t>
            </w:r>
          </w:p>
        </w:tc>
        <w:tc>
          <w:tcPr>
            <w:tcW w:w="1691"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900.000 </w:t>
            </w:r>
          </w:p>
        </w:tc>
        <w:tc>
          <w:tcPr>
            <w:tcW w:w="1559"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100,00%</w:t>
            </w:r>
          </w:p>
        </w:tc>
      </w:tr>
      <w:tr w:rsidR="000436BA" w:rsidRPr="007069ED" w:rsidTr="008B164A">
        <w:trPr>
          <w:trHeight w:val="525"/>
        </w:trPr>
        <w:tc>
          <w:tcPr>
            <w:tcW w:w="4268" w:type="dxa"/>
            <w:tcBorders>
              <w:top w:val="nil"/>
              <w:left w:val="single" w:sz="4" w:space="0" w:color="auto"/>
              <w:bottom w:val="single" w:sz="4" w:space="0" w:color="auto"/>
              <w:right w:val="single" w:sz="4" w:space="0" w:color="auto"/>
            </w:tcBorders>
            <w:shd w:val="clear" w:color="000000" w:fill="A6A6A6"/>
            <w:vAlign w:val="center"/>
            <w:hideMark/>
          </w:tcPr>
          <w:p w:rsidR="000436BA" w:rsidRPr="007069ED" w:rsidRDefault="000436BA" w:rsidP="007069ED">
            <w:pPr>
              <w:spacing w:after="0"/>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CONTINGÊNCIAS FÍSICAS E FINANCEIRAS  </w:t>
            </w:r>
          </w:p>
        </w:tc>
        <w:tc>
          <w:tcPr>
            <w:tcW w:w="1493"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2.950.000 </w:t>
            </w:r>
          </w:p>
        </w:tc>
        <w:tc>
          <w:tcPr>
            <w:tcW w:w="1691"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2.950.000 </w:t>
            </w:r>
          </w:p>
        </w:tc>
        <w:tc>
          <w:tcPr>
            <w:tcW w:w="1559"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100,00%</w:t>
            </w:r>
          </w:p>
        </w:tc>
      </w:tr>
      <w:tr w:rsidR="000436BA" w:rsidRPr="007069ED" w:rsidTr="008B164A">
        <w:trPr>
          <w:trHeight w:val="406"/>
        </w:trPr>
        <w:tc>
          <w:tcPr>
            <w:tcW w:w="4268" w:type="dxa"/>
            <w:tcBorders>
              <w:top w:val="nil"/>
              <w:left w:val="single" w:sz="4" w:space="0" w:color="auto"/>
              <w:bottom w:val="single" w:sz="4" w:space="0" w:color="auto"/>
              <w:right w:val="single" w:sz="4" w:space="0" w:color="auto"/>
            </w:tcBorders>
            <w:shd w:val="clear" w:color="000000" w:fill="A6A6A6"/>
            <w:vAlign w:val="center"/>
            <w:hideMark/>
          </w:tcPr>
          <w:p w:rsidR="000436BA" w:rsidRPr="007069ED" w:rsidRDefault="000436BA" w:rsidP="007069ED">
            <w:pPr>
              <w:spacing w:after="0"/>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TOTAL </w:t>
            </w:r>
          </w:p>
        </w:tc>
        <w:tc>
          <w:tcPr>
            <w:tcW w:w="1493"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400.000.000 </w:t>
            </w:r>
          </w:p>
        </w:tc>
        <w:tc>
          <w:tcPr>
            <w:tcW w:w="1691"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 xml:space="preserve">                 360.000.000 </w:t>
            </w:r>
          </w:p>
        </w:tc>
        <w:tc>
          <w:tcPr>
            <w:tcW w:w="1559"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color w:val="000000"/>
                <w:sz w:val="20"/>
                <w:szCs w:val="20"/>
                <w:lang w:eastAsia="pt-BR"/>
              </w:rPr>
            </w:pPr>
            <w:r w:rsidRPr="007069ED">
              <w:rPr>
                <w:rFonts w:ascii="Times New Roman" w:eastAsia="Times New Roman" w:hAnsi="Times New Roman" w:cs="Times New Roman"/>
                <w:b/>
                <w:bCs/>
                <w:color w:val="000000"/>
                <w:sz w:val="20"/>
                <w:szCs w:val="20"/>
                <w:lang w:eastAsia="pt-BR"/>
              </w:rPr>
              <w:t>90,00%</w:t>
            </w:r>
          </w:p>
        </w:tc>
      </w:tr>
    </w:tbl>
    <w:p w:rsidR="000436BA" w:rsidRPr="009E78A2" w:rsidRDefault="00F645F7" w:rsidP="007069ED">
      <w:pPr>
        <w:rPr>
          <w:rFonts w:ascii="Times New Roman" w:hAnsi="Times New Roman" w:cs="Times New Roman"/>
          <w:sz w:val="16"/>
          <w:szCs w:val="16"/>
          <w:lang w:val="pt-BR"/>
        </w:rPr>
      </w:pPr>
      <w:r w:rsidRPr="009E78A2">
        <w:rPr>
          <w:rFonts w:ascii="Times New Roman" w:hAnsi="Times New Roman" w:cs="Times New Roman"/>
          <w:sz w:val="16"/>
          <w:szCs w:val="16"/>
          <w:lang w:val="pt-BR"/>
        </w:rPr>
        <w:t xml:space="preserve">* </w:t>
      </w:r>
      <w:r w:rsidR="00500405" w:rsidRPr="009E78A2">
        <w:rPr>
          <w:rFonts w:ascii="Times New Roman" w:hAnsi="Times New Roman" w:cs="Times New Roman"/>
          <w:sz w:val="16"/>
          <w:szCs w:val="16"/>
          <w:lang w:val="pt-BR"/>
        </w:rPr>
        <w:t>Cotação:  US$ 1,00 - R$ 1,61</w:t>
      </w:r>
    </w:p>
    <w:p w:rsidR="00CD2554" w:rsidRPr="007069ED" w:rsidRDefault="00CD2554" w:rsidP="007069ED">
      <w:pPr>
        <w:pStyle w:val="Legenda"/>
        <w:keepNext/>
        <w:rPr>
          <w:rFonts w:ascii="Times New Roman" w:hAnsi="Times New Roman" w:cs="Times New Roman"/>
          <w:color w:val="auto"/>
          <w:sz w:val="24"/>
          <w:lang w:val="pt-BR"/>
        </w:rPr>
      </w:pPr>
      <w:bookmarkStart w:id="70" w:name="_Toc351336821"/>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16</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Custos por Categorias do Projeto</w:t>
      </w:r>
      <w:bookmarkEnd w:id="70"/>
    </w:p>
    <w:tbl>
      <w:tblPr>
        <w:tblW w:w="9072" w:type="dxa"/>
        <w:tblInd w:w="70" w:type="dxa"/>
        <w:tblCellMar>
          <w:left w:w="70" w:type="dxa"/>
          <w:right w:w="70" w:type="dxa"/>
        </w:tblCellMar>
        <w:tblLook w:val="04A0" w:firstRow="1" w:lastRow="0" w:firstColumn="1" w:lastColumn="0" w:noHBand="0" w:noVBand="1"/>
      </w:tblPr>
      <w:tblGrid>
        <w:gridCol w:w="3969"/>
        <w:gridCol w:w="1976"/>
        <w:gridCol w:w="3127"/>
      </w:tblGrid>
      <w:tr w:rsidR="000436BA" w:rsidRPr="009E78A2" w:rsidTr="008B164A">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0436BA" w:rsidRPr="007069ED" w:rsidRDefault="000436BA" w:rsidP="007069ED">
            <w:pPr>
              <w:spacing w:after="0"/>
              <w:jc w:val="center"/>
              <w:rPr>
                <w:rFonts w:ascii="Times New Roman" w:eastAsia="Times New Roman" w:hAnsi="Times New Roman" w:cs="Times New Roman"/>
                <w:b/>
                <w:bCs/>
                <w:sz w:val="20"/>
                <w:szCs w:val="20"/>
                <w:lang w:eastAsia="pt-BR"/>
              </w:rPr>
            </w:pPr>
            <w:r w:rsidRPr="007069ED">
              <w:rPr>
                <w:rFonts w:ascii="Times New Roman" w:eastAsia="Times New Roman" w:hAnsi="Times New Roman" w:cs="Times New Roman"/>
                <w:b/>
                <w:bCs/>
                <w:sz w:val="20"/>
                <w:szCs w:val="20"/>
                <w:lang w:val="pt-BR" w:eastAsia="pt-BR"/>
              </w:rPr>
              <w:t xml:space="preserve"> </w:t>
            </w:r>
            <w:r w:rsidRPr="007069ED">
              <w:rPr>
                <w:rFonts w:ascii="Times New Roman" w:eastAsia="Times New Roman" w:hAnsi="Times New Roman" w:cs="Times New Roman"/>
                <w:b/>
                <w:bCs/>
                <w:sz w:val="20"/>
                <w:szCs w:val="20"/>
                <w:lang w:eastAsia="pt-BR"/>
              </w:rPr>
              <w:t xml:space="preserve">CATEGORIA </w:t>
            </w:r>
          </w:p>
        </w:tc>
        <w:tc>
          <w:tcPr>
            <w:tcW w:w="197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436BA" w:rsidRPr="007069ED" w:rsidRDefault="000436BA" w:rsidP="007069ED">
            <w:pPr>
              <w:spacing w:after="0"/>
              <w:jc w:val="center"/>
              <w:rPr>
                <w:rFonts w:ascii="Times New Roman" w:eastAsia="Times New Roman" w:hAnsi="Times New Roman" w:cs="Times New Roman"/>
                <w:b/>
                <w:bCs/>
                <w:sz w:val="20"/>
                <w:szCs w:val="20"/>
                <w:lang w:val="pt-BR" w:eastAsia="pt-BR"/>
              </w:rPr>
            </w:pPr>
            <w:r w:rsidRPr="007069ED">
              <w:rPr>
                <w:rFonts w:ascii="Times New Roman" w:eastAsia="Times New Roman" w:hAnsi="Times New Roman" w:cs="Times New Roman"/>
                <w:b/>
                <w:bCs/>
                <w:sz w:val="20"/>
                <w:szCs w:val="20"/>
                <w:lang w:val="pt-BR" w:eastAsia="pt-BR"/>
              </w:rPr>
              <w:t xml:space="preserve"> QUANTIA ALOCADA (ESPRESSO EM US$) </w:t>
            </w:r>
          </w:p>
        </w:tc>
        <w:tc>
          <w:tcPr>
            <w:tcW w:w="312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0436BA" w:rsidRPr="007069ED" w:rsidRDefault="000436BA" w:rsidP="007069ED">
            <w:pPr>
              <w:spacing w:after="0"/>
              <w:jc w:val="center"/>
              <w:rPr>
                <w:rFonts w:ascii="Times New Roman" w:eastAsia="Times New Roman" w:hAnsi="Times New Roman" w:cs="Times New Roman"/>
                <w:b/>
                <w:bCs/>
                <w:sz w:val="20"/>
                <w:szCs w:val="20"/>
                <w:lang w:val="pt-BR" w:eastAsia="pt-BR"/>
              </w:rPr>
            </w:pPr>
            <w:r w:rsidRPr="007069ED">
              <w:rPr>
                <w:rFonts w:ascii="Times New Roman" w:eastAsia="Times New Roman" w:hAnsi="Times New Roman" w:cs="Times New Roman"/>
                <w:b/>
                <w:bCs/>
                <w:sz w:val="20"/>
                <w:szCs w:val="20"/>
                <w:lang w:val="pt-BR" w:eastAsia="pt-BR"/>
              </w:rPr>
              <w:t xml:space="preserve"> PERCENTUAL DA DESPESAS A SEREM FINANCIADAS </w:t>
            </w:r>
          </w:p>
        </w:tc>
      </w:tr>
      <w:tr w:rsidR="000436BA" w:rsidRPr="007069ED" w:rsidTr="008B164A">
        <w:trPr>
          <w:trHeight w:val="12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0436BA" w:rsidRPr="007069ED" w:rsidRDefault="000436BA" w:rsidP="007069ED">
            <w:pPr>
              <w:spacing w:after="0"/>
              <w:jc w:val="both"/>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(1) Bens, Obras, serviços que não sejam de consultorias, e serviços de consultorias necessários para implementação dos subprojetos </w:t>
            </w:r>
          </w:p>
        </w:tc>
        <w:tc>
          <w:tcPr>
            <w:tcW w:w="1976"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t>72.755.279</w:t>
            </w:r>
          </w:p>
        </w:tc>
        <w:tc>
          <w:tcPr>
            <w:tcW w:w="3127"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ind w:firstLineChars="100" w:firstLine="200"/>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t xml:space="preserve"> Até 100% do valor desembolsado </w:t>
            </w:r>
          </w:p>
        </w:tc>
      </w:tr>
      <w:tr w:rsidR="000436BA" w:rsidRPr="007069ED" w:rsidTr="00500405">
        <w:trPr>
          <w:trHeight w:val="1406"/>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0436BA" w:rsidRPr="007069ED" w:rsidRDefault="000436BA" w:rsidP="007069ED">
            <w:pPr>
              <w:spacing w:after="0"/>
              <w:jc w:val="both"/>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(2) Bens, Obras, serviços que não sejam de consultorias, e serviços de consultorias necessários para implementação necessários do Projeto, exceto os cobertos pela Categoria 1 acima; Treinamentos* e Custos Operacionais** </w:t>
            </w:r>
          </w:p>
        </w:tc>
        <w:tc>
          <w:tcPr>
            <w:tcW w:w="1976" w:type="dxa"/>
            <w:tcBorders>
              <w:top w:val="nil"/>
              <w:left w:val="nil"/>
              <w:bottom w:val="single" w:sz="4" w:space="0" w:color="auto"/>
              <w:right w:val="single" w:sz="4" w:space="0" w:color="auto"/>
            </w:tcBorders>
            <w:shd w:val="clear" w:color="auto" w:fill="auto"/>
            <w:vAlign w:val="center"/>
            <w:hideMark/>
          </w:tcPr>
          <w:p w:rsidR="000436BA" w:rsidRPr="007069ED" w:rsidRDefault="00157570" w:rsidP="00157570">
            <w:pPr>
              <w:spacing w:after="0"/>
              <w:jc w:val="center"/>
              <w:rPr>
                <w:rFonts w:ascii="Times New Roman" w:eastAsia="Times New Roman" w:hAnsi="Times New Roman" w:cs="Times New Roman"/>
                <w:sz w:val="20"/>
                <w:szCs w:val="20"/>
                <w:lang w:eastAsia="pt-BR"/>
              </w:rPr>
            </w:pPr>
            <w:r w:rsidRPr="00157570">
              <w:rPr>
                <w:rFonts w:ascii="Times New Roman" w:eastAsia="Times New Roman" w:hAnsi="Times New Roman" w:cs="Times New Roman"/>
                <w:sz w:val="20"/>
                <w:szCs w:val="20"/>
                <w:lang w:eastAsia="pt-BR"/>
              </w:rPr>
              <w:t>283.394.721</w:t>
            </w:r>
          </w:p>
        </w:tc>
        <w:tc>
          <w:tcPr>
            <w:tcW w:w="3127"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t>100%</w:t>
            </w:r>
          </w:p>
        </w:tc>
      </w:tr>
      <w:tr w:rsidR="000436BA" w:rsidRPr="009E78A2" w:rsidTr="00500405">
        <w:trPr>
          <w:trHeight w:val="1114"/>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0436BA" w:rsidRPr="007069ED" w:rsidRDefault="000436BA" w:rsidP="009E78A2">
            <w:pPr>
              <w:spacing w:after="0"/>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lastRenderedPageBreak/>
              <w:t xml:space="preserve"> (</w:t>
            </w:r>
            <w:r w:rsidR="009E78A2">
              <w:rPr>
                <w:rFonts w:ascii="Times New Roman" w:eastAsia="Times New Roman" w:hAnsi="Times New Roman" w:cs="Times New Roman"/>
                <w:sz w:val="20"/>
                <w:szCs w:val="20"/>
                <w:lang w:eastAsia="pt-BR"/>
              </w:rPr>
              <w:t>3</w:t>
            </w:r>
            <w:r w:rsidRPr="007069ED">
              <w:rPr>
                <w:rFonts w:ascii="Times New Roman" w:eastAsia="Times New Roman" w:hAnsi="Times New Roman" w:cs="Times New Roman"/>
                <w:sz w:val="20"/>
                <w:szCs w:val="20"/>
                <w:lang w:eastAsia="pt-BR"/>
              </w:rPr>
              <w:t xml:space="preserve">) Taxa Inicial </w:t>
            </w:r>
          </w:p>
        </w:tc>
        <w:tc>
          <w:tcPr>
            <w:tcW w:w="1976"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t>900.000</w:t>
            </w:r>
          </w:p>
        </w:tc>
        <w:tc>
          <w:tcPr>
            <w:tcW w:w="3127"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ind w:firstLineChars="100" w:firstLine="200"/>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Montante a pagar nos termos da Seção 2.03 do Acordo de Empréstimo, em conformidade com a Seção 2.07 (b) das Condições Gerais </w:t>
            </w:r>
          </w:p>
        </w:tc>
      </w:tr>
      <w:tr w:rsidR="000436BA" w:rsidRPr="009E78A2" w:rsidTr="008B164A">
        <w:trPr>
          <w:trHeight w:val="9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0436BA" w:rsidRPr="007069ED" w:rsidRDefault="000436BA" w:rsidP="009E78A2">
            <w:pPr>
              <w:spacing w:after="0"/>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w:t>
            </w:r>
            <w:r w:rsidR="009E78A2">
              <w:rPr>
                <w:rFonts w:ascii="Times New Roman" w:eastAsia="Times New Roman" w:hAnsi="Times New Roman" w:cs="Times New Roman"/>
                <w:sz w:val="20"/>
                <w:szCs w:val="20"/>
                <w:lang w:val="pt-BR" w:eastAsia="pt-BR"/>
              </w:rPr>
              <w:t>4</w:t>
            </w:r>
            <w:r w:rsidRPr="007069ED">
              <w:rPr>
                <w:rFonts w:ascii="Times New Roman" w:eastAsia="Times New Roman" w:hAnsi="Times New Roman" w:cs="Times New Roman"/>
                <w:sz w:val="20"/>
                <w:szCs w:val="20"/>
                <w:lang w:val="pt-BR" w:eastAsia="pt-BR"/>
              </w:rPr>
              <w:t xml:space="preserve">) Ágio do Teto ou Piso da Taxa de Juros </w:t>
            </w:r>
          </w:p>
        </w:tc>
        <w:tc>
          <w:tcPr>
            <w:tcW w:w="1976"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eastAsia="pt-BR"/>
              </w:rPr>
              <w:t>-</w:t>
            </w:r>
          </w:p>
        </w:tc>
        <w:tc>
          <w:tcPr>
            <w:tcW w:w="3127"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ind w:firstLineChars="100" w:firstLine="200"/>
              <w:rPr>
                <w:rFonts w:ascii="Times New Roman" w:eastAsia="Times New Roman" w:hAnsi="Times New Roman" w:cs="Times New Roman"/>
                <w:sz w:val="20"/>
                <w:szCs w:val="20"/>
                <w:lang w:val="pt-BR" w:eastAsia="pt-BR"/>
              </w:rPr>
            </w:pPr>
            <w:r w:rsidRPr="007069ED">
              <w:rPr>
                <w:rFonts w:ascii="Times New Roman" w:eastAsia="Times New Roman" w:hAnsi="Times New Roman" w:cs="Times New Roman"/>
                <w:sz w:val="20"/>
                <w:szCs w:val="20"/>
                <w:lang w:val="pt-BR" w:eastAsia="pt-BR"/>
              </w:rPr>
              <w:t xml:space="preserve"> Montante devido nos termos da Seção 2.07 (c) do Acordo de Empréstimo </w:t>
            </w:r>
          </w:p>
        </w:tc>
      </w:tr>
      <w:tr w:rsidR="000436BA" w:rsidRPr="007069ED" w:rsidTr="008B164A">
        <w:trPr>
          <w:trHeight w:val="300"/>
        </w:trPr>
        <w:tc>
          <w:tcPr>
            <w:tcW w:w="3969" w:type="dxa"/>
            <w:tcBorders>
              <w:top w:val="nil"/>
              <w:left w:val="single" w:sz="4" w:space="0" w:color="auto"/>
              <w:bottom w:val="single" w:sz="4" w:space="0" w:color="auto"/>
              <w:right w:val="single" w:sz="4" w:space="0" w:color="auto"/>
            </w:tcBorders>
            <w:shd w:val="clear" w:color="auto" w:fill="auto"/>
            <w:vAlign w:val="center"/>
            <w:hideMark/>
          </w:tcPr>
          <w:p w:rsidR="000436BA" w:rsidRPr="007069ED" w:rsidRDefault="000436BA" w:rsidP="009E78A2">
            <w:pPr>
              <w:spacing w:after="0"/>
              <w:rPr>
                <w:rFonts w:ascii="Times New Roman" w:eastAsia="Times New Roman" w:hAnsi="Times New Roman" w:cs="Times New Roman"/>
                <w:sz w:val="20"/>
                <w:szCs w:val="20"/>
                <w:lang w:eastAsia="pt-BR"/>
              </w:rPr>
            </w:pPr>
            <w:r w:rsidRPr="007069ED">
              <w:rPr>
                <w:rFonts w:ascii="Times New Roman" w:eastAsia="Times New Roman" w:hAnsi="Times New Roman" w:cs="Times New Roman"/>
                <w:sz w:val="20"/>
                <w:szCs w:val="20"/>
                <w:lang w:val="pt-BR" w:eastAsia="pt-BR"/>
              </w:rPr>
              <w:t xml:space="preserve"> </w:t>
            </w:r>
            <w:r w:rsidRPr="007069ED">
              <w:rPr>
                <w:rFonts w:ascii="Times New Roman" w:eastAsia="Times New Roman" w:hAnsi="Times New Roman" w:cs="Times New Roman"/>
                <w:sz w:val="20"/>
                <w:szCs w:val="20"/>
                <w:lang w:eastAsia="pt-BR"/>
              </w:rPr>
              <w:t>(</w:t>
            </w:r>
            <w:r w:rsidR="009E78A2">
              <w:rPr>
                <w:rFonts w:ascii="Times New Roman" w:eastAsia="Times New Roman" w:hAnsi="Times New Roman" w:cs="Times New Roman"/>
                <w:sz w:val="20"/>
                <w:szCs w:val="20"/>
                <w:lang w:eastAsia="pt-BR"/>
              </w:rPr>
              <w:t>5</w:t>
            </w:r>
            <w:r w:rsidRPr="007069ED">
              <w:rPr>
                <w:rFonts w:ascii="Times New Roman" w:eastAsia="Times New Roman" w:hAnsi="Times New Roman" w:cs="Times New Roman"/>
                <w:sz w:val="20"/>
                <w:szCs w:val="20"/>
                <w:lang w:eastAsia="pt-BR"/>
              </w:rPr>
              <w:t xml:space="preserve">) Não Alocados </w:t>
            </w:r>
          </w:p>
        </w:tc>
        <w:tc>
          <w:tcPr>
            <w:tcW w:w="1976" w:type="dxa"/>
            <w:tcBorders>
              <w:top w:val="nil"/>
              <w:left w:val="nil"/>
              <w:bottom w:val="single" w:sz="4" w:space="0" w:color="auto"/>
              <w:right w:val="single" w:sz="4" w:space="0" w:color="auto"/>
            </w:tcBorders>
            <w:shd w:val="clear" w:color="auto" w:fill="auto"/>
            <w:vAlign w:val="center"/>
            <w:hideMark/>
          </w:tcPr>
          <w:p w:rsidR="000436BA" w:rsidRPr="007069ED" w:rsidRDefault="00157570" w:rsidP="00157570">
            <w:pPr>
              <w:spacing w:after="0"/>
              <w:jc w:val="center"/>
              <w:rPr>
                <w:rFonts w:ascii="Times New Roman" w:eastAsia="Times New Roman" w:hAnsi="Times New Roman" w:cs="Times New Roman"/>
                <w:sz w:val="20"/>
                <w:szCs w:val="20"/>
                <w:lang w:eastAsia="pt-BR"/>
              </w:rPr>
            </w:pPr>
            <w:r w:rsidRPr="00157570">
              <w:rPr>
                <w:rFonts w:ascii="Times New Roman" w:eastAsia="Times New Roman" w:hAnsi="Times New Roman" w:cs="Times New Roman"/>
                <w:sz w:val="20"/>
                <w:szCs w:val="20"/>
                <w:lang w:eastAsia="pt-BR"/>
              </w:rPr>
              <w:t>2.950.000</w:t>
            </w:r>
          </w:p>
        </w:tc>
        <w:tc>
          <w:tcPr>
            <w:tcW w:w="3127" w:type="dxa"/>
            <w:tcBorders>
              <w:top w:val="nil"/>
              <w:left w:val="nil"/>
              <w:bottom w:val="single" w:sz="4" w:space="0" w:color="auto"/>
              <w:right w:val="single" w:sz="4" w:space="0" w:color="auto"/>
            </w:tcBorders>
            <w:shd w:val="clear" w:color="auto" w:fill="auto"/>
            <w:vAlign w:val="center"/>
            <w:hideMark/>
          </w:tcPr>
          <w:p w:rsidR="000436BA" w:rsidRPr="007069ED" w:rsidRDefault="000436BA" w:rsidP="007069ED">
            <w:pPr>
              <w:spacing w:after="0"/>
              <w:jc w:val="center"/>
              <w:rPr>
                <w:rFonts w:ascii="Times New Roman" w:eastAsia="Times New Roman" w:hAnsi="Times New Roman" w:cs="Times New Roman"/>
                <w:b/>
                <w:bCs/>
                <w:sz w:val="20"/>
                <w:szCs w:val="20"/>
                <w:lang w:eastAsia="pt-BR"/>
              </w:rPr>
            </w:pPr>
            <w:r w:rsidRPr="007069ED">
              <w:rPr>
                <w:rFonts w:ascii="Times New Roman" w:eastAsia="Times New Roman" w:hAnsi="Times New Roman" w:cs="Times New Roman"/>
                <w:b/>
                <w:bCs/>
                <w:sz w:val="20"/>
                <w:szCs w:val="20"/>
                <w:lang w:eastAsia="pt-BR"/>
              </w:rPr>
              <w:t xml:space="preserve"> - </w:t>
            </w:r>
          </w:p>
        </w:tc>
      </w:tr>
      <w:tr w:rsidR="000436BA" w:rsidRPr="007069ED" w:rsidTr="008B164A">
        <w:trPr>
          <w:trHeight w:val="300"/>
        </w:trPr>
        <w:tc>
          <w:tcPr>
            <w:tcW w:w="3969" w:type="dxa"/>
            <w:tcBorders>
              <w:top w:val="nil"/>
              <w:left w:val="single" w:sz="4" w:space="0" w:color="auto"/>
              <w:bottom w:val="single" w:sz="4" w:space="0" w:color="auto"/>
              <w:right w:val="single" w:sz="4" w:space="0" w:color="auto"/>
            </w:tcBorders>
            <w:shd w:val="clear" w:color="000000" w:fill="A6A6A6"/>
            <w:vAlign w:val="center"/>
            <w:hideMark/>
          </w:tcPr>
          <w:p w:rsidR="000436BA" w:rsidRPr="007069ED" w:rsidRDefault="000436BA" w:rsidP="007069ED">
            <w:pPr>
              <w:spacing w:after="0"/>
              <w:rPr>
                <w:rFonts w:ascii="Times New Roman" w:eastAsia="Times New Roman" w:hAnsi="Times New Roman" w:cs="Times New Roman"/>
                <w:b/>
                <w:bCs/>
                <w:sz w:val="20"/>
                <w:szCs w:val="20"/>
                <w:lang w:eastAsia="pt-BR"/>
              </w:rPr>
            </w:pPr>
            <w:r w:rsidRPr="007069ED">
              <w:rPr>
                <w:rFonts w:ascii="Times New Roman" w:eastAsia="Times New Roman" w:hAnsi="Times New Roman" w:cs="Times New Roman"/>
                <w:b/>
                <w:bCs/>
                <w:sz w:val="20"/>
                <w:szCs w:val="20"/>
                <w:lang w:eastAsia="pt-BR"/>
              </w:rPr>
              <w:t xml:space="preserve"> TOTAL </w:t>
            </w:r>
          </w:p>
        </w:tc>
        <w:tc>
          <w:tcPr>
            <w:tcW w:w="1976"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right"/>
              <w:rPr>
                <w:rFonts w:ascii="Times New Roman" w:eastAsia="Times New Roman" w:hAnsi="Times New Roman" w:cs="Times New Roman"/>
                <w:b/>
                <w:bCs/>
                <w:sz w:val="20"/>
                <w:szCs w:val="20"/>
                <w:lang w:eastAsia="pt-BR"/>
              </w:rPr>
            </w:pPr>
            <w:r w:rsidRPr="007069ED">
              <w:rPr>
                <w:rFonts w:ascii="Times New Roman" w:eastAsia="Times New Roman" w:hAnsi="Times New Roman" w:cs="Times New Roman"/>
                <w:b/>
                <w:bCs/>
                <w:sz w:val="20"/>
                <w:szCs w:val="20"/>
                <w:lang w:eastAsia="pt-BR"/>
              </w:rPr>
              <w:t xml:space="preserve">          360.000.000 </w:t>
            </w:r>
          </w:p>
        </w:tc>
        <w:tc>
          <w:tcPr>
            <w:tcW w:w="3127" w:type="dxa"/>
            <w:tcBorders>
              <w:top w:val="nil"/>
              <w:left w:val="nil"/>
              <w:bottom w:val="single" w:sz="4" w:space="0" w:color="auto"/>
              <w:right w:val="single" w:sz="4" w:space="0" w:color="auto"/>
            </w:tcBorders>
            <w:shd w:val="clear" w:color="000000" w:fill="A6A6A6"/>
            <w:vAlign w:val="center"/>
            <w:hideMark/>
          </w:tcPr>
          <w:p w:rsidR="000436BA" w:rsidRPr="007069ED" w:rsidRDefault="000436BA" w:rsidP="007069ED">
            <w:pPr>
              <w:spacing w:after="0"/>
              <w:jc w:val="center"/>
              <w:rPr>
                <w:rFonts w:ascii="Times New Roman" w:eastAsia="Times New Roman" w:hAnsi="Times New Roman" w:cs="Times New Roman"/>
                <w:b/>
                <w:bCs/>
                <w:sz w:val="20"/>
                <w:szCs w:val="20"/>
                <w:lang w:eastAsia="pt-BR"/>
              </w:rPr>
            </w:pPr>
            <w:r w:rsidRPr="007069ED">
              <w:rPr>
                <w:rFonts w:ascii="Times New Roman" w:eastAsia="Times New Roman" w:hAnsi="Times New Roman" w:cs="Times New Roman"/>
                <w:b/>
                <w:bCs/>
                <w:sz w:val="20"/>
                <w:szCs w:val="20"/>
                <w:lang w:eastAsia="pt-BR"/>
              </w:rPr>
              <w:t xml:space="preserve"> - </w:t>
            </w:r>
          </w:p>
        </w:tc>
      </w:tr>
    </w:tbl>
    <w:p w:rsidR="00DD468A" w:rsidRPr="007069ED" w:rsidRDefault="000436BA" w:rsidP="007069ED">
      <w:pPr>
        <w:spacing w:after="120"/>
        <w:jc w:val="both"/>
        <w:rPr>
          <w:rFonts w:ascii="Times New Roman" w:eastAsia="Arial Narrow" w:hAnsi="Times New Roman" w:cs="Times New Roman"/>
          <w:sz w:val="16"/>
          <w:szCs w:val="16"/>
          <w:lang w:val="pt-BR"/>
        </w:rPr>
      </w:pPr>
      <w:r w:rsidRPr="007069ED">
        <w:rPr>
          <w:rFonts w:ascii="Times New Roman" w:eastAsia="Arial Narrow" w:hAnsi="Times New Roman" w:cs="Times New Roman"/>
          <w:sz w:val="16"/>
          <w:szCs w:val="16"/>
          <w:lang w:val="pt-BR"/>
        </w:rPr>
        <w:t xml:space="preserve"> </w:t>
      </w:r>
      <w:r w:rsidR="00DD468A" w:rsidRPr="007069ED">
        <w:rPr>
          <w:rFonts w:ascii="Times New Roman" w:eastAsia="Arial Narrow" w:hAnsi="Times New Roman" w:cs="Times New Roman"/>
          <w:sz w:val="16"/>
          <w:szCs w:val="16"/>
          <w:lang w:val="pt-BR"/>
        </w:rPr>
        <w:t>(*) Treinamento: são despesas elegíveis contraídas pelas UES e UGP para o planejamento, organização e realização de seminários, oficinas e outras atividades de formação e qualificação profissional de pessoal da UGP e das UES relacionadas ao Projeto; do público-alvo; atores sociais e parceiros, incluindo, entre outras: serviços de consultoria (pessoa física e jurídica), custos de ensino, viagens e diárias, taxas de matrícula e publicaçõ</w:t>
      </w:r>
      <w:r w:rsidR="00BC74D3">
        <w:rPr>
          <w:rFonts w:ascii="Times New Roman" w:eastAsia="Arial Narrow" w:hAnsi="Times New Roman" w:cs="Times New Roman"/>
          <w:sz w:val="16"/>
          <w:szCs w:val="16"/>
          <w:lang w:val="pt-BR"/>
        </w:rPr>
        <w:t xml:space="preserve">es; entre outros. (Componente 1, </w:t>
      </w:r>
      <w:r w:rsidR="00DD468A" w:rsidRPr="007069ED">
        <w:rPr>
          <w:rFonts w:ascii="Times New Roman" w:eastAsia="Arial Narrow" w:hAnsi="Times New Roman" w:cs="Times New Roman"/>
          <w:sz w:val="16"/>
          <w:szCs w:val="16"/>
          <w:lang w:val="pt-BR"/>
        </w:rPr>
        <w:t>2</w:t>
      </w:r>
      <w:r w:rsidR="00BC74D3">
        <w:rPr>
          <w:rFonts w:ascii="Times New Roman" w:eastAsia="Arial Narrow" w:hAnsi="Times New Roman" w:cs="Times New Roman"/>
          <w:sz w:val="16"/>
          <w:szCs w:val="16"/>
          <w:lang w:val="pt-BR"/>
        </w:rPr>
        <w:t xml:space="preserve"> e 3</w:t>
      </w:r>
      <w:r w:rsidR="00DD468A" w:rsidRPr="007069ED">
        <w:rPr>
          <w:rFonts w:ascii="Times New Roman" w:eastAsia="Arial Narrow" w:hAnsi="Times New Roman" w:cs="Times New Roman"/>
          <w:sz w:val="16"/>
          <w:szCs w:val="16"/>
          <w:lang w:val="pt-BR"/>
        </w:rPr>
        <w:t>).</w:t>
      </w:r>
    </w:p>
    <w:p w:rsidR="004921DE" w:rsidRPr="007069ED" w:rsidRDefault="004921DE" w:rsidP="007069ED">
      <w:pPr>
        <w:pStyle w:val="Default"/>
        <w:tabs>
          <w:tab w:val="left" w:pos="0"/>
          <w:tab w:val="left" w:pos="7513"/>
        </w:tabs>
        <w:spacing w:after="120" w:line="276" w:lineRule="auto"/>
        <w:jc w:val="both"/>
        <w:rPr>
          <w:rFonts w:ascii="Times New Roman" w:hAnsi="Times New Roman" w:cs="Times New Roman"/>
          <w:bCs/>
          <w:sz w:val="16"/>
          <w:szCs w:val="16"/>
        </w:rPr>
      </w:pPr>
      <w:r w:rsidRPr="007069ED">
        <w:rPr>
          <w:rFonts w:ascii="Times New Roman" w:eastAsia="Arial Narrow" w:hAnsi="Times New Roman" w:cs="Times New Roman"/>
          <w:sz w:val="16"/>
          <w:szCs w:val="16"/>
        </w:rPr>
        <w:t xml:space="preserve">(***) Custos Operacionais: são despesas adicionais contraídas pela UGP e pelas UES (nenhuma das quais teriam sido contraídas sem o Projeto), incluindo aquelas associadas </w:t>
      </w:r>
      <w:r w:rsidR="00356009" w:rsidRPr="007069ED">
        <w:rPr>
          <w:rFonts w:ascii="Times New Roman" w:eastAsia="Arial Narrow" w:hAnsi="Times New Roman" w:cs="Times New Roman"/>
          <w:sz w:val="16"/>
          <w:szCs w:val="16"/>
        </w:rPr>
        <w:t>à</w:t>
      </w:r>
      <w:r w:rsidRPr="007069ED">
        <w:rPr>
          <w:rFonts w:ascii="Times New Roman" w:eastAsia="Arial Narrow" w:hAnsi="Times New Roman" w:cs="Times New Roman"/>
          <w:sz w:val="16"/>
          <w:szCs w:val="16"/>
        </w:rPr>
        <w:t xml:space="preserve"> coordenação, gerenciamento e administração das atividades do Projeto, </w:t>
      </w:r>
      <w:r w:rsidR="00DD468A" w:rsidRPr="007069ED">
        <w:rPr>
          <w:rFonts w:ascii="Times New Roman" w:eastAsia="Arial Narrow" w:hAnsi="Times New Roman" w:cs="Times New Roman"/>
          <w:sz w:val="16"/>
          <w:szCs w:val="16"/>
        </w:rPr>
        <w:t>abrangendo</w:t>
      </w:r>
      <w:r w:rsidRPr="007069ED">
        <w:rPr>
          <w:rFonts w:ascii="Times New Roman" w:eastAsia="Arial Narrow" w:hAnsi="Times New Roman" w:cs="Times New Roman"/>
          <w:sz w:val="16"/>
          <w:szCs w:val="16"/>
        </w:rPr>
        <w:t xml:space="preserve"> supervisão, manutenção e suprimentos de equipamentos de escritório e instalações; manutenção do sistema de monitoramento; locação de veículos e outros equipamentos necessários para apoiar a implementação do Projeto, </w:t>
      </w:r>
      <w:r w:rsidR="00DD468A" w:rsidRPr="007069ED">
        <w:rPr>
          <w:rFonts w:ascii="Times New Roman" w:eastAsia="Arial Narrow" w:hAnsi="Times New Roman" w:cs="Times New Roman"/>
          <w:sz w:val="16"/>
          <w:szCs w:val="16"/>
        </w:rPr>
        <w:t>despesas de viagens e diárias</w:t>
      </w:r>
      <w:r w:rsidR="00EB495C" w:rsidRPr="007069ED">
        <w:rPr>
          <w:rFonts w:ascii="Times New Roman" w:eastAsia="Arial Narrow" w:hAnsi="Times New Roman" w:cs="Times New Roman"/>
          <w:sz w:val="16"/>
          <w:szCs w:val="16"/>
        </w:rPr>
        <w:t xml:space="preserve"> dos técnicos da UGP e UES diretamente envolvidos na execução</w:t>
      </w:r>
      <w:r w:rsidR="00DD468A" w:rsidRPr="007069ED">
        <w:rPr>
          <w:rFonts w:ascii="Times New Roman" w:eastAsia="Arial Narrow" w:hAnsi="Times New Roman" w:cs="Times New Roman"/>
          <w:sz w:val="16"/>
          <w:szCs w:val="16"/>
        </w:rPr>
        <w:t xml:space="preserve">, </w:t>
      </w:r>
      <w:r w:rsidRPr="007069ED">
        <w:rPr>
          <w:rFonts w:ascii="Times New Roman" w:eastAsia="Arial Narrow" w:hAnsi="Times New Roman" w:cs="Times New Roman"/>
          <w:sz w:val="16"/>
          <w:szCs w:val="16"/>
        </w:rPr>
        <w:t>serviços de impressão</w:t>
      </w:r>
      <w:r w:rsidR="00DD468A" w:rsidRPr="007069ED">
        <w:rPr>
          <w:rFonts w:ascii="Times New Roman" w:eastAsia="Arial Narrow" w:hAnsi="Times New Roman" w:cs="Times New Roman"/>
          <w:sz w:val="16"/>
          <w:szCs w:val="16"/>
        </w:rPr>
        <w:t>, entre outros.</w:t>
      </w:r>
    </w:p>
    <w:p w:rsidR="00832A34" w:rsidRPr="007069ED" w:rsidRDefault="00832A34" w:rsidP="007C4DDF">
      <w:pPr>
        <w:pStyle w:val="Legenda"/>
        <w:keepNext/>
        <w:rPr>
          <w:rFonts w:ascii="Times New Roman" w:hAnsi="Times New Roman" w:cs="Times New Roman"/>
          <w:color w:val="auto"/>
          <w:sz w:val="24"/>
          <w:lang w:val="pt-BR"/>
        </w:rPr>
      </w:pPr>
      <w:bookmarkStart w:id="71" w:name="_Toc351336822"/>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17</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Resumo das Condições Contratuais do Empréstimo</w:t>
      </w:r>
      <w:bookmarkEnd w:id="71"/>
    </w:p>
    <w:tbl>
      <w:tblPr>
        <w:tblW w:w="9072" w:type="dxa"/>
        <w:tblInd w:w="5" w:type="dxa"/>
        <w:tblLayout w:type="fixed"/>
        <w:tblCellMar>
          <w:left w:w="0" w:type="dxa"/>
          <w:right w:w="0" w:type="dxa"/>
        </w:tblCellMar>
        <w:tblLook w:val="01E0" w:firstRow="1" w:lastRow="1" w:firstColumn="1" w:lastColumn="1" w:noHBand="0" w:noVBand="0"/>
      </w:tblPr>
      <w:tblGrid>
        <w:gridCol w:w="2140"/>
        <w:gridCol w:w="6932"/>
      </w:tblGrid>
      <w:tr w:rsidR="00773F65" w:rsidRPr="009E78A2" w:rsidTr="007C4DDF">
        <w:trPr>
          <w:trHeight w:hRule="exact" w:val="654"/>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PROJETO</w:t>
            </w:r>
          </w:p>
        </w:tc>
        <w:tc>
          <w:tcPr>
            <w:tcW w:w="693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Projeto </w:t>
            </w:r>
            <w:r w:rsidR="009A64C4" w:rsidRPr="007069ED">
              <w:rPr>
                <w:rFonts w:ascii="Times New Roman" w:eastAsia="Arial Narrow" w:hAnsi="Times New Roman" w:cs="Times New Roman"/>
                <w:sz w:val="20"/>
                <w:szCs w:val="20"/>
                <w:lang w:val="pt-BR"/>
              </w:rPr>
              <w:t xml:space="preserve">Integrado de Desenvolvimento Regional Sustentável do Rio Grande do Norte – </w:t>
            </w:r>
            <w:r w:rsidR="0017596A">
              <w:rPr>
                <w:rFonts w:ascii="Times New Roman" w:eastAsia="Arial Narrow" w:hAnsi="Times New Roman" w:cs="Times New Roman"/>
                <w:sz w:val="20"/>
                <w:szCs w:val="20"/>
                <w:lang w:val="pt-BR"/>
              </w:rPr>
              <w:t>GOVERNO CIDADÃO</w:t>
            </w:r>
          </w:p>
        </w:tc>
      </w:tr>
      <w:tr w:rsidR="00773F65" w:rsidRPr="007069ED" w:rsidTr="007C4DDF">
        <w:trPr>
          <w:trHeight w:hRule="exact" w:val="360"/>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DURAÇÃO</w:t>
            </w:r>
          </w:p>
        </w:tc>
        <w:tc>
          <w:tcPr>
            <w:tcW w:w="693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163924"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5 (cinco</w:t>
            </w:r>
            <w:r w:rsidR="00773F65" w:rsidRPr="007069ED">
              <w:rPr>
                <w:rFonts w:ascii="Times New Roman" w:eastAsia="Arial Narrow" w:hAnsi="Times New Roman" w:cs="Times New Roman"/>
                <w:sz w:val="20"/>
                <w:szCs w:val="20"/>
                <w:lang w:val="pt-BR"/>
              </w:rPr>
              <w:t>) anos</w:t>
            </w:r>
          </w:p>
        </w:tc>
      </w:tr>
      <w:tr w:rsidR="00773F65" w:rsidRPr="009E78A2" w:rsidTr="007C4DDF">
        <w:trPr>
          <w:trHeight w:hRule="exact" w:val="649"/>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VALOR DO FINANCIAMENTO</w:t>
            </w:r>
          </w:p>
        </w:tc>
        <w:tc>
          <w:tcPr>
            <w:tcW w:w="693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US$ </w:t>
            </w:r>
            <w:r w:rsidR="00163924" w:rsidRPr="007069ED">
              <w:rPr>
                <w:rFonts w:ascii="Times New Roman" w:eastAsia="Arial Narrow" w:hAnsi="Times New Roman" w:cs="Times New Roman"/>
                <w:sz w:val="20"/>
                <w:szCs w:val="20"/>
                <w:lang w:val="pt-BR"/>
              </w:rPr>
              <w:t>360.</w:t>
            </w:r>
            <w:r w:rsidR="009A64C4" w:rsidRPr="007069ED">
              <w:rPr>
                <w:rFonts w:ascii="Times New Roman" w:eastAsia="Arial Narrow" w:hAnsi="Times New Roman" w:cs="Times New Roman"/>
                <w:sz w:val="20"/>
                <w:szCs w:val="20"/>
                <w:lang w:val="pt-BR"/>
              </w:rPr>
              <w:t>000.000 (</w:t>
            </w:r>
            <w:r w:rsidR="00163924" w:rsidRPr="007069ED">
              <w:rPr>
                <w:rFonts w:ascii="Times New Roman" w:eastAsia="Arial Narrow" w:hAnsi="Times New Roman" w:cs="Times New Roman"/>
                <w:sz w:val="20"/>
                <w:szCs w:val="20"/>
                <w:lang w:val="pt-BR"/>
              </w:rPr>
              <w:t xml:space="preserve">trezentos e sessenta </w:t>
            </w:r>
            <w:r w:rsidR="009A64C4" w:rsidRPr="007069ED">
              <w:rPr>
                <w:rFonts w:ascii="Times New Roman" w:eastAsia="Arial Narrow" w:hAnsi="Times New Roman" w:cs="Times New Roman"/>
                <w:sz w:val="20"/>
                <w:szCs w:val="20"/>
                <w:lang w:val="pt-BR"/>
              </w:rPr>
              <w:t>milhões de dólares americanos)</w:t>
            </w:r>
          </w:p>
        </w:tc>
      </w:tr>
      <w:tr w:rsidR="00F645F7" w:rsidRPr="009E78A2" w:rsidTr="007C4DDF">
        <w:trPr>
          <w:trHeight w:hRule="exact" w:val="559"/>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PRAZO DE AMORTIZAÇÃO</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30 anos, incluindo o período de carência</w:t>
            </w:r>
          </w:p>
        </w:tc>
      </w:tr>
      <w:tr w:rsidR="00F645F7" w:rsidRPr="00F645F7" w:rsidTr="007C4DDF">
        <w:trPr>
          <w:trHeight w:hRule="exact" w:val="581"/>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PRAZO DE CARÊNCIA</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 xml:space="preserve"> 5 anos</w:t>
            </w:r>
          </w:p>
        </w:tc>
      </w:tr>
      <w:tr w:rsidR="00F645F7" w:rsidRPr="00F645F7" w:rsidTr="007C4DDF">
        <w:trPr>
          <w:trHeight w:hRule="exact" w:val="589"/>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PRAZO PARA DESEMBOLSO</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 xml:space="preserve"> </w:t>
            </w:r>
            <w:r w:rsidR="008F4906">
              <w:rPr>
                <w:rFonts w:ascii="Times New Roman" w:eastAsia="Arial Narrow" w:hAnsi="Times New Roman" w:cs="Times New Roman"/>
                <w:sz w:val="20"/>
                <w:szCs w:val="20"/>
                <w:lang w:val="pt-BR"/>
              </w:rPr>
              <w:t>31 de maio de 2019</w:t>
            </w:r>
          </w:p>
        </w:tc>
      </w:tr>
      <w:tr w:rsidR="00F645F7" w:rsidRPr="007069ED" w:rsidTr="007C4DDF">
        <w:trPr>
          <w:trHeight w:hRule="exact" w:val="385"/>
        </w:trPr>
        <w:tc>
          <w:tcPr>
            <w:tcW w:w="2140" w:type="dxa"/>
            <w:vMerge w:val="restart"/>
            <w:tcBorders>
              <w:top w:val="single" w:sz="4" w:space="0" w:color="000000"/>
              <w:left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JUROS</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p>
        </w:tc>
      </w:tr>
      <w:tr w:rsidR="00F645F7" w:rsidRPr="007069ED" w:rsidTr="007C4DDF">
        <w:trPr>
          <w:trHeight w:hRule="exact" w:val="371"/>
        </w:trPr>
        <w:tc>
          <w:tcPr>
            <w:tcW w:w="2140" w:type="dxa"/>
            <w:vMerge/>
            <w:tcBorders>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hAnsi="Times New Roman" w:cs="Times New Roman"/>
                <w:sz w:val="20"/>
                <w:szCs w:val="20"/>
                <w:lang w:val="pt-BR"/>
              </w:rPr>
            </w:pP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LIBOR de</w:t>
            </w:r>
            <w:r w:rsidR="00083869">
              <w:rPr>
                <w:rFonts w:ascii="Times New Roman" w:eastAsia="Arial Narrow" w:hAnsi="Times New Roman" w:cs="Times New Roman"/>
                <w:sz w:val="20"/>
                <w:szCs w:val="20"/>
                <w:lang w:val="pt-BR"/>
              </w:rPr>
              <w:t xml:space="preserve"> Ma</w:t>
            </w:r>
            <w:r w:rsidR="00DD5DFE">
              <w:rPr>
                <w:rFonts w:ascii="Times New Roman" w:eastAsia="Arial Narrow" w:hAnsi="Times New Roman" w:cs="Times New Roman"/>
                <w:sz w:val="20"/>
                <w:szCs w:val="20"/>
                <w:lang w:val="pt-BR"/>
              </w:rPr>
              <w:t>r</w:t>
            </w:r>
            <w:r w:rsidR="00083869">
              <w:rPr>
                <w:rFonts w:ascii="Times New Roman" w:eastAsia="Arial Narrow" w:hAnsi="Times New Roman" w:cs="Times New Roman"/>
                <w:sz w:val="20"/>
                <w:szCs w:val="20"/>
                <w:lang w:val="pt-BR"/>
              </w:rPr>
              <w:t>gem Fixa</w:t>
            </w:r>
          </w:p>
        </w:tc>
      </w:tr>
      <w:tr w:rsidR="00F645F7" w:rsidRPr="009E78A2" w:rsidTr="007C4DDF">
        <w:trPr>
          <w:trHeight w:hRule="exact" w:val="565"/>
        </w:trPr>
        <w:tc>
          <w:tcPr>
            <w:tcW w:w="2140" w:type="dxa"/>
            <w:vMerge w:val="restart"/>
            <w:tcBorders>
              <w:top w:val="single" w:sz="4" w:space="0" w:color="000000"/>
              <w:left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COMISSÃO DE COMPROMISSO (sobre o saldo não desembolsado)</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Empréstimo com margem fixa (EMF)</w:t>
            </w:r>
          </w:p>
        </w:tc>
      </w:tr>
      <w:tr w:rsidR="00F645F7" w:rsidRPr="009E78A2" w:rsidTr="007C4DDF">
        <w:trPr>
          <w:trHeight w:hRule="exact" w:val="475"/>
        </w:trPr>
        <w:tc>
          <w:tcPr>
            <w:tcW w:w="2140" w:type="dxa"/>
            <w:vMerge/>
            <w:tcBorders>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hAnsi="Times New Roman" w:cs="Times New Roman"/>
                <w:sz w:val="20"/>
                <w:szCs w:val="20"/>
                <w:lang w:val="pt-BR"/>
              </w:rPr>
            </w:pP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p>
        </w:tc>
      </w:tr>
      <w:tr w:rsidR="00F645F7" w:rsidRPr="007069ED" w:rsidTr="007C4DDF">
        <w:trPr>
          <w:trHeight w:hRule="exact" w:val="439"/>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MOEDA</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F645F7" w:rsidP="00083869">
            <w:pPr>
              <w:spacing w:after="120"/>
              <w:ind w:left="270"/>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USD (dólar americano)</w:t>
            </w:r>
          </w:p>
        </w:tc>
      </w:tr>
      <w:tr w:rsidR="00F645F7" w:rsidRPr="009E78A2" w:rsidTr="007C4DDF">
        <w:trPr>
          <w:trHeight w:hRule="exact" w:val="842"/>
        </w:trPr>
        <w:tc>
          <w:tcPr>
            <w:tcW w:w="214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F645F7" w:rsidRPr="007069ED" w:rsidRDefault="00F645F7"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COMISSÃO DE ABERTURA DE CRÉDITO</w:t>
            </w:r>
          </w:p>
        </w:tc>
        <w:tc>
          <w:tcPr>
            <w:tcW w:w="6932" w:type="dxa"/>
            <w:tcBorders>
              <w:top w:val="single" w:sz="4" w:space="0" w:color="000000"/>
              <w:left w:val="single" w:sz="4" w:space="0" w:color="000000"/>
              <w:bottom w:val="single" w:sz="4" w:space="0" w:color="000000"/>
              <w:right w:val="single" w:sz="4" w:space="0" w:color="000000"/>
            </w:tcBorders>
            <w:vAlign w:val="center"/>
          </w:tcPr>
          <w:p w:rsidR="00F645F7" w:rsidRPr="007069ED" w:rsidRDefault="00083869" w:rsidP="00083869">
            <w:pPr>
              <w:spacing w:after="120"/>
              <w:ind w:left="270"/>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 xml:space="preserve">Fianaciada com os fundos do empréstimo, </w:t>
            </w:r>
            <w:r w:rsidR="00F645F7" w:rsidRPr="007069ED">
              <w:rPr>
                <w:rFonts w:ascii="Times New Roman" w:eastAsia="Arial Narrow" w:hAnsi="Times New Roman" w:cs="Times New Roman"/>
                <w:sz w:val="20"/>
                <w:szCs w:val="20"/>
                <w:lang w:val="pt-BR"/>
              </w:rPr>
              <w:t>US$ 900.000</w:t>
            </w:r>
          </w:p>
        </w:tc>
      </w:tr>
    </w:tbl>
    <w:p w:rsidR="006B1113" w:rsidRPr="007069ED" w:rsidRDefault="006B1113" w:rsidP="007C4DDF">
      <w:pPr>
        <w:spacing w:after="120"/>
        <w:jc w:val="both"/>
        <w:rPr>
          <w:rFonts w:ascii="Times New Roman" w:eastAsia="Arial Narrow" w:hAnsi="Times New Roman" w:cs="Times New Roman"/>
          <w:b/>
          <w:bCs/>
          <w:sz w:val="24"/>
          <w:szCs w:val="24"/>
          <w:lang w:val="pt-BR"/>
        </w:rPr>
      </w:pPr>
    </w:p>
    <w:p w:rsidR="001F2C2D" w:rsidRPr="007069ED" w:rsidRDefault="004758C4" w:rsidP="007C4DDF">
      <w:pPr>
        <w:pStyle w:val="Ttulo1"/>
        <w:rPr>
          <w:rFonts w:eastAsia="Arial Narrow"/>
        </w:rPr>
      </w:pPr>
      <w:bookmarkStart w:id="72" w:name="_Toc353214572"/>
      <w:r w:rsidRPr="007069ED">
        <w:rPr>
          <w:rFonts w:eastAsia="Arial Narrow"/>
        </w:rPr>
        <w:t xml:space="preserve">VI. </w:t>
      </w:r>
      <w:r w:rsidR="001F2C2D" w:rsidRPr="007069ED">
        <w:rPr>
          <w:rFonts w:eastAsia="Arial Narrow"/>
        </w:rPr>
        <w:t>GESTÃO DO PROJETO</w:t>
      </w:r>
      <w:bookmarkEnd w:id="72"/>
    </w:p>
    <w:p w:rsidR="00356009" w:rsidRPr="007069ED" w:rsidRDefault="001F2C2D" w:rsidP="007C4DDF">
      <w:pPr>
        <w:tabs>
          <w:tab w:val="left" w:pos="10855"/>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As atividades de planejamento, execução, monitoramento e gerenciamento do </w:t>
      </w:r>
      <w:r w:rsidR="00572068" w:rsidRPr="007069ED">
        <w:rPr>
          <w:rFonts w:ascii="Times New Roman" w:eastAsia="Arial" w:hAnsi="Times New Roman" w:cs="Times New Roman"/>
          <w:sz w:val="24"/>
          <w:szCs w:val="24"/>
          <w:lang w:val="pt-BR"/>
        </w:rPr>
        <w:t>P</w:t>
      </w:r>
      <w:r w:rsidRPr="007069ED">
        <w:rPr>
          <w:rFonts w:ascii="Times New Roman" w:eastAsia="Arial" w:hAnsi="Times New Roman" w:cs="Times New Roman"/>
          <w:sz w:val="24"/>
          <w:szCs w:val="24"/>
          <w:lang w:val="pt-BR"/>
        </w:rPr>
        <w:t xml:space="preserve">rojeto serão implementadas sob inteira responsabilidade da SEPLAN, </w:t>
      </w:r>
      <w:r w:rsidR="00490C83">
        <w:rPr>
          <w:rFonts w:ascii="Times New Roman" w:eastAsia="Arial" w:hAnsi="Times New Roman" w:cs="Times New Roman"/>
          <w:sz w:val="24"/>
          <w:szCs w:val="24"/>
          <w:lang w:val="pt-BR"/>
        </w:rPr>
        <w:t xml:space="preserve">com delegação da Coordenação Geral </w:t>
      </w:r>
      <w:r w:rsidR="00490C83">
        <w:rPr>
          <w:rFonts w:ascii="Times New Roman" w:eastAsia="Arial" w:hAnsi="Times New Roman" w:cs="Times New Roman"/>
          <w:sz w:val="24"/>
          <w:szCs w:val="24"/>
          <w:lang w:val="pt-BR"/>
        </w:rPr>
        <w:lastRenderedPageBreak/>
        <w:t xml:space="preserve">ao Secretário Extraordinário para Gestão de Projeto e Metas de Governo, </w:t>
      </w:r>
      <w:r w:rsidRPr="007069ED">
        <w:rPr>
          <w:rFonts w:ascii="Times New Roman" w:eastAsia="Arial" w:hAnsi="Times New Roman" w:cs="Times New Roman"/>
          <w:sz w:val="24"/>
          <w:szCs w:val="24"/>
          <w:lang w:val="pt-BR"/>
        </w:rPr>
        <w:t>tendo como agente executor a Unidade de Gerenciamento do Projeto – UGP, que contará com o apoio das Unidades Executoras Setoriais na sua exe</w:t>
      </w:r>
      <w:r w:rsidR="00572068" w:rsidRPr="007069ED">
        <w:rPr>
          <w:rFonts w:ascii="Times New Roman" w:eastAsia="Arial" w:hAnsi="Times New Roman" w:cs="Times New Roman"/>
          <w:sz w:val="24"/>
          <w:szCs w:val="24"/>
          <w:lang w:val="pt-BR"/>
        </w:rPr>
        <w:t>c</w:t>
      </w:r>
      <w:r w:rsidRPr="007069ED">
        <w:rPr>
          <w:rFonts w:ascii="Times New Roman" w:eastAsia="Arial" w:hAnsi="Times New Roman" w:cs="Times New Roman"/>
          <w:sz w:val="24"/>
          <w:szCs w:val="24"/>
          <w:lang w:val="pt-BR"/>
        </w:rPr>
        <w:t>ução operacional. O elenco de informações descritas nos próximos capítulos é indispensável para que sejam exercidas estas atividades.</w:t>
      </w:r>
    </w:p>
    <w:p w:rsidR="001F2C2D" w:rsidRPr="007069ED" w:rsidRDefault="00356009" w:rsidP="007C4DDF">
      <w:pPr>
        <w:pStyle w:val="Ttulo2"/>
        <w:rPr>
          <w:rFonts w:eastAsia="Arial"/>
        </w:rPr>
      </w:pPr>
      <w:bookmarkStart w:id="73" w:name="_Toc353214573"/>
      <w:r w:rsidRPr="007069ED">
        <w:t>VI.</w:t>
      </w:r>
      <w:r w:rsidR="00C8251A" w:rsidRPr="007069ED">
        <w:rPr>
          <w:rFonts w:eastAsia="Arial"/>
        </w:rPr>
        <w:t xml:space="preserve">1. </w:t>
      </w:r>
      <w:r w:rsidR="001F2C2D" w:rsidRPr="007069ED">
        <w:rPr>
          <w:rFonts w:eastAsia="Arial"/>
        </w:rPr>
        <w:t>Planejamento e Programação</w:t>
      </w:r>
      <w:bookmarkEnd w:id="73"/>
    </w:p>
    <w:p w:rsidR="001F2C2D" w:rsidRPr="007069ED" w:rsidRDefault="001F2C2D" w:rsidP="007C4DDF">
      <w:pPr>
        <w:tabs>
          <w:tab w:val="left" w:pos="10855"/>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 fase de planejamento se divide nas etapas de elaboração do orçamento anual e programação operativa anual. A fase de execução, também se divide em duas etapas: execução física e execução financeira. Do mesmo modo, a fase de monitoramento se constitui de duas etapas: acompanhamento físico-financeiro e avaliação de resultados. A figura a seguir apresenta o esquema completo deste ciclo.</w:t>
      </w:r>
    </w:p>
    <w:p w:rsidR="005A1423" w:rsidRPr="007069ED" w:rsidRDefault="005A1423" w:rsidP="007C4DDF">
      <w:pPr>
        <w:tabs>
          <w:tab w:val="left" w:pos="10855"/>
        </w:tabs>
        <w:spacing w:after="120"/>
        <w:jc w:val="both"/>
        <w:rPr>
          <w:rFonts w:ascii="Times New Roman" w:eastAsia="Arial" w:hAnsi="Times New Roman" w:cs="Times New Roman"/>
          <w:sz w:val="24"/>
          <w:szCs w:val="24"/>
          <w:lang w:val="pt-BR"/>
        </w:rPr>
      </w:pPr>
    </w:p>
    <w:p w:rsidR="00832A34" w:rsidRPr="007069ED" w:rsidRDefault="00832A34" w:rsidP="007C4DDF">
      <w:pPr>
        <w:pStyle w:val="Legenda"/>
        <w:keepNext/>
        <w:jc w:val="both"/>
        <w:rPr>
          <w:rFonts w:ascii="Times New Roman" w:hAnsi="Times New Roman" w:cs="Times New Roman"/>
          <w:color w:val="auto"/>
          <w:sz w:val="24"/>
          <w:lang w:val="pt-BR"/>
        </w:rPr>
      </w:pPr>
      <w:bookmarkStart w:id="74" w:name="_Toc351415275"/>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13</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Ciclo do Gerenciamento do Projeto</w:t>
      </w:r>
      <w:bookmarkEnd w:id="74"/>
    </w:p>
    <w:p w:rsidR="001F2C2D" w:rsidRPr="007069ED" w:rsidRDefault="005A52EC" w:rsidP="007C4DDF">
      <w:pPr>
        <w:spacing w:after="120"/>
        <w:jc w:val="both"/>
        <w:rPr>
          <w:rFonts w:ascii="Times New Roman" w:eastAsia="Arial Narrow" w:hAnsi="Times New Roman" w:cs="Times New Roman"/>
          <w:b/>
          <w:bCs/>
          <w:sz w:val="24"/>
          <w:szCs w:val="24"/>
          <w:lang w:val="pt-BR"/>
        </w:rPr>
      </w:pPr>
      <w:r w:rsidRPr="007069ED">
        <w:rPr>
          <w:rFonts w:ascii="Times New Roman" w:eastAsia="Arial Narrow" w:hAnsi="Times New Roman" w:cs="Times New Roman"/>
          <w:b/>
          <w:bCs/>
          <w:noProof/>
          <w:sz w:val="24"/>
          <w:szCs w:val="24"/>
          <w:lang w:val="pt-BR" w:eastAsia="pt-BR"/>
        </w:rPr>
        <w:drawing>
          <wp:inline distT="0" distB="0" distL="0" distR="0" wp14:anchorId="7ACF34C8" wp14:editId="7A28D6A3">
            <wp:extent cx="5647764" cy="4034117"/>
            <wp:effectExtent l="0" t="0" r="0" b="508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9"/>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653305" cy="4038075"/>
                    </a:xfrm>
                    <a:prstGeom prst="rect">
                      <a:avLst/>
                    </a:prstGeom>
                    <a:noFill/>
                  </pic:spPr>
                </pic:pic>
              </a:graphicData>
            </a:graphic>
          </wp:inline>
        </w:drawing>
      </w:r>
    </w:p>
    <w:p w:rsidR="005A52EC" w:rsidRPr="007069ED" w:rsidRDefault="005A52EC" w:rsidP="007C4DDF">
      <w:pPr>
        <w:spacing w:after="120"/>
        <w:jc w:val="center"/>
        <w:rPr>
          <w:rFonts w:ascii="Times New Roman" w:eastAsia="Arial Narrow" w:hAnsi="Times New Roman" w:cs="Times New Roman"/>
          <w:b/>
          <w:bCs/>
          <w:sz w:val="24"/>
          <w:szCs w:val="24"/>
          <w:lang w:val="pt-BR"/>
        </w:rPr>
      </w:pPr>
    </w:p>
    <w:p w:rsidR="00832A34" w:rsidRPr="007069ED" w:rsidRDefault="00832A34" w:rsidP="007C4DDF">
      <w:pPr>
        <w:pStyle w:val="Legenda"/>
        <w:keepNext/>
        <w:rPr>
          <w:rFonts w:ascii="Times New Roman" w:hAnsi="Times New Roman" w:cs="Times New Roman"/>
          <w:color w:val="auto"/>
          <w:sz w:val="24"/>
          <w:lang w:val="pt-BR"/>
        </w:rPr>
      </w:pPr>
      <w:bookmarkStart w:id="75" w:name="_Toc351336823"/>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18</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Responsáveis pela Gestão do Projeto</w:t>
      </w:r>
      <w:bookmarkEnd w:id="75"/>
    </w:p>
    <w:tbl>
      <w:tblPr>
        <w:tblStyle w:val="Tabelacomgrade"/>
        <w:tblW w:w="0" w:type="auto"/>
        <w:tblInd w:w="108" w:type="dxa"/>
        <w:tblLook w:val="04A0" w:firstRow="1" w:lastRow="0" w:firstColumn="1" w:lastColumn="0" w:noHBand="0" w:noVBand="1"/>
      </w:tblPr>
      <w:tblGrid>
        <w:gridCol w:w="3605"/>
        <w:gridCol w:w="5326"/>
      </w:tblGrid>
      <w:tr w:rsidR="008E0111" w:rsidRPr="007069ED" w:rsidTr="008B164A">
        <w:tc>
          <w:tcPr>
            <w:tcW w:w="3605" w:type="dxa"/>
            <w:shd w:val="clear" w:color="auto" w:fill="BFBFBF" w:themeFill="background1" w:themeFillShade="BF"/>
          </w:tcPr>
          <w:p w:rsidR="00475594" w:rsidRPr="007069ED" w:rsidRDefault="00FD78B8" w:rsidP="007C4DDF">
            <w:pPr>
              <w:spacing w:after="120" w:line="276" w:lineRule="auto"/>
              <w:jc w:val="both"/>
              <w:rPr>
                <w:rFonts w:eastAsia="Arial"/>
                <w:b/>
                <w:sz w:val="24"/>
                <w:szCs w:val="24"/>
                <w:lang w:val="pt-BR"/>
              </w:rPr>
            </w:pPr>
            <w:r w:rsidRPr="007069ED">
              <w:rPr>
                <w:rFonts w:eastAsia="Arial"/>
                <w:b/>
                <w:sz w:val="24"/>
                <w:szCs w:val="24"/>
                <w:lang w:val="pt-BR"/>
              </w:rPr>
              <w:t>ETAPAS DE GESTÃO</w:t>
            </w:r>
          </w:p>
        </w:tc>
        <w:tc>
          <w:tcPr>
            <w:tcW w:w="5326" w:type="dxa"/>
            <w:shd w:val="clear" w:color="auto" w:fill="BFBFBF" w:themeFill="background1" w:themeFillShade="BF"/>
          </w:tcPr>
          <w:p w:rsidR="00475594" w:rsidRPr="007069ED" w:rsidRDefault="00FD78B8" w:rsidP="007C4DDF">
            <w:pPr>
              <w:spacing w:after="120" w:line="276" w:lineRule="auto"/>
              <w:jc w:val="both"/>
              <w:rPr>
                <w:rFonts w:eastAsia="Arial"/>
                <w:b/>
                <w:sz w:val="24"/>
                <w:szCs w:val="24"/>
                <w:lang w:val="pt-BR"/>
              </w:rPr>
            </w:pPr>
            <w:r w:rsidRPr="007069ED">
              <w:rPr>
                <w:rFonts w:eastAsia="Arial"/>
                <w:b/>
                <w:sz w:val="24"/>
                <w:szCs w:val="24"/>
                <w:lang w:val="pt-BR"/>
              </w:rPr>
              <w:t>RESPONSÁVEIS</w:t>
            </w:r>
          </w:p>
        </w:tc>
      </w:tr>
      <w:tr w:rsidR="00C224DC" w:rsidRPr="007069ED" w:rsidTr="008B164A">
        <w:tc>
          <w:tcPr>
            <w:tcW w:w="3605" w:type="dxa"/>
            <w:shd w:val="clear" w:color="auto" w:fill="D9D9D9" w:themeFill="background1" w:themeFillShade="D9"/>
            <w:vAlign w:val="center"/>
          </w:tcPr>
          <w:p w:rsidR="00475594" w:rsidRPr="007069ED" w:rsidRDefault="00475594" w:rsidP="007C4DDF">
            <w:pPr>
              <w:spacing w:after="120" w:line="276" w:lineRule="auto"/>
              <w:rPr>
                <w:rFonts w:eastAsia="Arial"/>
                <w:sz w:val="24"/>
                <w:szCs w:val="24"/>
                <w:lang w:val="pt-BR"/>
              </w:rPr>
            </w:pPr>
            <w:r w:rsidRPr="007069ED">
              <w:rPr>
                <w:rFonts w:eastAsia="Arial"/>
                <w:sz w:val="24"/>
                <w:szCs w:val="24"/>
                <w:lang w:val="pt-BR"/>
              </w:rPr>
              <w:t>Concepção do Projeto</w:t>
            </w:r>
          </w:p>
        </w:tc>
        <w:tc>
          <w:tcPr>
            <w:tcW w:w="5326" w:type="dxa"/>
            <w:vAlign w:val="center"/>
          </w:tcPr>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SEPLAN e Órgãos envolvidos</w:t>
            </w:r>
          </w:p>
        </w:tc>
      </w:tr>
      <w:tr w:rsidR="00475594" w:rsidRPr="009E78A2" w:rsidTr="008B164A">
        <w:tc>
          <w:tcPr>
            <w:tcW w:w="3605" w:type="dxa"/>
            <w:shd w:val="clear" w:color="auto" w:fill="D9D9D9" w:themeFill="background1" w:themeFillShade="D9"/>
            <w:vAlign w:val="center"/>
          </w:tcPr>
          <w:p w:rsidR="00475594" w:rsidRPr="007069ED" w:rsidRDefault="00475594" w:rsidP="007C4DDF">
            <w:pPr>
              <w:spacing w:after="120" w:line="276" w:lineRule="auto"/>
              <w:rPr>
                <w:rFonts w:eastAsia="Arial"/>
                <w:sz w:val="24"/>
                <w:szCs w:val="24"/>
                <w:lang w:val="pt-BR"/>
              </w:rPr>
            </w:pPr>
            <w:r w:rsidRPr="007069ED">
              <w:rPr>
                <w:rFonts w:eastAsia="Arial"/>
                <w:sz w:val="24"/>
                <w:szCs w:val="24"/>
                <w:lang w:val="pt-BR"/>
              </w:rPr>
              <w:t>Planejamento Anual</w:t>
            </w:r>
          </w:p>
        </w:tc>
        <w:tc>
          <w:tcPr>
            <w:tcW w:w="5326" w:type="dxa"/>
            <w:vAlign w:val="center"/>
          </w:tcPr>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Coordenação da UGP</w:t>
            </w:r>
            <w:r w:rsidR="00C224DC" w:rsidRPr="007069ED">
              <w:rPr>
                <w:rFonts w:eastAsia="Arial"/>
                <w:sz w:val="24"/>
                <w:szCs w:val="24"/>
                <w:lang w:val="pt-BR"/>
              </w:rPr>
              <w:t xml:space="preserve">, Gerentes de UES e Setor Financeiro dos órgãos envolvidos </w:t>
            </w:r>
          </w:p>
        </w:tc>
      </w:tr>
      <w:tr w:rsidR="00C224DC" w:rsidRPr="009E78A2" w:rsidTr="008B164A">
        <w:tc>
          <w:tcPr>
            <w:tcW w:w="3605" w:type="dxa"/>
            <w:shd w:val="clear" w:color="auto" w:fill="D9D9D9" w:themeFill="background1" w:themeFillShade="D9"/>
            <w:vAlign w:val="center"/>
          </w:tcPr>
          <w:p w:rsidR="00475594" w:rsidRPr="007069ED" w:rsidRDefault="00475594" w:rsidP="007C4DDF">
            <w:pPr>
              <w:spacing w:after="120" w:line="276" w:lineRule="auto"/>
              <w:rPr>
                <w:rFonts w:eastAsia="Arial"/>
                <w:sz w:val="24"/>
                <w:szCs w:val="24"/>
                <w:lang w:val="pt-BR"/>
              </w:rPr>
            </w:pPr>
            <w:r w:rsidRPr="007069ED">
              <w:rPr>
                <w:rFonts w:eastAsia="Arial"/>
                <w:sz w:val="24"/>
                <w:szCs w:val="24"/>
                <w:lang w:val="pt-BR"/>
              </w:rPr>
              <w:lastRenderedPageBreak/>
              <w:t>Programação Anual</w:t>
            </w:r>
          </w:p>
        </w:tc>
        <w:tc>
          <w:tcPr>
            <w:tcW w:w="5326" w:type="dxa"/>
            <w:vAlign w:val="center"/>
          </w:tcPr>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Coordenação da UGP e Gerentes UES</w:t>
            </w:r>
          </w:p>
        </w:tc>
      </w:tr>
      <w:tr w:rsidR="00C224DC" w:rsidRPr="009E78A2" w:rsidTr="008B164A">
        <w:tc>
          <w:tcPr>
            <w:tcW w:w="3605" w:type="dxa"/>
            <w:shd w:val="clear" w:color="auto" w:fill="D9D9D9" w:themeFill="background1" w:themeFillShade="D9"/>
            <w:vAlign w:val="center"/>
          </w:tcPr>
          <w:p w:rsidR="00475594" w:rsidRPr="007069ED" w:rsidRDefault="00475594" w:rsidP="007C4DDF">
            <w:pPr>
              <w:spacing w:after="120" w:line="276" w:lineRule="auto"/>
              <w:rPr>
                <w:rFonts w:eastAsia="Arial"/>
                <w:sz w:val="24"/>
                <w:szCs w:val="24"/>
                <w:lang w:val="pt-BR"/>
              </w:rPr>
            </w:pPr>
            <w:r w:rsidRPr="007069ED">
              <w:rPr>
                <w:rFonts w:eastAsia="Arial"/>
                <w:sz w:val="24"/>
                <w:szCs w:val="24"/>
                <w:lang w:val="pt-BR"/>
              </w:rPr>
              <w:t>Execução Física</w:t>
            </w:r>
          </w:p>
        </w:tc>
        <w:tc>
          <w:tcPr>
            <w:tcW w:w="5326" w:type="dxa"/>
            <w:vAlign w:val="center"/>
          </w:tcPr>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UES – Assessoria Técnica Operacional</w:t>
            </w:r>
            <w:r w:rsidR="008E0111" w:rsidRPr="007069ED">
              <w:rPr>
                <w:rFonts w:eastAsia="Arial"/>
                <w:sz w:val="24"/>
                <w:szCs w:val="24"/>
                <w:lang w:val="pt-BR"/>
              </w:rPr>
              <w:t xml:space="preserve"> – Equipe de Supervisão</w:t>
            </w:r>
          </w:p>
        </w:tc>
      </w:tr>
      <w:tr w:rsidR="00C224DC" w:rsidRPr="009E78A2" w:rsidTr="008B164A">
        <w:tc>
          <w:tcPr>
            <w:tcW w:w="3605" w:type="dxa"/>
            <w:shd w:val="clear" w:color="auto" w:fill="D9D9D9" w:themeFill="background1" w:themeFillShade="D9"/>
            <w:vAlign w:val="center"/>
          </w:tcPr>
          <w:p w:rsidR="00475594" w:rsidRPr="007069ED" w:rsidRDefault="00475594" w:rsidP="007C4DDF">
            <w:pPr>
              <w:spacing w:after="120" w:line="276" w:lineRule="auto"/>
              <w:rPr>
                <w:rFonts w:eastAsia="Arial"/>
                <w:sz w:val="24"/>
                <w:szCs w:val="24"/>
                <w:lang w:val="pt-BR"/>
              </w:rPr>
            </w:pPr>
            <w:r w:rsidRPr="007069ED">
              <w:rPr>
                <w:rFonts w:eastAsia="Arial"/>
                <w:sz w:val="24"/>
                <w:szCs w:val="24"/>
                <w:lang w:val="pt-BR"/>
              </w:rPr>
              <w:t>Acompanhamento Físico-financeiro</w:t>
            </w:r>
          </w:p>
        </w:tc>
        <w:tc>
          <w:tcPr>
            <w:tcW w:w="5326" w:type="dxa"/>
            <w:vAlign w:val="center"/>
          </w:tcPr>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 xml:space="preserve">UGP - Núcleo de Monitoramento e Avaliação, </w:t>
            </w:r>
            <w:r w:rsidR="00D36E4F" w:rsidRPr="007069ED">
              <w:rPr>
                <w:rFonts w:eastAsia="Arial"/>
                <w:sz w:val="24"/>
                <w:szCs w:val="24"/>
                <w:lang w:val="pt-BR"/>
              </w:rPr>
              <w:t>G</w:t>
            </w:r>
            <w:r w:rsidRPr="007069ED">
              <w:rPr>
                <w:rFonts w:eastAsia="Arial"/>
                <w:sz w:val="24"/>
                <w:szCs w:val="24"/>
                <w:lang w:val="pt-BR"/>
              </w:rPr>
              <w:t xml:space="preserve">erência Administrativa e </w:t>
            </w:r>
            <w:r w:rsidR="008E0111" w:rsidRPr="007069ED">
              <w:rPr>
                <w:rFonts w:eastAsia="Arial"/>
                <w:sz w:val="24"/>
                <w:szCs w:val="24"/>
                <w:lang w:val="pt-BR"/>
              </w:rPr>
              <w:t>Financeira</w:t>
            </w:r>
          </w:p>
          <w:p w:rsidR="00475594" w:rsidRPr="007069ED" w:rsidRDefault="00475594" w:rsidP="007C4DDF">
            <w:pPr>
              <w:spacing w:after="120" w:line="276" w:lineRule="auto"/>
              <w:jc w:val="both"/>
              <w:rPr>
                <w:rFonts w:eastAsia="Arial"/>
                <w:sz w:val="24"/>
                <w:szCs w:val="24"/>
                <w:lang w:val="pt-BR"/>
              </w:rPr>
            </w:pPr>
            <w:r w:rsidRPr="007069ED">
              <w:rPr>
                <w:rFonts w:eastAsia="Arial"/>
                <w:sz w:val="24"/>
                <w:szCs w:val="24"/>
                <w:lang w:val="pt-BR"/>
              </w:rPr>
              <w:t xml:space="preserve">UES – </w:t>
            </w:r>
            <w:r w:rsidR="008E0111" w:rsidRPr="007069ED">
              <w:rPr>
                <w:rFonts w:eastAsia="Arial"/>
                <w:sz w:val="24"/>
                <w:szCs w:val="24"/>
                <w:lang w:val="pt-BR"/>
              </w:rPr>
              <w:t>Setor de Monitoramento e Controle e Equipe de Supervisão</w:t>
            </w:r>
            <w:r w:rsidRPr="007069ED">
              <w:rPr>
                <w:rFonts w:eastAsia="Arial"/>
                <w:sz w:val="24"/>
                <w:szCs w:val="24"/>
                <w:lang w:val="pt-BR"/>
              </w:rPr>
              <w:t xml:space="preserve"> </w:t>
            </w:r>
          </w:p>
        </w:tc>
      </w:tr>
      <w:tr w:rsidR="00C224DC" w:rsidRPr="009E78A2" w:rsidTr="008B164A">
        <w:tc>
          <w:tcPr>
            <w:tcW w:w="3605" w:type="dxa"/>
            <w:shd w:val="clear" w:color="auto" w:fill="D9D9D9" w:themeFill="background1" w:themeFillShade="D9"/>
            <w:vAlign w:val="center"/>
          </w:tcPr>
          <w:p w:rsidR="00475594" w:rsidRPr="007069ED" w:rsidRDefault="008E0111" w:rsidP="007C4DDF">
            <w:pPr>
              <w:spacing w:after="120" w:line="276" w:lineRule="auto"/>
              <w:rPr>
                <w:rFonts w:eastAsia="Arial"/>
                <w:sz w:val="24"/>
                <w:szCs w:val="24"/>
                <w:lang w:val="pt-BR"/>
              </w:rPr>
            </w:pPr>
            <w:r w:rsidRPr="007069ED">
              <w:rPr>
                <w:rFonts w:eastAsia="Arial"/>
                <w:sz w:val="24"/>
                <w:szCs w:val="24"/>
                <w:lang w:val="pt-BR"/>
              </w:rPr>
              <w:t xml:space="preserve">Avaliação de Resultados </w:t>
            </w:r>
          </w:p>
        </w:tc>
        <w:tc>
          <w:tcPr>
            <w:tcW w:w="5326" w:type="dxa"/>
            <w:vAlign w:val="center"/>
          </w:tcPr>
          <w:p w:rsidR="00475594" w:rsidRPr="007069ED" w:rsidRDefault="008E0111" w:rsidP="007C4DDF">
            <w:pPr>
              <w:spacing w:after="120" w:line="276" w:lineRule="auto"/>
              <w:jc w:val="both"/>
              <w:rPr>
                <w:rFonts w:eastAsia="Arial"/>
                <w:sz w:val="24"/>
                <w:szCs w:val="24"/>
                <w:lang w:val="pt-BR"/>
              </w:rPr>
            </w:pPr>
            <w:r w:rsidRPr="007069ED">
              <w:rPr>
                <w:rFonts w:eastAsia="Arial"/>
                <w:sz w:val="24"/>
                <w:szCs w:val="24"/>
                <w:lang w:val="pt-BR"/>
              </w:rPr>
              <w:t>UGP - Núcleo de Monitoramento e Avaliação</w:t>
            </w:r>
          </w:p>
          <w:p w:rsidR="008E0111" w:rsidRPr="007069ED" w:rsidRDefault="008E0111" w:rsidP="007C4DDF">
            <w:pPr>
              <w:spacing w:after="120" w:line="276" w:lineRule="auto"/>
              <w:jc w:val="both"/>
              <w:rPr>
                <w:rFonts w:eastAsia="Arial"/>
                <w:sz w:val="24"/>
                <w:szCs w:val="24"/>
                <w:lang w:val="pt-BR"/>
              </w:rPr>
            </w:pPr>
            <w:r w:rsidRPr="007069ED">
              <w:rPr>
                <w:rFonts w:eastAsia="Arial"/>
                <w:sz w:val="24"/>
                <w:szCs w:val="24"/>
                <w:lang w:val="pt-BR"/>
              </w:rPr>
              <w:t>UES – Setor de Monitoramento e Controle</w:t>
            </w:r>
          </w:p>
        </w:tc>
      </w:tr>
      <w:tr w:rsidR="00C224DC" w:rsidRPr="007069ED" w:rsidTr="008B164A">
        <w:trPr>
          <w:trHeight w:val="721"/>
        </w:trPr>
        <w:tc>
          <w:tcPr>
            <w:tcW w:w="3605" w:type="dxa"/>
            <w:shd w:val="clear" w:color="auto" w:fill="D9D9D9" w:themeFill="background1" w:themeFillShade="D9"/>
            <w:vAlign w:val="center"/>
          </w:tcPr>
          <w:p w:rsidR="00475594" w:rsidRPr="007069ED" w:rsidRDefault="008E0111" w:rsidP="007C4DDF">
            <w:pPr>
              <w:spacing w:after="120" w:line="276" w:lineRule="auto"/>
              <w:rPr>
                <w:rFonts w:eastAsia="Arial"/>
                <w:sz w:val="24"/>
                <w:szCs w:val="24"/>
                <w:lang w:val="pt-BR"/>
              </w:rPr>
            </w:pPr>
            <w:r w:rsidRPr="007069ED">
              <w:rPr>
                <w:rFonts w:eastAsia="Arial"/>
                <w:sz w:val="24"/>
                <w:szCs w:val="24"/>
                <w:lang w:val="pt-BR"/>
              </w:rPr>
              <w:t>Avaliação Ex-Post</w:t>
            </w:r>
          </w:p>
        </w:tc>
        <w:tc>
          <w:tcPr>
            <w:tcW w:w="5326" w:type="dxa"/>
            <w:vAlign w:val="center"/>
          </w:tcPr>
          <w:p w:rsidR="00475594" w:rsidRPr="007069ED" w:rsidRDefault="008E0111" w:rsidP="007C4DDF">
            <w:pPr>
              <w:spacing w:after="120" w:line="276" w:lineRule="auto"/>
              <w:jc w:val="both"/>
              <w:rPr>
                <w:rFonts w:eastAsia="Arial"/>
                <w:sz w:val="24"/>
                <w:szCs w:val="24"/>
                <w:lang w:val="pt-BR"/>
              </w:rPr>
            </w:pPr>
            <w:r w:rsidRPr="007069ED">
              <w:rPr>
                <w:rFonts w:eastAsia="Arial"/>
                <w:sz w:val="24"/>
                <w:szCs w:val="24"/>
                <w:lang w:val="pt-BR"/>
              </w:rPr>
              <w:t>UGP - Núcleo de Monitoramento e Avaliação</w:t>
            </w:r>
          </w:p>
          <w:p w:rsidR="00D36E4F" w:rsidRPr="007069ED" w:rsidRDefault="00D36E4F" w:rsidP="007C4DDF">
            <w:pPr>
              <w:spacing w:after="120" w:line="276" w:lineRule="auto"/>
              <w:jc w:val="both"/>
              <w:rPr>
                <w:rFonts w:eastAsia="Arial"/>
                <w:sz w:val="24"/>
                <w:szCs w:val="24"/>
                <w:lang w:val="pt-BR"/>
              </w:rPr>
            </w:pPr>
            <w:r w:rsidRPr="007069ED">
              <w:rPr>
                <w:rFonts w:eastAsia="Arial"/>
                <w:sz w:val="24"/>
                <w:szCs w:val="24"/>
                <w:lang w:val="pt-BR"/>
              </w:rPr>
              <w:t>Banco Mundial</w:t>
            </w:r>
          </w:p>
        </w:tc>
      </w:tr>
    </w:tbl>
    <w:p w:rsidR="0037095E" w:rsidRPr="007069ED" w:rsidRDefault="0037095E" w:rsidP="007C4DDF">
      <w:pPr>
        <w:spacing w:after="120"/>
        <w:jc w:val="both"/>
        <w:rPr>
          <w:rFonts w:ascii="Times New Roman" w:eastAsia="Arial Narrow" w:hAnsi="Times New Roman" w:cs="Times New Roman"/>
          <w:b/>
          <w:bCs/>
          <w:sz w:val="24"/>
          <w:szCs w:val="24"/>
          <w:lang w:val="pt-BR"/>
        </w:rPr>
      </w:pPr>
    </w:p>
    <w:p w:rsidR="00356009" w:rsidRPr="007069ED" w:rsidRDefault="00356009" w:rsidP="007C4DDF">
      <w:pPr>
        <w:pStyle w:val="Ttulo2"/>
        <w:rPr>
          <w:rFonts w:eastAsia="Arial Narrow"/>
        </w:rPr>
      </w:pPr>
      <w:bookmarkStart w:id="76" w:name="_Toc353214574"/>
      <w:r w:rsidRPr="007069ED">
        <w:rPr>
          <w:rFonts w:eastAsia="Arial Narrow"/>
        </w:rPr>
        <w:t>VI.</w:t>
      </w:r>
      <w:r w:rsidR="00C8251A" w:rsidRPr="007069ED">
        <w:rPr>
          <w:rFonts w:eastAsia="Arial Narrow"/>
        </w:rPr>
        <w:t xml:space="preserve">2. </w:t>
      </w:r>
      <w:r w:rsidR="00C224DC" w:rsidRPr="007069ED">
        <w:rPr>
          <w:rFonts w:eastAsia="Arial Narrow"/>
        </w:rPr>
        <w:t>Plano Operativo Anual do Projeto (POA)</w:t>
      </w:r>
      <w:bookmarkEnd w:id="76"/>
    </w:p>
    <w:p w:rsidR="00C224DC" w:rsidRPr="007069ED" w:rsidRDefault="00C224DC" w:rsidP="007C4DDF">
      <w:pPr>
        <w:tabs>
          <w:tab w:val="left" w:pos="567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POA do Projeto é um documento de programação anual elaborado a partir da definição de objetivos e diretrizes anuais do Projeto previamente estabelecidos, devendo conter a definição de todas as ações que serão desenvolvidas no ano subsequente, bem como a quantificação dos recursos envolvidos e as estimativas de prazos para realização</w:t>
      </w:r>
      <w:r w:rsidR="00074DBF" w:rsidRPr="007069ED">
        <w:rPr>
          <w:rFonts w:ascii="Times New Roman" w:eastAsia="Arial Narrow" w:hAnsi="Times New Roman" w:cs="Times New Roman"/>
          <w:sz w:val="24"/>
          <w:szCs w:val="24"/>
          <w:lang w:val="pt-BR"/>
        </w:rPr>
        <w:t>.</w:t>
      </w:r>
    </w:p>
    <w:p w:rsidR="00C224DC" w:rsidRPr="007069ED" w:rsidRDefault="00C224DC" w:rsidP="007C4DDF">
      <w:pPr>
        <w:tabs>
          <w:tab w:val="left" w:pos="567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Sugere-se que seja programado evento externo específico de planejamento anual da UGP e UES para a sua elaboração. Aconselha-se, ainda, que estejam presentes membros da Coordenadoria de Planejamento, Acompanhamento e Controle (COPLAC) e da Coordenadoria de Orçamento (CPO), amb</w:t>
      </w:r>
      <w:r w:rsidR="00074DBF" w:rsidRPr="007069ED">
        <w:rPr>
          <w:rFonts w:ascii="Times New Roman" w:eastAsia="Arial Narrow" w:hAnsi="Times New Roman" w:cs="Times New Roman"/>
          <w:sz w:val="24"/>
          <w:szCs w:val="24"/>
          <w:lang w:val="pt-BR"/>
        </w:rPr>
        <w:t>as coordenadorias  da e</w:t>
      </w:r>
      <w:r w:rsidRPr="007069ED">
        <w:rPr>
          <w:rFonts w:ascii="Times New Roman" w:eastAsia="Arial Narrow" w:hAnsi="Times New Roman" w:cs="Times New Roman"/>
          <w:sz w:val="24"/>
          <w:szCs w:val="24"/>
          <w:lang w:val="pt-BR"/>
        </w:rPr>
        <w:t>strutura da SEPLAN, bem como os</w:t>
      </w:r>
      <w:r w:rsidR="00074DBF" w:rsidRPr="007069ED">
        <w:rPr>
          <w:rFonts w:ascii="Times New Roman" w:eastAsia="Arial Narrow" w:hAnsi="Times New Roman" w:cs="Times New Roman"/>
          <w:sz w:val="24"/>
          <w:szCs w:val="24"/>
          <w:lang w:val="pt-BR"/>
        </w:rPr>
        <w:t xml:space="preserve"> Gestores Financeiros dos Co-</w:t>
      </w:r>
      <w:r w:rsidRPr="007069ED">
        <w:rPr>
          <w:rFonts w:ascii="Times New Roman" w:eastAsia="Arial Narrow" w:hAnsi="Times New Roman" w:cs="Times New Roman"/>
          <w:sz w:val="24"/>
          <w:szCs w:val="24"/>
          <w:lang w:val="pt-BR"/>
        </w:rPr>
        <w:t>executores envolvidos no Projeto, de modo a garantir as necessárias articulações entre o POA do Projeto, o Plano Plurianual do Estado do Rio Grande do Norte (PPA), a Lei de Diretrizes Orçamentárias (LDO) e a Lei do Orçamento Anual (LOA).</w:t>
      </w:r>
    </w:p>
    <w:p w:rsidR="00D03123" w:rsidRPr="007069ED" w:rsidRDefault="00C224DC" w:rsidP="007C4DDF">
      <w:pPr>
        <w:spacing w:after="120"/>
        <w:jc w:val="both"/>
        <w:rPr>
          <w:rFonts w:ascii="Times New Roman" w:eastAsia="Times New Roman" w:hAnsi="Times New Roman" w:cs="Times New Roman"/>
          <w:sz w:val="24"/>
          <w:szCs w:val="24"/>
          <w:lang w:val="pt-BR"/>
        </w:rPr>
      </w:pPr>
      <w:r w:rsidRPr="007069ED">
        <w:rPr>
          <w:rFonts w:ascii="Times New Roman" w:eastAsia="Arial Narrow" w:hAnsi="Times New Roman" w:cs="Times New Roman"/>
          <w:sz w:val="24"/>
          <w:szCs w:val="24"/>
          <w:lang w:val="pt-BR"/>
        </w:rPr>
        <w:t xml:space="preserve">O POA deverá ser consolidado e enviado ao Banco Mundial para não-objeção até 30 de novembro de cada ano anterior a sua execução, </w:t>
      </w:r>
      <w:r w:rsidR="00074DBF" w:rsidRPr="007069ED">
        <w:rPr>
          <w:rFonts w:ascii="Times New Roman" w:eastAsia="Arial Narrow" w:hAnsi="Times New Roman" w:cs="Times New Roman"/>
          <w:color w:val="000000" w:themeColor="text1"/>
          <w:sz w:val="24"/>
          <w:szCs w:val="24"/>
          <w:lang w:val="pt-BR"/>
        </w:rPr>
        <w:t xml:space="preserve">conforme modelo </w:t>
      </w:r>
      <w:r w:rsidR="00074DBF" w:rsidRPr="00E03A9F">
        <w:rPr>
          <w:rFonts w:ascii="Times New Roman" w:eastAsia="Arial Narrow" w:hAnsi="Times New Roman" w:cs="Times New Roman"/>
          <w:color w:val="000000" w:themeColor="text1"/>
          <w:sz w:val="24"/>
          <w:szCs w:val="24"/>
          <w:lang w:val="pt-BR"/>
        </w:rPr>
        <w:t xml:space="preserve">em </w:t>
      </w:r>
      <w:hyperlink r:id="rId165" w:history="1">
        <w:r w:rsidR="00074DBF" w:rsidRPr="00E03A9F">
          <w:rPr>
            <w:rStyle w:val="Hyperlink"/>
            <w:rFonts w:ascii="Times New Roman" w:eastAsia="Arial Narrow" w:hAnsi="Times New Roman" w:cs="Times New Roman"/>
            <w:sz w:val="24"/>
            <w:szCs w:val="24"/>
            <w:lang w:val="pt-BR"/>
          </w:rPr>
          <w:t>Anexo 38</w:t>
        </w:r>
      </w:hyperlink>
      <w:r w:rsidRPr="00E03A9F">
        <w:rPr>
          <w:rFonts w:ascii="Times New Roman" w:eastAsia="Arial Narrow" w:hAnsi="Times New Roman" w:cs="Times New Roman"/>
          <w:color w:val="FF0000"/>
          <w:sz w:val="24"/>
          <w:szCs w:val="24"/>
          <w:lang w:val="pt-BR"/>
        </w:rPr>
        <w:t>.</w:t>
      </w:r>
      <w:r w:rsidRPr="007069ED">
        <w:rPr>
          <w:rFonts w:ascii="Times New Roman" w:eastAsia="Arial Narrow" w:hAnsi="Times New Roman" w:cs="Times New Roman"/>
          <w:color w:val="FF0000"/>
          <w:sz w:val="24"/>
          <w:szCs w:val="24"/>
          <w:lang w:val="pt-BR"/>
        </w:rPr>
        <w:t xml:space="preserve"> </w:t>
      </w:r>
      <w:r w:rsidRPr="007069ED">
        <w:rPr>
          <w:rFonts w:ascii="Times New Roman" w:eastAsia="Arial Narrow" w:hAnsi="Times New Roman" w:cs="Times New Roman"/>
          <w:sz w:val="24"/>
          <w:szCs w:val="24"/>
          <w:lang w:val="pt-BR"/>
        </w:rPr>
        <w:t xml:space="preserve">Além disso, o POA também fornecerá os elementos necessários para a revisão/ elaboração do Plano de Aquisições do Projeto. </w:t>
      </w:r>
      <w:r w:rsidR="00D03123" w:rsidRPr="007069ED">
        <w:rPr>
          <w:rFonts w:ascii="Times New Roman" w:eastAsia="Times New Roman" w:hAnsi="Times New Roman" w:cs="Times New Roman"/>
          <w:sz w:val="24"/>
          <w:szCs w:val="24"/>
          <w:lang w:val="pt-BR"/>
        </w:rPr>
        <w:t xml:space="preserve">Uma vez aprovado, os recursos previstos no POA deverão constar no Orçamento Estadual. </w:t>
      </w:r>
      <w:r w:rsidRPr="007069ED">
        <w:rPr>
          <w:rFonts w:ascii="Times New Roman" w:eastAsia="Arial Narrow" w:hAnsi="Times New Roman" w:cs="Times New Roman"/>
          <w:sz w:val="24"/>
          <w:szCs w:val="24"/>
          <w:lang w:val="pt-BR"/>
        </w:rPr>
        <w:t>Os ajustes à LOA aprovada serão realizados ao longo da execução do orçamento.</w:t>
      </w:r>
      <w:r w:rsidR="00D03123" w:rsidRPr="007069ED">
        <w:rPr>
          <w:rFonts w:ascii="Times New Roman" w:eastAsia="Arial Narrow" w:hAnsi="Times New Roman" w:cs="Times New Roman"/>
          <w:sz w:val="24"/>
          <w:szCs w:val="24"/>
          <w:lang w:val="pt-BR"/>
        </w:rPr>
        <w:t xml:space="preserve"> </w:t>
      </w:r>
      <w:r w:rsidR="00D03123" w:rsidRPr="007069ED">
        <w:rPr>
          <w:rFonts w:ascii="Times New Roman" w:eastAsia="Times New Roman" w:hAnsi="Times New Roman" w:cs="Times New Roman"/>
          <w:sz w:val="24"/>
          <w:szCs w:val="24"/>
          <w:lang w:val="pt-BR"/>
        </w:rPr>
        <w:t>Todos os instrumentos de planejamento (POA e P</w:t>
      </w:r>
      <w:r w:rsidR="00074DBF" w:rsidRPr="007069ED">
        <w:rPr>
          <w:rFonts w:ascii="Times New Roman" w:eastAsia="Times New Roman" w:hAnsi="Times New Roman" w:cs="Times New Roman"/>
          <w:sz w:val="24"/>
          <w:szCs w:val="24"/>
          <w:lang w:val="pt-BR"/>
        </w:rPr>
        <w:t>lano de Aquisições) deverão ser inseridos no SMI</w:t>
      </w:r>
      <w:r w:rsidR="00D03123" w:rsidRPr="007069ED">
        <w:rPr>
          <w:rFonts w:ascii="Times New Roman" w:eastAsia="Times New Roman" w:hAnsi="Times New Roman" w:cs="Times New Roman"/>
          <w:sz w:val="24"/>
          <w:szCs w:val="24"/>
          <w:lang w:val="pt-BR"/>
        </w:rPr>
        <w:t xml:space="preserve"> para permitir a adequada execução orçamentário-financeira do Projeto.</w:t>
      </w:r>
    </w:p>
    <w:p w:rsidR="00C224DC" w:rsidRPr="007069ED" w:rsidRDefault="00C224DC" w:rsidP="007C4DDF">
      <w:pPr>
        <w:widowControl/>
        <w:autoSpaceDE w:val="0"/>
        <w:autoSpaceDN w:val="0"/>
        <w:adjustRightInd w:val="0"/>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Responsabilidade sobre o POA. </w:t>
      </w:r>
      <w:r w:rsidRPr="007069ED">
        <w:rPr>
          <w:rFonts w:ascii="Times New Roman" w:eastAsia="Arial Narrow" w:hAnsi="Times New Roman" w:cs="Times New Roman"/>
          <w:sz w:val="24"/>
          <w:szCs w:val="24"/>
          <w:lang w:val="pt-BR"/>
        </w:rPr>
        <w:t xml:space="preserve">A UGP, através de articulação total entre as </w:t>
      </w:r>
      <w:r w:rsidR="00074DBF" w:rsidRPr="007069ED">
        <w:rPr>
          <w:rFonts w:ascii="Times New Roman" w:eastAsia="Arial Narrow" w:hAnsi="Times New Roman" w:cs="Times New Roman"/>
          <w:sz w:val="24"/>
          <w:szCs w:val="24"/>
          <w:lang w:val="pt-BR"/>
        </w:rPr>
        <w:t>áreas gerenciais</w:t>
      </w:r>
      <w:r w:rsidRPr="007069ED">
        <w:rPr>
          <w:rFonts w:ascii="Times New Roman" w:eastAsia="Arial Narrow" w:hAnsi="Times New Roman" w:cs="Times New Roman"/>
          <w:sz w:val="24"/>
          <w:szCs w:val="24"/>
          <w:lang w:val="pt-BR"/>
        </w:rPr>
        <w:t>, técnicas e operacionais das UES (e também com o suporte de outras áreas afins da SEPLAN), será responsáve</w:t>
      </w:r>
      <w:r w:rsidR="00074DBF" w:rsidRPr="007069ED">
        <w:rPr>
          <w:rFonts w:ascii="Times New Roman" w:eastAsia="Arial Narrow" w:hAnsi="Times New Roman" w:cs="Times New Roman"/>
          <w:sz w:val="24"/>
          <w:szCs w:val="24"/>
          <w:lang w:val="pt-BR"/>
        </w:rPr>
        <w:t>l</w:t>
      </w:r>
      <w:r w:rsidRPr="007069ED">
        <w:rPr>
          <w:rFonts w:ascii="Times New Roman" w:eastAsia="Arial Narrow" w:hAnsi="Times New Roman" w:cs="Times New Roman"/>
          <w:sz w:val="24"/>
          <w:szCs w:val="24"/>
          <w:lang w:val="pt-BR"/>
        </w:rPr>
        <w:t xml:space="preserve"> pela elaboraçã</w:t>
      </w:r>
      <w:r w:rsidR="00074DBF"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d</w:t>
      </w:r>
      <w:r w:rsidR="00074DBF"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w:t>
      </w:r>
      <w:r w:rsidRPr="00E03A9F">
        <w:rPr>
          <w:rFonts w:ascii="Times New Roman" w:eastAsia="Arial Narrow" w:hAnsi="Times New Roman" w:cs="Times New Roman"/>
          <w:sz w:val="24"/>
          <w:szCs w:val="24"/>
          <w:lang w:val="pt-BR"/>
        </w:rPr>
        <w:t>PO</w:t>
      </w:r>
      <w:r w:rsidR="00074DBF" w:rsidRPr="00E03A9F">
        <w:rPr>
          <w:rFonts w:ascii="Times New Roman" w:eastAsia="Arial Narrow" w:hAnsi="Times New Roman" w:cs="Times New Roman"/>
          <w:sz w:val="24"/>
          <w:szCs w:val="24"/>
          <w:lang w:val="pt-BR"/>
        </w:rPr>
        <w:t>A</w:t>
      </w:r>
      <w:r w:rsidR="00792A2E" w:rsidRPr="00E03A9F">
        <w:rPr>
          <w:rFonts w:ascii="Times New Roman" w:eastAsia="Arial Narrow" w:hAnsi="Times New Roman" w:cs="Times New Roman"/>
          <w:sz w:val="24"/>
          <w:szCs w:val="24"/>
          <w:lang w:val="pt-BR"/>
        </w:rPr>
        <w:t xml:space="preserve"> (</w:t>
      </w:r>
      <w:hyperlink r:id="rId166" w:history="1">
        <w:r w:rsidR="00CE53BD" w:rsidRPr="00E03A9F">
          <w:rPr>
            <w:rStyle w:val="Hyperlink"/>
            <w:rFonts w:ascii="Times New Roman" w:eastAsia="Arial Narrow" w:hAnsi="Times New Roman" w:cs="Times New Roman"/>
            <w:sz w:val="24"/>
            <w:szCs w:val="24"/>
            <w:lang w:val="pt-BR"/>
          </w:rPr>
          <w:t>Anexo 38</w:t>
        </w:r>
      </w:hyperlink>
      <w:r w:rsidR="00792A2E" w:rsidRPr="00E03A9F">
        <w:rPr>
          <w:rFonts w:ascii="Times New Roman" w:eastAsia="Arial Narrow" w:hAnsi="Times New Roman" w:cs="Times New Roman"/>
          <w:sz w:val="24"/>
          <w:szCs w:val="24"/>
          <w:lang w:val="pt-BR"/>
        </w:rPr>
        <w:t>)</w:t>
      </w:r>
      <w:r w:rsidR="00074DBF" w:rsidRPr="00E03A9F">
        <w:rPr>
          <w:rFonts w:ascii="Times New Roman" w:eastAsia="Arial Narrow" w:hAnsi="Times New Roman" w:cs="Times New Roman"/>
          <w:sz w:val="24"/>
          <w:szCs w:val="24"/>
          <w:lang w:val="pt-BR"/>
        </w:rPr>
        <w:t>.</w:t>
      </w:r>
    </w:p>
    <w:p w:rsidR="00C224DC" w:rsidRPr="007069ED" w:rsidRDefault="00C224DC" w:rsidP="007C4DDF">
      <w:pPr>
        <w:widowControl/>
        <w:autoSpaceDE w:val="0"/>
        <w:autoSpaceDN w:val="0"/>
        <w:adjustRightInd w:val="0"/>
        <w:spacing w:after="120"/>
        <w:jc w:val="both"/>
        <w:rPr>
          <w:rFonts w:ascii="Times New Roman" w:eastAsia="Arial Narrow" w:hAnsi="Times New Roman" w:cs="Times New Roman"/>
          <w:sz w:val="24"/>
          <w:szCs w:val="24"/>
          <w:lang w:val="pt-BR"/>
        </w:rPr>
      </w:pPr>
      <w:r w:rsidRPr="007069ED">
        <w:rPr>
          <w:rFonts w:ascii="Times New Roman" w:hAnsi="Times New Roman" w:cs="Times New Roman"/>
          <w:sz w:val="24"/>
          <w:szCs w:val="24"/>
          <w:lang w:val="pt-BR"/>
        </w:rPr>
        <w:t xml:space="preserve">A UGP consolida os POAs que conterão além dos objetivos e metas para cada Componente sob sua supervisão, as atividades que serão implementadas pelas UES, bem como os custos e prazos e responsabilidades pela implementação de cada uma destas atividades trimestralmente. </w:t>
      </w:r>
      <w:r w:rsidR="00074DBF" w:rsidRPr="007069ED">
        <w:rPr>
          <w:rFonts w:ascii="Times New Roman" w:hAnsi="Times New Roman" w:cs="Times New Roman"/>
          <w:sz w:val="24"/>
          <w:szCs w:val="24"/>
          <w:lang w:val="pt-BR"/>
        </w:rPr>
        <w:t xml:space="preserve">As </w:t>
      </w:r>
      <w:r w:rsidR="00074DBF" w:rsidRPr="007069ED">
        <w:rPr>
          <w:rFonts w:ascii="Times New Roman" w:hAnsi="Times New Roman" w:cs="Times New Roman"/>
          <w:sz w:val="24"/>
          <w:szCs w:val="24"/>
          <w:lang w:val="pt-BR"/>
        </w:rPr>
        <w:lastRenderedPageBreak/>
        <w:t>atividades relativas ao P</w:t>
      </w:r>
      <w:r w:rsidRPr="007069ED">
        <w:rPr>
          <w:rFonts w:ascii="Times New Roman" w:hAnsi="Times New Roman" w:cs="Times New Roman"/>
          <w:sz w:val="24"/>
          <w:szCs w:val="24"/>
          <w:lang w:val="pt-BR"/>
        </w:rPr>
        <w:t xml:space="preserve">OA </w:t>
      </w:r>
      <w:r w:rsidR="00074DBF" w:rsidRPr="007069ED">
        <w:rPr>
          <w:rFonts w:ascii="Times New Roman" w:hAnsi="Times New Roman" w:cs="Times New Roman"/>
          <w:sz w:val="24"/>
          <w:szCs w:val="24"/>
          <w:lang w:val="pt-BR"/>
        </w:rPr>
        <w:t xml:space="preserve">referente a </w:t>
      </w:r>
      <w:r w:rsidRPr="007069ED">
        <w:rPr>
          <w:rFonts w:ascii="Times New Roman" w:hAnsi="Times New Roman" w:cs="Times New Roman"/>
          <w:sz w:val="24"/>
          <w:szCs w:val="24"/>
          <w:lang w:val="pt-BR"/>
        </w:rPr>
        <w:t>cada UES será submetido à UGP até a data de 30 de setembro de cada ano, que os consolidará e enviará para aprovação do Banco Mundial até a data</w:t>
      </w:r>
      <w:r w:rsidR="00917D21" w:rsidRPr="007069ED">
        <w:rPr>
          <w:rFonts w:ascii="Times New Roman" w:hAnsi="Times New Roman" w:cs="Times New Roman"/>
          <w:sz w:val="24"/>
          <w:szCs w:val="24"/>
          <w:lang w:val="pt-BR"/>
        </w:rPr>
        <w:t xml:space="preserve"> de 30 de novembro de cada ano. A</w:t>
      </w:r>
      <w:r w:rsidRPr="007069ED">
        <w:rPr>
          <w:rFonts w:ascii="Times New Roman" w:hAnsi="Times New Roman" w:cs="Times New Roman"/>
          <w:sz w:val="24"/>
          <w:szCs w:val="24"/>
          <w:lang w:val="pt-BR"/>
        </w:rPr>
        <w:t xml:space="preserve">ntes </w:t>
      </w:r>
      <w:r w:rsidR="00917D21" w:rsidRPr="007069ED">
        <w:rPr>
          <w:rFonts w:ascii="Times New Roman" w:hAnsi="Times New Roman" w:cs="Times New Roman"/>
          <w:sz w:val="24"/>
          <w:szCs w:val="24"/>
          <w:lang w:val="pt-BR"/>
        </w:rPr>
        <w:t>do envio, a UGP verificará a compatibilidade d</w:t>
      </w:r>
      <w:r w:rsidRPr="007069ED">
        <w:rPr>
          <w:rFonts w:ascii="Times New Roman" w:hAnsi="Times New Roman" w:cs="Times New Roman"/>
          <w:sz w:val="24"/>
          <w:szCs w:val="24"/>
          <w:lang w:val="pt-BR"/>
        </w:rPr>
        <w:t>os recursos orçamentários e financeiros disponíveis, verifica</w:t>
      </w:r>
      <w:r w:rsidR="00917D21" w:rsidRPr="007069ED">
        <w:rPr>
          <w:rFonts w:ascii="Times New Roman" w:hAnsi="Times New Roman" w:cs="Times New Roman"/>
          <w:sz w:val="24"/>
          <w:szCs w:val="24"/>
          <w:lang w:val="pt-BR"/>
        </w:rPr>
        <w:t xml:space="preserve">ndo </w:t>
      </w:r>
      <w:r w:rsidRPr="007069ED">
        <w:rPr>
          <w:rFonts w:ascii="Times New Roman" w:hAnsi="Times New Roman" w:cs="Times New Roman"/>
          <w:sz w:val="24"/>
          <w:szCs w:val="24"/>
          <w:lang w:val="pt-BR"/>
        </w:rPr>
        <w:t xml:space="preserve">os mecanismos para alterações do plano de aquisições e do orçamento, </w:t>
      </w:r>
      <w:r w:rsidR="00917D21" w:rsidRPr="007069ED">
        <w:rPr>
          <w:rFonts w:ascii="Times New Roman" w:hAnsi="Times New Roman" w:cs="Times New Roman"/>
          <w:sz w:val="24"/>
          <w:szCs w:val="24"/>
          <w:lang w:val="pt-BR"/>
        </w:rPr>
        <w:t xml:space="preserve">com relação a </w:t>
      </w:r>
      <w:r w:rsidRPr="007069ED">
        <w:rPr>
          <w:rFonts w:ascii="Times New Roman" w:hAnsi="Times New Roman" w:cs="Times New Roman"/>
          <w:sz w:val="24"/>
          <w:szCs w:val="24"/>
          <w:lang w:val="pt-BR"/>
        </w:rPr>
        <w:t>créditos adicionais ou contingenciados, fazendo os ajustes</w:t>
      </w:r>
      <w:r w:rsidR="00917D21" w:rsidRPr="007069ED">
        <w:rPr>
          <w:rFonts w:ascii="Times New Roman" w:hAnsi="Times New Roman" w:cs="Times New Roman"/>
          <w:sz w:val="24"/>
          <w:szCs w:val="24"/>
          <w:lang w:val="pt-BR"/>
        </w:rPr>
        <w:t xml:space="preserve"> necessários ao POA preliminar. </w:t>
      </w:r>
      <w:r w:rsidRPr="007069ED">
        <w:rPr>
          <w:rFonts w:ascii="Times New Roman" w:eastAsia="Arial Narrow" w:hAnsi="Times New Roman" w:cs="Times New Roman"/>
          <w:sz w:val="24"/>
          <w:szCs w:val="24"/>
          <w:lang w:val="pt-BR"/>
        </w:rPr>
        <w:t xml:space="preserve">O passo-a-passo da preparação, análise e aprovação do </w:t>
      </w:r>
      <w:r w:rsidRPr="00E03A9F">
        <w:rPr>
          <w:rFonts w:ascii="Times New Roman" w:eastAsia="Arial Narrow" w:hAnsi="Times New Roman" w:cs="Times New Roman"/>
          <w:sz w:val="24"/>
          <w:szCs w:val="24"/>
          <w:lang w:val="pt-BR"/>
        </w:rPr>
        <w:t xml:space="preserve">POA </w:t>
      </w:r>
      <w:r w:rsidR="00792A2E" w:rsidRPr="00E03A9F">
        <w:rPr>
          <w:rFonts w:ascii="Times New Roman" w:eastAsia="Arial Narrow" w:hAnsi="Times New Roman" w:cs="Times New Roman"/>
          <w:sz w:val="24"/>
          <w:szCs w:val="24"/>
          <w:lang w:val="pt-BR"/>
        </w:rPr>
        <w:t>(</w:t>
      </w:r>
      <w:hyperlink r:id="rId167" w:history="1">
        <w:r w:rsidR="00CE53BD" w:rsidRPr="00E03A9F">
          <w:rPr>
            <w:rStyle w:val="Hyperlink"/>
            <w:rFonts w:ascii="Times New Roman" w:eastAsia="Arial Narrow" w:hAnsi="Times New Roman" w:cs="Times New Roman"/>
            <w:sz w:val="24"/>
            <w:szCs w:val="24"/>
            <w:lang w:val="pt-BR"/>
          </w:rPr>
          <w:t>Anexo 38</w:t>
        </w:r>
      </w:hyperlink>
      <w:r w:rsidR="00792A2E" w:rsidRPr="00E03A9F">
        <w:rPr>
          <w:rFonts w:ascii="Times New Roman" w:eastAsia="Arial Narrow" w:hAnsi="Times New Roman" w:cs="Times New Roman"/>
          <w:sz w:val="24"/>
          <w:szCs w:val="24"/>
          <w:lang w:val="pt-BR"/>
        </w:rPr>
        <w:t xml:space="preserve">) </w:t>
      </w:r>
      <w:r w:rsidRPr="00E03A9F">
        <w:rPr>
          <w:rFonts w:ascii="Times New Roman" w:eastAsia="Arial Narrow" w:hAnsi="Times New Roman" w:cs="Times New Roman"/>
          <w:sz w:val="24"/>
          <w:szCs w:val="24"/>
          <w:lang w:val="pt-BR"/>
        </w:rPr>
        <w:t>está</w:t>
      </w:r>
      <w:r w:rsidRPr="007069ED">
        <w:rPr>
          <w:rFonts w:ascii="Times New Roman" w:eastAsia="Arial Narrow" w:hAnsi="Times New Roman" w:cs="Times New Roman"/>
          <w:sz w:val="24"/>
          <w:szCs w:val="24"/>
          <w:lang w:val="pt-BR"/>
        </w:rPr>
        <w:t xml:space="preserve"> apresentado a seguir:</w:t>
      </w:r>
    </w:p>
    <w:p w:rsidR="008B164A" w:rsidRDefault="008B164A" w:rsidP="007C4DDF">
      <w:pPr>
        <w:pStyle w:val="Legenda"/>
        <w:keepNext/>
        <w:rPr>
          <w:rFonts w:ascii="Times New Roman" w:hAnsi="Times New Roman" w:cs="Times New Roman"/>
          <w:color w:val="auto"/>
          <w:sz w:val="24"/>
          <w:lang w:val="pt-BR"/>
        </w:rPr>
      </w:pPr>
    </w:p>
    <w:p w:rsidR="00832A34" w:rsidRPr="007069ED" w:rsidRDefault="00832A34" w:rsidP="007C4DDF">
      <w:pPr>
        <w:pStyle w:val="Legenda"/>
        <w:keepNext/>
        <w:rPr>
          <w:rFonts w:ascii="Times New Roman" w:hAnsi="Times New Roman" w:cs="Times New Roman"/>
          <w:color w:val="auto"/>
          <w:sz w:val="24"/>
          <w:lang w:val="pt-BR"/>
        </w:rPr>
      </w:pPr>
      <w:bookmarkStart w:id="77" w:name="_Toc351336824"/>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19</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da elaboração do POA do Projeto</w:t>
      </w:r>
      <w:bookmarkEnd w:id="77"/>
    </w:p>
    <w:tbl>
      <w:tblPr>
        <w:tblW w:w="9072" w:type="dxa"/>
        <w:tblInd w:w="10" w:type="dxa"/>
        <w:tblLayout w:type="fixed"/>
        <w:tblCellMar>
          <w:left w:w="0" w:type="dxa"/>
          <w:right w:w="0" w:type="dxa"/>
        </w:tblCellMar>
        <w:tblLook w:val="01E0" w:firstRow="1" w:lastRow="1" w:firstColumn="1" w:lastColumn="1" w:noHBand="0" w:noVBand="0"/>
      </w:tblPr>
      <w:tblGrid>
        <w:gridCol w:w="763"/>
        <w:gridCol w:w="3348"/>
        <w:gridCol w:w="3402"/>
        <w:gridCol w:w="1559"/>
      </w:tblGrid>
      <w:tr w:rsidR="00C224DC" w:rsidRPr="007069ED" w:rsidTr="008B164A">
        <w:trPr>
          <w:trHeight w:hRule="exact" w:val="589"/>
        </w:trPr>
        <w:tc>
          <w:tcPr>
            <w:tcW w:w="763" w:type="dxa"/>
            <w:tcBorders>
              <w:top w:val="single" w:sz="4" w:space="0" w:color="000000"/>
              <w:left w:val="single" w:sz="8" w:space="0" w:color="000000"/>
              <w:bottom w:val="single" w:sz="4" w:space="0" w:color="000000"/>
              <w:right w:val="single" w:sz="4" w:space="0" w:color="000000"/>
            </w:tcBorders>
            <w:shd w:val="clear" w:color="auto" w:fill="E4E4E4"/>
          </w:tcPr>
          <w:p w:rsidR="00C224DC" w:rsidRPr="007069ED" w:rsidRDefault="00C224DC" w:rsidP="007C4DDF">
            <w:pPr>
              <w:spacing w:after="120"/>
              <w:rPr>
                <w:rFonts w:ascii="Times New Roman" w:hAnsi="Times New Roman" w:cs="Times New Roman"/>
                <w:sz w:val="20"/>
                <w:szCs w:val="20"/>
                <w:lang w:val="pt-BR"/>
              </w:rPr>
            </w:pPr>
          </w:p>
        </w:tc>
        <w:tc>
          <w:tcPr>
            <w:tcW w:w="3348" w:type="dxa"/>
            <w:tcBorders>
              <w:top w:val="single" w:sz="4" w:space="0" w:color="000000"/>
              <w:left w:val="single" w:sz="8" w:space="0" w:color="000000"/>
              <w:bottom w:val="single" w:sz="4" w:space="0" w:color="000000"/>
              <w:right w:val="single" w:sz="4" w:space="0" w:color="000000"/>
            </w:tcBorders>
            <w:shd w:val="clear" w:color="auto" w:fill="E4E4E4"/>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ATIVIDADE</w:t>
            </w:r>
          </w:p>
        </w:tc>
        <w:tc>
          <w:tcPr>
            <w:tcW w:w="3402"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RESPONSÁVEL</w:t>
            </w:r>
          </w:p>
        </w:tc>
        <w:tc>
          <w:tcPr>
            <w:tcW w:w="1559" w:type="dxa"/>
            <w:tcBorders>
              <w:top w:val="single" w:sz="4" w:space="0" w:color="000000"/>
              <w:left w:val="single" w:sz="4" w:space="0" w:color="000000"/>
              <w:bottom w:val="single" w:sz="4" w:space="0" w:color="000000"/>
              <w:right w:val="single" w:sz="8" w:space="0" w:color="000000"/>
            </w:tcBorders>
            <w:shd w:val="clear" w:color="auto" w:fill="E4E4E4"/>
            <w:vAlign w:val="center"/>
          </w:tcPr>
          <w:p w:rsidR="00C224DC" w:rsidRPr="007069ED" w:rsidRDefault="004E55B2"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 xml:space="preserve"> </w:t>
            </w:r>
            <w:r w:rsidR="00C224DC" w:rsidRPr="007069ED">
              <w:rPr>
                <w:rFonts w:ascii="Times New Roman" w:eastAsia="Arial Narrow" w:hAnsi="Times New Roman" w:cs="Times New Roman"/>
                <w:b/>
                <w:bCs/>
                <w:sz w:val="20"/>
                <w:szCs w:val="20"/>
                <w:lang w:val="pt-BR"/>
              </w:rPr>
              <w:t>TEMPO MÉDIO (DIAS)</w:t>
            </w:r>
          </w:p>
        </w:tc>
      </w:tr>
      <w:tr w:rsidR="00C224DC" w:rsidRPr="007069ED" w:rsidTr="008B164A">
        <w:trPr>
          <w:trHeight w:hRule="exact" w:val="1019"/>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1</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Reunião de nivelamento para definição dos critérios para elaboração do POA</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(coordenação e áreas técnicas) e Gerentes das UES</w:t>
            </w:r>
            <w:r w:rsidR="00D03123" w:rsidRPr="007069ED">
              <w:rPr>
                <w:rFonts w:ascii="Times New Roman" w:eastAsia="Arial Narrow" w:hAnsi="Times New Roman" w:cs="Times New Roman"/>
                <w:sz w:val="20"/>
                <w:szCs w:val="20"/>
                <w:lang w:val="pt-BR"/>
              </w:rPr>
              <w:t xml:space="preserve"> e técnicos das áreas específicas da SEPLAN</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C224DC" w:rsidRPr="007069ED" w:rsidTr="008B164A">
        <w:trPr>
          <w:trHeight w:hRule="exact" w:val="618"/>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2</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Preparação dos subsídios para a Proposta de POA</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Áreas técnicas das UES</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C224DC" w:rsidRPr="007069ED" w:rsidTr="008B164A">
        <w:trPr>
          <w:trHeight w:hRule="exact" w:val="1084"/>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Elaboração da Versão Preliminar da Proposta de POA (Evento externo de planejamento)</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D03123"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(coordenação e áreas técnicas) e áreas técnicas das UES</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02</w:t>
            </w:r>
          </w:p>
        </w:tc>
      </w:tr>
      <w:tr w:rsidR="00C224DC" w:rsidRPr="007069ED" w:rsidTr="008B164A">
        <w:trPr>
          <w:trHeight w:hRule="exact" w:val="1411"/>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tabs>
                <w:tab w:val="left" w:pos="3773"/>
              </w:tabs>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Apresentação da Versão Preliminar da Proposta de</w:t>
            </w:r>
            <w:r w:rsidR="00FD78B8"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POA, para conhecimento e contribuições</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(coordenação e áreas técnicas) e áreas técnicas das UES</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hAnsi="Times New Roman" w:cs="Times New Roman"/>
                <w:sz w:val="20"/>
                <w:szCs w:val="20"/>
                <w:lang w:val="pt-BR"/>
              </w:rPr>
            </w:pPr>
          </w:p>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02</w:t>
            </w:r>
          </w:p>
        </w:tc>
      </w:tr>
      <w:tr w:rsidR="00C224DC" w:rsidRPr="007069ED" w:rsidTr="008B164A">
        <w:trPr>
          <w:trHeight w:hRule="exact" w:val="700"/>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4</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Consolidação da Versão Final da Proposta de POA</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(Coordenação e áreas técnicas)</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C224DC" w:rsidRPr="007069ED" w:rsidTr="008B164A">
        <w:trPr>
          <w:trHeight w:hRule="exact" w:val="568"/>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5</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Aprovação do POA</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Secretário da SEPLAN</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C224DC" w:rsidRPr="007069ED" w:rsidTr="008B164A">
        <w:trPr>
          <w:trHeight w:hRule="exact" w:val="562"/>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6</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Apresentação da Proposta de POA</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Comitê Gestor do Projeto</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C224DC" w:rsidRPr="007069ED" w:rsidTr="008B164A">
        <w:trPr>
          <w:trHeight w:hRule="exact" w:val="712"/>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7</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Encaminhamento ao Banco Mundial para</w:t>
            </w:r>
            <w:r w:rsidR="00FD78B8"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conhecimento e contribuições</w:t>
            </w:r>
          </w:p>
          <w:p w:rsidR="00C224DC" w:rsidRPr="007069ED" w:rsidRDefault="00C224DC" w:rsidP="007C4DDF">
            <w:pPr>
              <w:spacing w:after="120"/>
              <w:jc w:val="center"/>
              <w:rPr>
                <w:rFonts w:ascii="Times New Roman" w:eastAsia="Arial Narrow" w:hAnsi="Times New Roman" w:cs="Times New Roman"/>
                <w:sz w:val="20"/>
                <w:szCs w:val="20"/>
                <w:lang w:val="pt-BR"/>
              </w:rPr>
            </w:pPr>
          </w:p>
          <w:p w:rsidR="00C224DC" w:rsidRPr="007069ED" w:rsidRDefault="00C224DC" w:rsidP="007C4DDF">
            <w:pPr>
              <w:spacing w:after="120"/>
              <w:jc w:val="center"/>
              <w:rPr>
                <w:rFonts w:ascii="Times New Roman" w:eastAsia="Arial Narrow" w:hAnsi="Times New Roman" w:cs="Times New Roman"/>
                <w:sz w:val="20"/>
                <w:szCs w:val="20"/>
                <w:lang w:val="pt-BR"/>
              </w:rPr>
            </w:pP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C224DC" w:rsidRPr="007069ED" w:rsidTr="008B164A">
        <w:trPr>
          <w:trHeight w:hRule="exact" w:val="567"/>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8</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Análise e contribuições</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BIRD</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C224DC" w:rsidRPr="007069ED" w:rsidTr="008B164A">
        <w:trPr>
          <w:trHeight w:hRule="exact" w:val="621"/>
        </w:trPr>
        <w:tc>
          <w:tcPr>
            <w:tcW w:w="763"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9</w:t>
            </w:r>
          </w:p>
        </w:tc>
        <w:tc>
          <w:tcPr>
            <w:tcW w:w="3348" w:type="dxa"/>
            <w:tcBorders>
              <w:top w:val="single" w:sz="4" w:space="0" w:color="000000"/>
              <w:left w:val="single" w:sz="8"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Consolidação</w:t>
            </w:r>
            <w:r w:rsidR="00917D21" w:rsidRPr="007069ED">
              <w:rPr>
                <w:rFonts w:ascii="Times New Roman" w:eastAsia="Arial Narrow" w:hAnsi="Times New Roman" w:cs="Times New Roman"/>
                <w:sz w:val="20"/>
                <w:szCs w:val="20"/>
                <w:lang w:val="pt-BR"/>
              </w:rPr>
              <w:t xml:space="preserve"> Final</w:t>
            </w:r>
          </w:p>
        </w:tc>
        <w:tc>
          <w:tcPr>
            <w:tcW w:w="3402" w:type="dxa"/>
            <w:tcBorders>
              <w:top w:val="single" w:sz="4" w:space="0" w:color="000000"/>
              <w:left w:val="single" w:sz="4" w:space="0" w:color="000000"/>
              <w:bottom w:val="single" w:sz="4" w:space="0" w:color="000000"/>
              <w:right w:val="single" w:sz="4"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w:t>
            </w:r>
          </w:p>
        </w:tc>
        <w:tc>
          <w:tcPr>
            <w:tcW w:w="1559" w:type="dxa"/>
            <w:tcBorders>
              <w:top w:val="single" w:sz="4" w:space="0" w:color="000000"/>
              <w:left w:val="single" w:sz="4" w:space="0" w:color="000000"/>
              <w:bottom w:val="single" w:sz="4" w:space="0" w:color="000000"/>
              <w:right w:val="single" w:sz="8" w:space="0" w:color="000000"/>
            </w:tcBorders>
            <w:vAlign w:val="center"/>
          </w:tcPr>
          <w:p w:rsidR="00C224DC" w:rsidRPr="007069ED" w:rsidRDefault="00C224DC"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02</w:t>
            </w:r>
          </w:p>
        </w:tc>
      </w:tr>
      <w:tr w:rsidR="00D03123" w:rsidRPr="007069ED" w:rsidTr="008B164A">
        <w:trPr>
          <w:trHeight w:hRule="exact" w:val="782"/>
        </w:trPr>
        <w:tc>
          <w:tcPr>
            <w:tcW w:w="763" w:type="dxa"/>
            <w:tcBorders>
              <w:top w:val="single" w:sz="4" w:space="0" w:color="000000"/>
              <w:left w:val="single" w:sz="8" w:space="0" w:color="000000"/>
              <w:bottom w:val="single" w:sz="4" w:space="0" w:color="000000"/>
              <w:right w:val="single" w:sz="4" w:space="0" w:color="000000"/>
            </w:tcBorders>
            <w:vAlign w:val="center"/>
          </w:tcPr>
          <w:p w:rsidR="00D03123" w:rsidRPr="007069ED" w:rsidRDefault="00D03123"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10</w:t>
            </w:r>
          </w:p>
        </w:tc>
        <w:tc>
          <w:tcPr>
            <w:tcW w:w="3348" w:type="dxa"/>
            <w:tcBorders>
              <w:top w:val="single" w:sz="4" w:space="0" w:color="000000"/>
              <w:left w:val="single" w:sz="8" w:space="0" w:color="000000"/>
              <w:bottom w:val="single" w:sz="4" w:space="0" w:color="000000"/>
              <w:right w:val="single" w:sz="4" w:space="0" w:color="000000"/>
            </w:tcBorders>
            <w:vAlign w:val="center"/>
          </w:tcPr>
          <w:p w:rsidR="00D03123" w:rsidRPr="007069ED" w:rsidRDefault="00917D21"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Alimentação do POA no SMI</w:t>
            </w:r>
          </w:p>
        </w:tc>
        <w:tc>
          <w:tcPr>
            <w:tcW w:w="3402" w:type="dxa"/>
            <w:tcBorders>
              <w:top w:val="single" w:sz="4" w:space="0" w:color="000000"/>
              <w:left w:val="single" w:sz="4" w:space="0" w:color="000000"/>
              <w:bottom w:val="single" w:sz="4" w:space="0" w:color="000000"/>
              <w:right w:val="single" w:sz="4" w:space="0" w:color="000000"/>
            </w:tcBorders>
            <w:vAlign w:val="center"/>
          </w:tcPr>
          <w:p w:rsidR="00D03123" w:rsidRPr="007069ED" w:rsidRDefault="00D03123"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 Gerência Financeira e Administrativa</w:t>
            </w:r>
          </w:p>
        </w:tc>
        <w:tc>
          <w:tcPr>
            <w:tcW w:w="1559" w:type="dxa"/>
            <w:tcBorders>
              <w:top w:val="single" w:sz="4" w:space="0" w:color="000000"/>
              <w:left w:val="single" w:sz="4" w:space="0" w:color="000000"/>
              <w:bottom w:val="single" w:sz="4" w:space="0" w:color="000000"/>
              <w:right w:val="single" w:sz="8" w:space="0" w:color="000000"/>
            </w:tcBorders>
            <w:vAlign w:val="center"/>
          </w:tcPr>
          <w:p w:rsidR="00D03123" w:rsidRPr="007069ED" w:rsidRDefault="00D03123" w:rsidP="007C4DDF">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bl>
    <w:p w:rsidR="00C224DC" w:rsidRPr="007069ED" w:rsidRDefault="00C224DC" w:rsidP="007C4DDF">
      <w:pPr>
        <w:spacing w:after="120"/>
        <w:rPr>
          <w:rFonts w:ascii="Times New Roman" w:hAnsi="Times New Roman" w:cs="Times New Roman"/>
          <w:sz w:val="24"/>
          <w:szCs w:val="24"/>
          <w:lang w:val="pt-BR"/>
        </w:rPr>
      </w:pPr>
    </w:p>
    <w:p w:rsidR="00773F65" w:rsidRPr="007069ED" w:rsidRDefault="00C8251A" w:rsidP="007C4DDF">
      <w:pPr>
        <w:pStyle w:val="Ttulo2"/>
        <w:rPr>
          <w:rFonts w:eastAsia="Arial Narrow"/>
        </w:rPr>
      </w:pPr>
      <w:bookmarkStart w:id="78" w:name="_Toc353214575"/>
      <w:r w:rsidRPr="007069ED">
        <w:rPr>
          <w:rFonts w:eastAsia="Arial Narrow"/>
        </w:rPr>
        <w:t>VI.3. Procedimentos para Aquisições</w:t>
      </w:r>
      <w:bookmarkEnd w:id="78"/>
    </w:p>
    <w:p w:rsidR="00F17974" w:rsidRPr="007069ED" w:rsidRDefault="00F17974" w:rsidP="007C4DDF">
      <w:pPr>
        <w:spacing w:after="120"/>
        <w:jc w:val="both"/>
        <w:rPr>
          <w:rFonts w:ascii="Times New Roman" w:hAnsi="Times New Roman" w:cs="Times New Roman"/>
          <w:color w:val="000000" w:themeColor="text1"/>
          <w:sz w:val="24"/>
          <w:szCs w:val="24"/>
          <w:lang w:val="pt-BR"/>
        </w:rPr>
      </w:pPr>
      <w:r w:rsidRPr="007069ED">
        <w:rPr>
          <w:rFonts w:ascii="Times New Roman" w:hAnsi="Times New Roman" w:cs="Times New Roman"/>
          <w:color w:val="333333"/>
          <w:sz w:val="24"/>
          <w:szCs w:val="24"/>
          <w:lang w:val="pt-BR"/>
        </w:rPr>
        <w:t xml:space="preserve">Por exigência do </w:t>
      </w:r>
      <w:r w:rsidRPr="007069ED">
        <w:rPr>
          <w:rFonts w:ascii="Times New Roman" w:hAnsi="Times New Roman" w:cs="Times New Roman"/>
          <w:i/>
          <w:color w:val="333333"/>
          <w:sz w:val="24"/>
          <w:szCs w:val="24"/>
          <w:lang w:val="pt-BR"/>
        </w:rPr>
        <w:t xml:space="preserve">Acordo de Empréstimo </w:t>
      </w:r>
      <w:r w:rsidRPr="007069ED">
        <w:rPr>
          <w:rFonts w:ascii="Times New Roman" w:hAnsi="Times New Roman" w:cs="Times New Roman"/>
          <w:color w:val="333333"/>
          <w:sz w:val="24"/>
          <w:szCs w:val="24"/>
          <w:lang w:val="pt-BR"/>
        </w:rPr>
        <w:t xml:space="preserve">(que estabelece os contornos da relação jurídica </w:t>
      </w:r>
      <w:r w:rsidRPr="007069ED">
        <w:rPr>
          <w:rFonts w:ascii="Times New Roman" w:hAnsi="Times New Roman" w:cs="Times New Roman"/>
          <w:color w:val="333333"/>
          <w:sz w:val="24"/>
          <w:szCs w:val="24"/>
          <w:lang w:val="pt-BR"/>
        </w:rPr>
        <w:lastRenderedPageBreak/>
        <w:t xml:space="preserve">específica estabelecida entre o Banco Mundial – BIRD e o Estado do Rio Grande do Norte), todas as aquisições e contratações de bens, </w:t>
      </w:r>
      <w:r w:rsidR="00917D21" w:rsidRPr="007069ED">
        <w:rPr>
          <w:rFonts w:ascii="Times New Roman" w:hAnsi="Times New Roman" w:cs="Times New Roman"/>
          <w:color w:val="333333"/>
          <w:sz w:val="24"/>
          <w:szCs w:val="24"/>
          <w:lang w:val="pt-BR"/>
        </w:rPr>
        <w:t xml:space="preserve">obras, </w:t>
      </w:r>
      <w:r w:rsidRPr="007069ED">
        <w:rPr>
          <w:rFonts w:ascii="Times New Roman" w:hAnsi="Times New Roman" w:cs="Times New Roman"/>
          <w:color w:val="333333"/>
          <w:sz w:val="24"/>
          <w:szCs w:val="24"/>
          <w:lang w:val="pt-BR"/>
        </w:rPr>
        <w:t>serviços</w:t>
      </w:r>
      <w:r w:rsidR="00917D21" w:rsidRPr="007069ED">
        <w:rPr>
          <w:rFonts w:ascii="Times New Roman" w:hAnsi="Times New Roman" w:cs="Times New Roman"/>
          <w:color w:val="333333"/>
          <w:sz w:val="24"/>
          <w:szCs w:val="24"/>
          <w:lang w:val="pt-BR"/>
        </w:rPr>
        <w:t xml:space="preserve"> não especializados e </w:t>
      </w:r>
      <w:r w:rsidRPr="007069ED">
        <w:rPr>
          <w:rFonts w:ascii="Times New Roman" w:hAnsi="Times New Roman" w:cs="Times New Roman"/>
          <w:color w:val="333333"/>
          <w:sz w:val="24"/>
          <w:szCs w:val="24"/>
          <w:lang w:val="pt-BR"/>
        </w:rPr>
        <w:t>consultoria</w:t>
      </w:r>
      <w:r w:rsidR="00917D21" w:rsidRPr="007069ED">
        <w:rPr>
          <w:rFonts w:ascii="Times New Roman" w:hAnsi="Times New Roman" w:cs="Times New Roman"/>
          <w:color w:val="333333"/>
          <w:sz w:val="24"/>
          <w:szCs w:val="24"/>
          <w:lang w:val="pt-BR"/>
        </w:rPr>
        <w:t>s</w:t>
      </w:r>
      <w:r w:rsidRPr="007069ED">
        <w:rPr>
          <w:rFonts w:ascii="Times New Roman" w:hAnsi="Times New Roman" w:cs="Times New Roman"/>
          <w:color w:val="333333"/>
          <w:sz w:val="24"/>
          <w:szCs w:val="24"/>
          <w:lang w:val="pt-BR"/>
        </w:rPr>
        <w:t xml:space="preserve"> demandadas pelo Projeto com re</w:t>
      </w:r>
      <w:r w:rsidR="00917D21" w:rsidRPr="007069ED">
        <w:rPr>
          <w:rFonts w:ascii="Times New Roman" w:hAnsi="Times New Roman" w:cs="Times New Roman"/>
          <w:color w:val="333333"/>
          <w:sz w:val="24"/>
          <w:szCs w:val="24"/>
          <w:lang w:val="pt-BR"/>
        </w:rPr>
        <w:t>cursos oriundos do empréstimo</w:t>
      </w:r>
      <w:r w:rsidRPr="007069ED">
        <w:rPr>
          <w:rFonts w:ascii="Times New Roman" w:hAnsi="Times New Roman" w:cs="Times New Roman"/>
          <w:color w:val="333333"/>
          <w:sz w:val="24"/>
          <w:szCs w:val="24"/>
          <w:lang w:val="pt-BR"/>
        </w:rPr>
        <w:t xml:space="preserve"> deverão ser realizadas em consonância com as normas e procedimentos específicos previstos no próprio </w:t>
      </w:r>
      <w:r w:rsidRPr="007069ED">
        <w:rPr>
          <w:rFonts w:ascii="Times New Roman" w:hAnsi="Times New Roman" w:cs="Times New Roman"/>
          <w:i/>
          <w:color w:val="333333"/>
          <w:sz w:val="24"/>
          <w:szCs w:val="24"/>
          <w:lang w:val="pt-BR"/>
        </w:rPr>
        <w:t>Acordo de Empréstimo</w:t>
      </w:r>
      <w:r w:rsidR="00917D21" w:rsidRPr="007069ED">
        <w:rPr>
          <w:rFonts w:ascii="Times New Roman" w:hAnsi="Times New Roman" w:cs="Times New Roman"/>
          <w:color w:val="333333"/>
          <w:sz w:val="24"/>
          <w:szCs w:val="24"/>
          <w:lang w:val="pt-BR"/>
        </w:rPr>
        <w:t xml:space="preserve">, </w:t>
      </w:r>
      <w:r w:rsidRPr="007069ED">
        <w:rPr>
          <w:rFonts w:ascii="Times New Roman" w:hAnsi="Times New Roman" w:cs="Times New Roman"/>
          <w:color w:val="333333"/>
          <w:sz w:val="24"/>
          <w:szCs w:val="24"/>
          <w:lang w:val="pt-BR"/>
        </w:rPr>
        <w:t xml:space="preserve">nas </w:t>
      </w:r>
      <w:r w:rsidRPr="007069ED">
        <w:rPr>
          <w:rFonts w:ascii="Times New Roman" w:hAnsi="Times New Roman" w:cs="Times New Roman"/>
          <w:i/>
          <w:color w:val="333333"/>
          <w:sz w:val="24"/>
          <w:szCs w:val="24"/>
          <w:lang w:val="pt-BR"/>
        </w:rPr>
        <w:t xml:space="preserve">Diretrizes Para Aquisições </w:t>
      </w:r>
      <w:r w:rsidR="0075566E" w:rsidRPr="007069ED">
        <w:rPr>
          <w:rFonts w:ascii="Times New Roman" w:hAnsi="Times New Roman" w:cs="Times New Roman"/>
          <w:i/>
          <w:color w:val="333333"/>
          <w:sz w:val="24"/>
          <w:szCs w:val="24"/>
          <w:lang w:val="pt-BR"/>
        </w:rPr>
        <w:t xml:space="preserve">de Bens, Obras e Serviços Técnicos Financiados por </w:t>
      </w:r>
      <w:r w:rsidRPr="007069ED">
        <w:rPr>
          <w:rFonts w:ascii="Times New Roman" w:hAnsi="Times New Roman" w:cs="Times New Roman"/>
          <w:i/>
          <w:color w:val="333333"/>
          <w:sz w:val="24"/>
          <w:szCs w:val="24"/>
          <w:lang w:val="pt-BR"/>
        </w:rPr>
        <w:t xml:space="preserve">Empréstimos do BIRD </w:t>
      </w:r>
      <w:r w:rsidR="0075566E" w:rsidRPr="007069ED">
        <w:rPr>
          <w:rFonts w:ascii="Times New Roman" w:hAnsi="Times New Roman" w:cs="Times New Roman"/>
          <w:i/>
          <w:color w:val="333333"/>
          <w:sz w:val="24"/>
          <w:szCs w:val="24"/>
          <w:lang w:val="pt-BR"/>
        </w:rPr>
        <w:t>e Crédito &amp; Doações da AID, pelos Mutuários do Banco Mundial</w:t>
      </w:r>
      <w:r w:rsidRPr="007069ED">
        <w:rPr>
          <w:rFonts w:ascii="Times New Roman" w:hAnsi="Times New Roman" w:cs="Times New Roman"/>
          <w:color w:val="333333"/>
          <w:sz w:val="24"/>
          <w:szCs w:val="24"/>
          <w:lang w:val="pt-BR"/>
        </w:rPr>
        <w:t xml:space="preserve">, </w:t>
      </w:r>
      <w:r w:rsidR="0075566E" w:rsidRPr="007069ED">
        <w:rPr>
          <w:rFonts w:ascii="Times New Roman" w:hAnsi="Times New Roman" w:cs="Times New Roman"/>
          <w:color w:val="333333"/>
          <w:sz w:val="24"/>
          <w:szCs w:val="24"/>
          <w:lang w:val="pt-BR"/>
        </w:rPr>
        <w:t xml:space="preserve">e </w:t>
      </w:r>
      <w:r w:rsidRPr="007069ED">
        <w:rPr>
          <w:rFonts w:ascii="Times New Roman" w:hAnsi="Times New Roman" w:cs="Times New Roman"/>
          <w:color w:val="333333"/>
          <w:sz w:val="24"/>
          <w:szCs w:val="24"/>
          <w:lang w:val="pt-BR"/>
        </w:rPr>
        <w:t xml:space="preserve">nas </w:t>
      </w:r>
      <w:r w:rsidRPr="007069ED">
        <w:rPr>
          <w:rFonts w:ascii="Times New Roman" w:hAnsi="Times New Roman" w:cs="Times New Roman"/>
          <w:i/>
          <w:color w:val="333333"/>
          <w:sz w:val="24"/>
          <w:szCs w:val="24"/>
          <w:lang w:val="pt-BR"/>
        </w:rPr>
        <w:t xml:space="preserve">Diretrizes Para Seleção e Contratação de Consultores </w:t>
      </w:r>
      <w:r w:rsidR="0075566E" w:rsidRPr="007069ED">
        <w:rPr>
          <w:rFonts w:ascii="Times New Roman" w:hAnsi="Times New Roman" w:cs="Times New Roman"/>
          <w:i/>
          <w:color w:val="000000" w:themeColor="text1"/>
          <w:sz w:val="24"/>
          <w:szCs w:val="24"/>
          <w:lang w:val="pt-BR"/>
        </w:rPr>
        <w:t xml:space="preserve">Financiadas por Empréstimos do BIRD e Créditos &amp; Doações da AID </w:t>
      </w:r>
      <w:r w:rsidRPr="007069ED">
        <w:rPr>
          <w:rFonts w:ascii="Times New Roman" w:hAnsi="Times New Roman" w:cs="Times New Roman"/>
          <w:i/>
          <w:color w:val="000000" w:themeColor="text1"/>
          <w:sz w:val="24"/>
          <w:szCs w:val="24"/>
          <w:lang w:val="pt-BR"/>
        </w:rPr>
        <w:t>Pelos Mutuários do Banco Mundial</w:t>
      </w:r>
      <w:r w:rsidRPr="007069ED">
        <w:rPr>
          <w:rFonts w:ascii="Times New Roman" w:hAnsi="Times New Roman" w:cs="Times New Roman"/>
          <w:color w:val="000000" w:themeColor="text1"/>
          <w:sz w:val="24"/>
          <w:szCs w:val="24"/>
          <w:lang w:val="pt-BR"/>
        </w:rPr>
        <w:t xml:space="preserve">, </w:t>
      </w:r>
      <w:r w:rsidR="0075566E" w:rsidRPr="007069ED">
        <w:rPr>
          <w:rFonts w:ascii="Times New Roman" w:eastAsia="Arial Narrow" w:hAnsi="Times New Roman" w:cs="Times New Roman"/>
          <w:color w:val="000000" w:themeColor="text1"/>
          <w:sz w:val="24"/>
          <w:szCs w:val="24"/>
          <w:lang w:val="pt-BR"/>
        </w:rPr>
        <w:t>ambos publicados pel</w:t>
      </w:r>
      <w:r w:rsidR="00E5362F" w:rsidRPr="007069ED">
        <w:rPr>
          <w:rFonts w:ascii="Times New Roman" w:eastAsia="Arial Narrow" w:hAnsi="Times New Roman" w:cs="Times New Roman"/>
          <w:color w:val="000000" w:themeColor="text1"/>
          <w:sz w:val="24"/>
          <w:szCs w:val="24"/>
          <w:lang w:val="pt-BR"/>
        </w:rPr>
        <w:t>o</w:t>
      </w:r>
      <w:r w:rsidR="0075566E" w:rsidRPr="007069ED">
        <w:rPr>
          <w:rFonts w:ascii="Times New Roman" w:eastAsia="Arial Narrow" w:hAnsi="Times New Roman" w:cs="Times New Roman"/>
          <w:color w:val="000000" w:themeColor="text1"/>
          <w:sz w:val="24"/>
          <w:szCs w:val="24"/>
          <w:lang w:val="pt-BR"/>
        </w:rPr>
        <w:t xml:space="preserve"> Banco Mundial em Maio de 2004 e revisado em outubro de 2011 </w:t>
      </w:r>
      <w:r w:rsidR="0075566E" w:rsidRPr="007069ED">
        <w:rPr>
          <w:rFonts w:ascii="Times New Roman" w:eastAsia="Arial Narrow" w:hAnsi="Times New Roman" w:cs="Times New Roman"/>
          <w:b/>
          <w:bCs/>
          <w:color w:val="000000" w:themeColor="text1"/>
          <w:sz w:val="24"/>
          <w:szCs w:val="24"/>
          <w:lang w:val="pt-BR"/>
        </w:rPr>
        <w:t>(</w:t>
      </w:r>
      <w:hyperlink r:id="rId168" w:history="1">
        <w:r w:rsidR="0075566E" w:rsidRPr="00CE53BD">
          <w:rPr>
            <w:rStyle w:val="Hyperlink"/>
            <w:rFonts w:ascii="Times New Roman" w:eastAsia="Arial Narrow" w:hAnsi="Times New Roman" w:cs="Times New Roman"/>
            <w:bCs/>
            <w:sz w:val="24"/>
            <w:szCs w:val="24"/>
            <w:lang w:val="pt-BR"/>
          </w:rPr>
          <w:t xml:space="preserve">Anexo </w:t>
        </w:r>
        <w:r w:rsidR="00E5362F" w:rsidRPr="00CE53BD">
          <w:rPr>
            <w:rStyle w:val="Hyperlink"/>
            <w:rFonts w:ascii="Times New Roman" w:eastAsia="Arial Narrow" w:hAnsi="Times New Roman" w:cs="Times New Roman"/>
            <w:bCs/>
            <w:sz w:val="24"/>
            <w:szCs w:val="24"/>
            <w:lang w:val="pt-BR"/>
          </w:rPr>
          <w:t>5</w:t>
        </w:r>
      </w:hyperlink>
      <w:r w:rsidR="00E5362F" w:rsidRPr="007069ED">
        <w:rPr>
          <w:rFonts w:ascii="Times New Roman" w:eastAsia="Arial Narrow" w:hAnsi="Times New Roman" w:cs="Times New Roman"/>
          <w:bCs/>
          <w:color w:val="000000" w:themeColor="text1"/>
          <w:sz w:val="24"/>
          <w:szCs w:val="24"/>
          <w:lang w:val="pt-BR"/>
        </w:rPr>
        <w:t xml:space="preserve"> </w:t>
      </w:r>
      <w:r w:rsidR="00917D21" w:rsidRPr="007069ED">
        <w:rPr>
          <w:rFonts w:ascii="Times New Roman" w:eastAsia="Arial Narrow" w:hAnsi="Times New Roman" w:cs="Times New Roman"/>
          <w:bCs/>
          <w:color w:val="000000" w:themeColor="text1"/>
          <w:sz w:val="24"/>
          <w:szCs w:val="24"/>
          <w:lang w:val="pt-BR"/>
        </w:rPr>
        <w:t xml:space="preserve">e </w:t>
      </w:r>
      <w:hyperlink r:id="rId169" w:history="1">
        <w:r w:rsidR="00917D21" w:rsidRPr="00CE53BD">
          <w:rPr>
            <w:rStyle w:val="Hyperlink"/>
            <w:rFonts w:ascii="Times New Roman" w:eastAsia="Arial Narrow" w:hAnsi="Times New Roman" w:cs="Times New Roman"/>
            <w:bCs/>
            <w:sz w:val="24"/>
            <w:szCs w:val="24"/>
            <w:lang w:val="pt-BR"/>
          </w:rPr>
          <w:t>Anexo 6</w:t>
        </w:r>
      </w:hyperlink>
      <w:r w:rsidR="00917D21" w:rsidRPr="007069ED">
        <w:rPr>
          <w:rFonts w:ascii="Times New Roman" w:eastAsia="Arial Narrow" w:hAnsi="Times New Roman" w:cs="Times New Roman"/>
          <w:bCs/>
          <w:color w:val="000000" w:themeColor="text1"/>
          <w:sz w:val="24"/>
          <w:szCs w:val="24"/>
          <w:lang w:val="pt-BR"/>
        </w:rPr>
        <w:t>)</w:t>
      </w:r>
      <w:r w:rsidR="0075566E" w:rsidRPr="007069ED">
        <w:rPr>
          <w:rFonts w:ascii="Times New Roman" w:eastAsia="Arial Narrow" w:hAnsi="Times New Roman" w:cs="Times New Roman"/>
          <w:b/>
          <w:bCs/>
          <w:color w:val="000000" w:themeColor="text1"/>
          <w:sz w:val="24"/>
          <w:szCs w:val="24"/>
          <w:lang w:val="pt-BR"/>
        </w:rPr>
        <w:t xml:space="preserve"> </w:t>
      </w:r>
      <w:r w:rsidR="0075566E" w:rsidRPr="007069ED">
        <w:rPr>
          <w:rFonts w:ascii="Times New Roman" w:eastAsia="Arial Narrow" w:hAnsi="Times New Roman" w:cs="Times New Roman"/>
          <w:bCs/>
          <w:color w:val="000000" w:themeColor="text1"/>
          <w:sz w:val="24"/>
          <w:szCs w:val="24"/>
          <w:lang w:val="pt-BR"/>
        </w:rPr>
        <w:t>e</w:t>
      </w:r>
      <w:r w:rsidR="00917D21" w:rsidRPr="007069ED">
        <w:rPr>
          <w:rFonts w:ascii="Times New Roman" w:eastAsia="Arial Narrow" w:hAnsi="Times New Roman" w:cs="Times New Roman"/>
          <w:bCs/>
          <w:color w:val="000000" w:themeColor="text1"/>
          <w:sz w:val="24"/>
          <w:szCs w:val="24"/>
          <w:lang w:val="pt-BR"/>
        </w:rPr>
        <w:t>,</w:t>
      </w:r>
      <w:r w:rsidR="0075566E" w:rsidRPr="007069ED">
        <w:rPr>
          <w:rFonts w:ascii="Times New Roman" w:eastAsia="Arial Narrow" w:hAnsi="Times New Roman" w:cs="Times New Roman"/>
          <w:bCs/>
          <w:color w:val="000000" w:themeColor="text1"/>
          <w:sz w:val="24"/>
          <w:szCs w:val="24"/>
          <w:lang w:val="pt-BR"/>
        </w:rPr>
        <w:t xml:space="preserve"> ainda</w:t>
      </w:r>
      <w:r w:rsidR="00917D21" w:rsidRPr="007069ED">
        <w:rPr>
          <w:rFonts w:ascii="Times New Roman" w:eastAsia="Arial Narrow" w:hAnsi="Times New Roman" w:cs="Times New Roman"/>
          <w:bCs/>
          <w:color w:val="000000" w:themeColor="text1"/>
          <w:sz w:val="24"/>
          <w:szCs w:val="24"/>
          <w:lang w:val="pt-BR"/>
        </w:rPr>
        <w:t>,</w:t>
      </w:r>
      <w:r w:rsidR="0075566E" w:rsidRPr="007069ED">
        <w:rPr>
          <w:rFonts w:ascii="Times New Roman" w:eastAsia="Arial Narrow" w:hAnsi="Times New Roman" w:cs="Times New Roman"/>
          <w:b/>
          <w:bCs/>
          <w:color w:val="000000" w:themeColor="text1"/>
          <w:sz w:val="24"/>
          <w:szCs w:val="24"/>
          <w:lang w:val="pt-BR"/>
        </w:rPr>
        <w:t xml:space="preserve"> </w:t>
      </w:r>
      <w:r w:rsidR="0023146A" w:rsidRPr="007069ED">
        <w:rPr>
          <w:rFonts w:ascii="Times New Roman" w:hAnsi="Times New Roman" w:cs="Times New Roman"/>
          <w:color w:val="000000" w:themeColor="text1"/>
          <w:sz w:val="24"/>
          <w:szCs w:val="24"/>
          <w:lang w:val="pt-BR"/>
        </w:rPr>
        <w:t xml:space="preserve">no Plano de Aquisições </w:t>
      </w:r>
      <w:r w:rsidRPr="007069ED">
        <w:rPr>
          <w:rFonts w:ascii="Times New Roman" w:hAnsi="Times New Roman" w:cs="Times New Roman"/>
          <w:color w:val="000000" w:themeColor="text1"/>
          <w:sz w:val="24"/>
          <w:szCs w:val="24"/>
          <w:lang w:val="pt-BR"/>
        </w:rPr>
        <w:t>do Projeto</w:t>
      </w:r>
      <w:r w:rsidR="0023146A" w:rsidRPr="007069ED">
        <w:rPr>
          <w:rFonts w:ascii="Times New Roman" w:hAnsi="Times New Roman" w:cs="Times New Roman"/>
          <w:color w:val="000000" w:themeColor="text1"/>
          <w:sz w:val="24"/>
          <w:szCs w:val="24"/>
          <w:lang w:val="pt-BR"/>
        </w:rPr>
        <w:t xml:space="preserve"> (</w:t>
      </w:r>
      <w:hyperlink r:id="rId170" w:history="1">
        <w:r w:rsidR="0023146A" w:rsidRPr="00CE53BD">
          <w:rPr>
            <w:rStyle w:val="Hyperlink"/>
            <w:rFonts w:ascii="Times New Roman" w:hAnsi="Times New Roman" w:cs="Times New Roman"/>
            <w:sz w:val="24"/>
            <w:szCs w:val="24"/>
            <w:lang w:val="pt-BR"/>
          </w:rPr>
          <w:t>Anexo</w:t>
        </w:r>
        <w:r w:rsidR="00917D21" w:rsidRPr="00CE53BD">
          <w:rPr>
            <w:rStyle w:val="Hyperlink"/>
            <w:rFonts w:ascii="Times New Roman" w:hAnsi="Times New Roman" w:cs="Times New Roman"/>
            <w:sz w:val="24"/>
            <w:szCs w:val="24"/>
            <w:lang w:val="pt-BR"/>
          </w:rPr>
          <w:t xml:space="preserve"> 39</w:t>
        </w:r>
      </w:hyperlink>
      <w:r w:rsidR="0023146A" w:rsidRPr="007069ED">
        <w:rPr>
          <w:rFonts w:ascii="Times New Roman" w:hAnsi="Times New Roman" w:cs="Times New Roman"/>
          <w:color w:val="000000" w:themeColor="text1"/>
          <w:sz w:val="24"/>
          <w:szCs w:val="24"/>
          <w:lang w:val="pt-BR"/>
        </w:rPr>
        <w:t>)</w:t>
      </w:r>
      <w:r w:rsidRPr="007069ED">
        <w:rPr>
          <w:rFonts w:ascii="Times New Roman" w:hAnsi="Times New Roman" w:cs="Times New Roman"/>
          <w:color w:val="000000" w:themeColor="text1"/>
          <w:sz w:val="24"/>
          <w:szCs w:val="24"/>
          <w:lang w:val="pt-BR"/>
        </w:rPr>
        <w:t>.</w:t>
      </w:r>
    </w:p>
    <w:p w:rsidR="00DE4CE2" w:rsidRPr="007069ED" w:rsidRDefault="00DE4CE2"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Tais normas são aplicáveis a todos os países que implementam projetos financiados, total ou parcialmente, com recursos do Banco Mundial. A legislação federal de licitações (Lei nº. 8.666/93), em seu art. 42, § 5º, admite a recepção e, consequentemente, a aplicação das chamadas “Normas do Banco Mundial”. Dessa forma, as licitações para aquisição de bens, obras e serviços de não-consultoria, bem como os processos de seleção de consultores, deverão seguir os procedimentos detalhados a seguir. </w:t>
      </w:r>
    </w:p>
    <w:p w:rsidR="00F17974" w:rsidRPr="007069ED" w:rsidRDefault="00F17974" w:rsidP="007C4DDF">
      <w:pPr>
        <w:spacing w:after="120"/>
        <w:jc w:val="both"/>
        <w:rPr>
          <w:rFonts w:ascii="Times New Roman" w:hAnsi="Times New Roman" w:cs="Times New Roman"/>
          <w:i/>
          <w:sz w:val="24"/>
          <w:szCs w:val="24"/>
          <w:lang w:val="pt-BR"/>
        </w:rPr>
      </w:pPr>
      <w:r w:rsidRPr="007069ED">
        <w:rPr>
          <w:rFonts w:ascii="Times New Roman" w:hAnsi="Times New Roman" w:cs="Times New Roman"/>
          <w:sz w:val="24"/>
          <w:szCs w:val="24"/>
          <w:lang w:val="pt-BR"/>
        </w:rPr>
        <w:t>É de bom alvitre salientar que a inobservância de tal exigência pode ensejar a inelegibilidade das despesas decorrentes das aquisições e contratações demandadas pelo Projeto que não tenham sido realizadas conforme as normas e procedimentos específicos acima mencionados, impossibilitando o custeio das mesmas por intermédio dos recursos oriundos do Acordo de Empréstimo</w:t>
      </w:r>
      <w:r w:rsidRPr="007069ED">
        <w:rPr>
          <w:rFonts w:ascii="Times New Roman" w:hAnsi="Times New Roman" w:cs="Times New Roman"/>
          <w:i/>
          <w:sz w:val="24"/>
          <w:szCs w:val="24"/>
          <w:lang w:val="pt-BR"/>
        </w:rPr>
        <w:t>.</w:t>
      </w:r>
    </w:p>
    <w:p w:rsidR="00DE4CE2" w:rsidRPr="007069ED" w:rsidRDefault="00DE4CE2" w:rsidP="007C4DDF">
      <w:pPr>
        <w:spacing w:after="120"/>
        <w:jc w:val="both"/>
        <w:rPr>
          <w:rFonts w:ascii="Times New Roman" w:eastAsia="TimesNewRomanPSMT" w:hAnsi="Times New Roman" w:cs="Times New Roman"/>
          <w:sz w:val="24"/>
          <w:szCs w:val="24"/>
          <w:lang w:val="pt-BR" w:eastAsia="pt-BR"/>
        </w:rPr>
      </w:pPr>
      <w:r w:rsidRPr="007069ED">
        <w:rPr>
          <w:rFonts w:ascii="Times New Roman" w:eastAsia="TimesNewRomanPSMT" w:hAnsi="Times New Roman" w:cs="Times New Roman"/>
          <w:sz w:val="24"/>
          <w:szCs w:val="24"/>
          <w:lang w:val="pt-BR" w:eastAsia="pt-BR"/>
        </w:rPr>
        <w:t>A SEPLAN/UGP será a única responsável por determinadas fases do processo de aquisições, tais como emissão de Editais, publicação de Manifestação de Interesse, elaboração de listas</w:t>
      </w:r>
      <w:r w:rsidR="00C8251A" w:rsidRPr="007069ED">
        <w:rPr>
          <w:rFonts w:ascii="Times New Roman" w:eastAsia="TimesNewRomanPSMT" w:hAnsi="Times New Roman" w:cs="Times New Roman"/>
          <w:sz w:val="24"/>
          <w:szCs w:val="24"/>
          <w:lang w:val="pt-BR" w:eastAsia="pt-BR"/>
        </w:rPr>
        <w:t xml:space="preserve"> curtas e </w:t>
      </w:r>
      <w:r w:rsidRPr="007069ED">
        <w:rPr>
          <w:rFonts w:ascii="Times New Roman" w:eastAsia="TimesNewRomanPSMT" w:hAnsi="Times New Roman" w:cs="Times New Roman"/>
          <w:sz w:val="24"/>
          <w:szCs w:val="24"/>
          <w:lang w:val="pt-BR" w:eastAsia="pt-BR"/>
        </w:rPr>
        <w:t xml:space="preserve">longas, e as licitações propriamente ditas. Para realizar as licitações, </w:t>
      </w:r>
      <w:r w:rsidRPr="007069ED">
        <w:rPr>
          <w:rFonts w:ascii="Times New Roman" w:hAnsi="Times New Roman" w:cs="Times New Roman"/>
          <w:sz w:val="24"/>
          <w:szCs w:val="24"/>
          <w:lang w:val="pt-BR"/>
        </w:rPr>
        <w:t>a U</w:t>
      </w:r>
      <w:r w:rsidR="002A15E0" w:rsidRPr="007069ED">
        <w:rPr>
          <w:rFonts w:ascii="Times New Roman" w:hAnsi="Times New Roman" w:cs="Times New Roman"/>
          <w:sz w:val="24"/>
          <w:szCs w:val="24"/>
          <w:lang w:val="pt-BR"/>
        </w:rPr>
        <w:t xml:space="preserve">GP instituirá </w:t>
      </w:r>
      <w:r w:rsidRPr="007069ED">
        <w:rPr>
          <w:rFonts w:ascii="Times New Roman" w:hAnsi="Times New Roman" w:cs="Times New Roman"/>
          <w:sz w:val="24"/>
          <w:szCs w:val="24"/>
          <w:lang w:val="pt-BR"/>
        </w:rPr>
        <w:t xml:space="preserve">uma Comissão Especial Mista de Licitação – CEML que terá a função de licitar todas as aquisições de bens, obras, e serviços realizados com recursos do Projeto. Esta CEML poderá contar </w:t>
      </w:r>
      <w:r w:rsidRPr="007069ED">
        <w:rPr>
          <w:rFonts w:ascii="Times New Roman" w:eastAsia="TimesNewRomanPSMT" w:hAnsi="Times New Roman" w:cs="Times New Roman"/>
          <w:sz w:val="24"/>
          <w:szCs w:val="24"/>
          <w:lang w:val="pt-BR" w:eastAsia="pt-BR"/>
        </w:rPr>
        <w:t xml:space="preserve">com o apoio de outros órgãos do Estado, tais como a SIN ou a CAERN, nos casos de licitações relacionadas a obras de infraestrutura. </w:t>
      </w:r>
      <w:r w:rsidR="00706A22" w:rsidRPr="007069ED">
        <w:rPr>
          <w:rFonts w:ascii="Times New Roman" w:eastAsia="TimesNewRomanPSMT" w:hAnsi="Times New Roman" w:cs="Times New Roman"/>
          <w:sz w:val="24"/>
          <w:szCs w:val="24"/>
          <w:lang w:val="pt-BR" w:eastAsia="pt-BR"/>
        </w:rPr>
        <w:t xml:space="preserve">O Modelo de Parecer do Julgamento das Propostas encontra-se no </w:t>
      </w:r>
      <w:hyperlink r:id="rId171" w:history="1">
        <w:r w:rsidR="00706A22" w:rsidRPr="00CE53BD">
          <w:rPr>
            <w:rStyle w:val="Hyperlink"/>
            <w:rFonts w:ascii="Times New Roman" w:eastAsia="TimesNewRomanPSMT" w:hAnsi="Times New Roman" w:cs="Times New Roman"/>
            <w:sz w:val="24"/>
            <w:szCs w:val="24"/>
            <w:lang w:val="pt-BR" w:eastAsia="pt-BR"/>
          </w:rPr>
          <w:t>Anexo 62</w:t>
        </w:r>
      </w:hyperlink>
      <w:r w:rsidR="00706A22" w:rsidRPr="007069ED">
        <w:rPr>
          <w:rFonts w:ascii="Times New Roman" w:eastAsia="TimesNewRomanPSMT" w:hAnsi="Times New Roman" w:cs="Times New Roman"/>
          <w:sz w:val="24"/>
          <w:szCs w:val="24"/>
          <w:lang w:val="pt-BR" w:eastAsia="pt-BR"/>
        </w:rPr>
        <w:t xml:space="preserve"> deste Manual.</w:t>
      </w:r>
    </w:p>
    <w:p w:rsidR="008B2A6F" w:rsidRPr="007069ED" w:rsidRDefault="00701F52" w:rsidP="007C4DDF">
      <w:pPr>
        <w:spacing w:after="120"/>
        <w:jc w:val="both"/>
        <w:rPr>
          <w:rFonts w:ascii="Times New Roman" w:hAnsi="Times New Roman" w:cs="Times New Roman"/>
          <w:b/>
          <w:sz w:val="24"/>
          <w:szCs w:val="24"/>
          <w:lang w:val="pt-BR"/>
        </w:rPr>
      </w:pPr>
      <w:r w:rsidRPr="007069ED">
        <w:rPr>
          <w:rFonts w:ascii="Times New Roman" w:hAnsi="Times New Roman" w:cs="Times New Roman"/>
          <w:sz w:val="24"/>
          <w:szCs w:val="24"/>
          <w:lang w:val="pt-BR"/>
        </w:rPr>
        <w:t xml:space="preserve">No âmbito dos </w:t>
      </w:r>
      <w:r w:rsidR="007F6C98" w:rsidRPr="007069ED">
        <w:rPr>
          <w:rFonts w:ascii="Times New Roman" w:hAnsi="Times New Roman" w:cs="Times New Roman"/>
          <w:sz w:val="24"/>
          <w:szCs w:val="24"/>
          <w:lang w:val="pt-BR"/>
        </w:rPr>
        <w:t>PINS e PSA,</w:t>
      </w:r>
      <w:r w:rsidRPr="007069ED">
        <w:rPr>
          <w:rFonts w:ascii="Times New Roman" w:hAnsi="Times New Roman" w:cs="Times New Roman"/>
          <w:sz w:val="24"/>
          <w:szCs w:val="24"/>
          <w:lang w:val="pt-BR"/>
        </w:rPr>
        <w:t xml:space="preserve"> as licitações de bens, obras e serviços não especializados e contratações de co</w:t>
      </w:r>
      <w:r w:rsidR="009D3824" w:rsidRPr="007069ED">
        <w:rPr>
          <w:rFonts w:ascii="Times New Roman" w:hAnsi="Times New Roman" w:cs="Times New Roman"/>
          <w:sz w:val="24"/>
          <w:szCs w:val="24"/>
          <w:lang w:val="pt-BR"/>
        </w:rPr>
        <w:t>nsultorias serão realizadas pelo</w:t>
      </w:r>
      <w:r w:rsidRPr="007069ED">
        <w:rPr>
          <w:rFonts w:ascii="Times New Roman" w:hAnsi="Times New Roman" w:cs="Times New Roman"/>
          <w:sz w:val="24"/>
          <w:szCs w:val="24"/>
          <w:lang w:val="pt-BR"/>
        </w:rPr>
        <w:t xml:space="preserve">s </w:t>
      </w:r>
      <w:r w:rsidR="007F6C98" w:rsidRPr="007069ED">
        <w:rPr>
          <w:rFonts w:ascii="Times New Roman" w:hAnsi="Times New Roman" w:cs="Times New Roman"/>
          <w:sz w:val="24"/>
          <w:szCs w:val="24"/>
          <w:lang w:val="pt-BR"/>
        </w:rPr>
        <w:t xml:space="preserve">beneficiários </w:t>
      </w:r>
      <w:r w:rsidRPr="007069ED">
        <w:rPr>
          <w:rFonts w:ascii="Times New Roman" w:hAnsi="Times New Roman" w:cs="Times New Roman"/>
          <w:sz w:val="24"/>
          <w:szCs w:val="24"/>
          <w:lang w:val="pt-BR"/>
        </w:rPr>
        <w:t>seguindo Práticas Comerciais preconizadas pelas Diretrizes</w:t>
      </w:r>
      <w:r w:rsidR="00DC7CAA" w:rsidRPr="007069ED">
        <w:rPr>
          <w:rFonts w:ascii="Times New Roman" w:hAnsi="Times New Roman" w:cs="Times New Roman"/>
          <w:sz w:val="24"/>
          <w:szCs w:val="24"/>
          <w:lang w:val="pt-BR"/>
        </w:rPr>
        <w:t xml:space="preserve"> do Banco </w:t>
      </w:r>
      <w:r w:rsidR="007F6C98" w:rsidRPr="007069ED">
        <w:rPr>
          <w:rFonts w:ascii="Times New Roman" w:hAnsi="Times New Roman" w:cs="Times New Roman"/>
          <w:sz w:val="24"/>
          <w:szCs w:val="24"/>
          <w:lang w:val="pt-BR"/>
        </w:rPr>
        <w:t xml:space="preserve">(parágrafo 3.13) ou, ainda, </w:t>
      </w:r>
      <w:r w:rsidRPr="007069ED">
        <w:rPr>
          <w:rFonts w:ascii="Times New Roman" w:hAnsi="Times New Roman" w:cs="Times New Roman"/>
          <w:sz w:val="24"/>
          <w:szCs w:val="24"/>
          <w:lang w:val="pt-BR"/>
        </w:rPr>
        <w:t>de acordo com as orientações para Participação Comunitária em Licitações, cujos procedimentos estão descr</w:t>
      </w:r>
      <w:r w:rsidR="008B2A6F" w:rsidRPr="007069ED">
        <w:rPr>
          <w:rFonts w:ascii="Times New Roman" w:hAnsi="Times New Roman" w:cs="Times New Roman"/>
          <w:sz w:val="24"/>
          <w:szCs w:val="24"/>
          <w:lang w:val="pt-BR"/>
        </w:rPr>
        <w:t>itos neste Manual Operativo no I</w:t>
      </w:r>
      <w:r w:rsidRPr="007069ED">
        <w:rPr>
          <w:rFonts w:ascii="Times New Roman" w:hAnsi="Times New Roman" w:cs="Times New Roman"/>
          <w:sz w:val="24"/>
          <w:szCs w:val="24"/>
          <w:lang w:val="pt-BR"/>
        </w:rPr>
        <w:t>tem</w:t>
      </w:r>
      <w:r w:rsidR="008B2A6F" w:rsidRPr="007069ED">
        <w:rPr>
          <w:rFonts w:ascii="Times New Roman" w:hAnsi="Times New Roman" w:cs="Times New Roman"/>
          <w:sz w:val="24"/>
          <w:szCs w:val="24"/>
          <w:lang w:val="pt-BR"/>
        </w:rPr>
        <w:t xml:space="preserve"> IV.3.2. Fluxos e Etapas de Operacionalização dos PINS e PSA</w:t>
      </w:r>
      <w:r w:rsidR="008B2A6F" w:rsidRPr="007069ED">
        <w:rPr>
          <w:rFonts w:ascii="Times New Roman" w:hAnsi="Times New Roman" w:cs="Times New Roman"/>
          <w:b/>
          <w:sz w:val="24"/>
          <w:szCs w:val="24"/>
          <w:lang w:val="pt-BR"/>
        </w:rPr>
        <w:t>.</w:t>
      </w:r>
    </w:p>
    <w:p w:rsidR="0037095E" w:rsidRPr="007069ED" w:rsidRDefault="0037095E"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 UGP</w:t>
      </w:r>
      <w:r w:rsidR="007F6C98" w:rsidRPr="007069ED">
        <w:rPr>
          <w:rFonts w:ascii="Times New Roman" w:eastAsia="Arial Narrow" w:hAnsi="Times New Roman" w:cs="Times New Roman"/>
          <w:sz w:val="24"/>
          <w:szCs w:val="24"/>
          <w:lang w:val="pt-BR"/>
        </w:rPr>
        <w:t>, com apoio das UES,</w:t>
      </w:r>
      <w:r w:rsidRPr="007069ED">
        <w:rPr>
          <w:rFonts w:ascii="Times New Roman" w:eastAsia="Arial Narrow" w:hAnsi="Times New Roman" w:cs="Times New Roman"/>
          <w:sz w:val="24"/>
          <w:szCs w:val="24"/>
          <w:lang w:val="pt-BR"/>
        </w:rPr>
        <w:t xml:space="preserve"> realizará o acompanhamento da adequada aplicação dos métodos de aquisição e de seleção, a fim de assegurar a observância das boa</w:t>
      </w:r>
      <w:r w:rsidR="00197442"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prática</w:t>
      </w:r>
      <w:r w:rsidR="00197442"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quant</w:t>
      </w:r>
      <w:r w:rsidR="00C8251A"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ao</w:t>
      </w:r>
      <w:r w:rsidR="00C8251A"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procedimento</w:t>
      </w:r>
      <w:r w:rsidR="00C8251A"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licitatórios</w:t>
      </w:r>
      <w:r w:rsidR="00C8251A"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Rotineiramente, sempre que houver dúvidas ou questionamentos, notadamente em processos mais complexos, sugere- se contatar por email os especialistas da área de aquisições do Banco Mundial.</w:t>
      </w:r>
    </w:p>
    <w:p w:rsidR="00356009"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VI.3.1. </w:t>
      </w:r>
      <w:r w:rsidR="0037095E" w:rsidRPr="007069ED">
        <w:rPr>
          <w:rFonts w:ascii="Times New Roman" w:eastAsia="Times New Roman" w:hAnsi="Times New Roman" w:cs="Times New Roman"/>
          <w:b/>
          <w:sz w:val="24"/>
          <w:szCs w:val="24"/>
          <w:lang w:val="pt-BR" w:eastAsia="pt-BR"/>
        </w:rPr>
        <w:t xml:space="preserve">O </w:t>
      </w:r>
      <w:r w:rsidR="00773F65" w:rsidRPr="007069ED">
        <w:rPr>
          <w:rFonts w:ascii="Times New Roman" w:eastAsia="Times New Roman" w:hAnsi="Times New Roman" w:cs="Times New Roman"/>
          <w:b/>
          <w:sz w:val="24"/>
          <w:szCs w:val="24"/>
          <w:lang w:val="pt-BR" w:eastAsia="pt-BR"/>
        </w:rPr>
        <w:t>Plano de Aquisições</w:t>
      </w:r>
      <w:r w:rsidR="0037095E" w:rsidRPr="007069ED">
        <w:rPr>
          <w:rFonts w:ascii="Times New Roman" w:eastAsia="Times New Roman" w:hAnsi="Times New Roman" w:cs="Times New Roman"/>
          <w:b/>
          <w:sz w:val="24"/>
          <w:szCs w:val="24"/>
          <w:lang w:val="pt-BR" w:eastAsia="pt-BR"/>
        </w:rPr>
        <w:t xml:space="preserve"> e Contratações</w:t>
      </w:r>
      <w:r w:rsidR="00773F65" w:rsidRPr="007069ED">
        <w:rPr>
          <w:rFonts w:ascii="Times New Roman" w:eastAsia="Times New Roman" w:hAnsi="Times New Roman" w:cs="Times New Roman"/>
          <w:b/>
          <w:sz w:val="24"/>
          <w:szCs w:val="24"/>
          <w:lang w:val="pt-BR" w:eastAsia="pt-BR"/>
        </w:rPr>
        <w:t xml:space="preserve">. </w:t>
      </w:r>
    </w:p>
    <w:p w:rsidR="0037095E"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Plano de Aquisições é o documento preparado pela UGP</w:t>
      </w:r>
      <w:r w:rsidR="007F6C98" w:rsidRPr="007069ED">
        <w:rPr>
          <w:rFonts w:ascii="Times New Roman" w:eastAsia="Arial Narrow" w:hAnsi="Times New Roman" w:cs="Times New Roman"/>
          <w:sz w:val="24"/>
          <w:szCs w:val="24"/>
          <w:lang w:val="pt-BR"/>
        </w:rPr>
        <w:t xml:space="preserve"> em conjunto com as UES</w:t>
      </w:r>
      <w:r w:rsidRPr="007069ED">
        <w:rPr>
          <w:rFonts w:ascii="Times New Roman" w:eastAsia="Arial Narrow" w:hAnsi="Times New Roman" w:cs="Times New Roman"/>
          <w:sz w:val="24"/>
          <w:szCs w:val="24"/>
          <w:lang w:val="pt-BR"/>
        </w:rPr>
        <w:t xml:space="preserve"> que </w:t>
      </w:r>
      <w:r w:rsidRPr="007069ED">
        <w:rPr>
          <w:rFonts w:ascii="Times New Roman" w:eastAsia="Arial Narrow" w:hAnsi="Times New Roman" w:cs="Times New Roman"/>
          <w:sz w:val="24"/>
          <w:szCs w:val="24"/>
          <w:lang w:val="pt-BR"/>
        </w:rPr>
        <w:lastRenderedPageBreak/>
        <w:t xml:space="preserve">contém a programação de aquisições (bens, obras, serviços de não-consultoria e seleção de consultores) necessárias à implementação do Projeto durante um determinado período de tempo </w:t>
      </w:r>
      <w:r w:rsidRPr="007069ED">
        <w:rPr>
          <w:rFonts w:ascii="Times New Roman" w:eastAsia="Arial Narrow" w:hAnsi="Times New Roman" w:cs="Times New Roman"/>
          <w:bCs/>
          <w:sz w:val="24"/>
          <w:szCs w:val="24"/>
          <w:lang w:val="pt-BR"/>
        </w:rPr>
        <w:t>(</w:t>
      </w:r>
      <w:hyperlink r:id="rId172" w:history="1">
        <w:r w:rsidRPr="00014774">
          <w:rPr>
            <w:rStyle w:val="Hyperlink"/>
            <w:rFonts w:ascii="Times New Roman" w:eastAsia="Arial Narrow" w:hAnsi="Times New Roman" w:cs="Times New Roman"/>
            <w:bCs/>
            <w:sz w:val="24"/>
            <w:szCs w:val="24"/>
            <w:lang w:val="pt-BR"/>
          </w:rPr>
          <w:t xml:space="preserve">Anexo </w:t>
        </w:r>
        <w:r w:rsidR="007F6C98" w:rsidRPr="00014774">
          <w:rPr>
            <w:rStyle w:val="Hyperlink"/>
            <w:rFonts w:ascii="Times New Roman" w:eastAsia="Arial Narrow" w:hAnsi="Times New Roman" w:cs="Times New Roman"/>
            <w:bCs/>
            <w:sz w:val="24"/>
            <w:szCs w:val="24"/>
            <w:lang w:val="pt-BR"/>
          </w:rPr>
          <w:t>39</w:t>
        </w:r>
      </w:hyperlink>
      <w:r w:rsidRPr="007069ED">
        <w:rPr>
          <w:rFonts w:ascii="Times New Roman" w:eastAsia="Arial Narrow" w:hAnsi="Times New Roman" w:cs="Times New Roman"/>
          <w:bCs/>
          <w:sz w:val="24"/>
          <w:szCs w:val="24"/>
          <w:lang w:val="pt-BR"/>
        </w:rPr>
        <w:t>)</w:t>
      </w:r>
      <w:r w:rsidRPr="007069ED">
        <w:rPr>
          <w:rFonts w:ascii="Times New Roman" w:eastAsia="Arial Narrow" w:hAnsi="Times New Roman" w:cs="Times New Roman"/>
          <w:sz w:val="24"/>
          <w:szCs w:val="24"/>
          <w:lang w:val="pt-BR"/>
        </w:rPr>
        <w:t>. É parte integrante do pacote de negociação do Acordo de Empréstimo</w:t>
      </w:r>
      <w:r w:rsidR="007F6C98" w:rsidRPr="007069ED">
        <w:rPr>
          <w:rFonts w:ascii="Times New Roman" w:eastAsia="Arial Narrow" w:hAnsi="Times New Roman" w:cs="Times New Roman"/>
          <w:sz w:val="24"/>
          <w:szCs w:val="24"/>
          <w:lang w:val="pt-BR"/>
        </w:rPr>
        <w:t xml:space="preserve"> e, portanto, deverá ser compatível</w:t>
      </w:r>
      <w:r w:rsidR="00387797" w:rsidRPr="007069ED">
        <w:rPr>
          <w:rFonts w:ascii="Times New Roman" w:eastAsia="Arial Narrow" w:hAnsi="Times New Roman" w:cs="Times New Roman"/>
          <w:sz w:val="24"/>
          <w:szCs w:val="24"/>
          <w:lang w:val="pt-BR"/>
        </w:rPr>
        <w:t xml:space="preserve"> com o Plano de Implementação do Projeto, o Acordo de Empréstimo</w:t>
      </w:r>
      <w:r w:rsidR="00387797" w:rsidRPr="007069ED">
        <w:rPr>
          <w:rFonts w:ascii="Times New Roman" w:eastAsia="Arial Narrow" w:hAnsi="Times New Roman" w:cs="Times New Roman"/>
          <w:color w:val="FF0000"/>
          <w:sz w:val="24"/>
          <w:szCs w:val="24"/>
          <w:lang w:val="pt-BR"/>
        </w:rPr>
        <w:t xml:space="preserve"> </w:t>
      </w:r>
      <w:r w:rsidR="00387797" w:rsidRPr="007069ED">
        <w:rPr>
          <w:rFonts w:ascii="Times New Roman" w:eastAsia="Arial Narrow" w:hAnsi="Times New Roman" w:cs="Times New Roman"/>
          <w:sz w:val="24"/>
          <w:szCs w:val="24"/>
          <w:lang w:val="pt-BR"/>
        </w:rPr>
        <w:t>e com as Diretrizes do Banco Mundial.</w:t>
      </w:r>
      <w:r w:rsidRPr="007069ED">
        <w:rPr>
          <w:rFonts w:ascii="Times New Roman" w:eastAsia="Arial Narrow" w:hAnsi="Times New Roman" w:cs="Times New Roman"/>
          <w:sz w:val="24"/>
          <w:szCs w:val="24"/>
          <w:lang w:val="pt-BR"/>
        </w:rPr>
        <w:t xml:space="preserve"> </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Caberá à </w:t>
      </w:r>
      <w:r w:rsidR="007F6C98" w:rsidRPr="007069ED">
        <w:rPr>
          <w:rFonts w:ascii="Times New Roman" w:eastAsia="Arial Narrow" w:hAnsi="Times New Roman" w:cs="Times New Roman"/>
          <w:sz w:val="24"/>
          <w:szCs w:val="24"/>
          <w:lang w:val="pt-BR"/>
        </w:rPr>
        <w:t xml:space="preserve">UGP, </w:t>
      </w:r>
      <w:r w:rsidR="00683D24" w:rsidRPr="007069ED">
        <w:rPr>
          <w:rFonts w:ascii="Times New Roman" w:eastAsia="Arial Narrow" w:hAnsi="Times New Roman" w:cs="Times New Roman"/>
          <w:sz w:val="24"/>
          <w:szCs w:val="24"/>
          <w:lang w:val="pt-BR"/>
        </w:rPr>
        <w:t xml:space="preserve">em conjunto com a equipe </w:t>
      </w:r>
      <w:r w:rsidR="007F6C98" w:rsidRPr="007069ED">
        <w:rPr>
          <w:rFonts w:ascii="Times New Roman" w:eastAsia="Arial Narrow" w:hAnsi="Times New Roman" w:cs="Times New Roman"/>
          <w:sz w:val="24"/>
          <w:szCs w:val="24"/>
          <w:lang w:val="pt-BR"/>
        </w:rPr>
        <w:t>das UES</w:t>
      </w:r>
      <w:r w:rsidR="00387797"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w:t>
      </w:r>
      <w:r w:rsidR="007F6C98" w:rsidRPr="007069ED">
        <w:rPr>
          <w:rFonts w:ascii="Times New Roman" w:eastAsia="Arial Narrow" w:hAnsi="Times New Roman" w:cs="Times New Roman"/>
          <w:sz w:val="24"/>
          <w:szCs w:val="24"/>
          <w:lang w:val="pt-BR"/>
        </w:rPr>
        <w:t>preparar o Plano de Aquisições</w:t>
      </w:r>
      <w:r w:rsidRPr="007069ED">
        <w:rPr>
          <w:rFonts w:ascii="Times New Roman" w:eastAsia="Arial Narrow" w:hAnsi="Times New Roman" w:cs="Times New Roman"/>
          <w:sz w:val="24"/>
          <w:szCs w:val="24"/>
          <w:lang w:val="pt-BR"/>
        </w:rPr>
        <w:t xml:space="preserve"> bem como realizar os devidos acompanhamentos e revisões necessárias</w:t>
      </w:r>
      <w:r w:rsidR="007F6C98" w:rsidRPr="007069ED">
        <w:rPr>
          <w:rFonts w:ascii="Times New Roman" w:eastAsia="Arial Narrow" w:hAnsi="Times New Roman" w:cs="Times New Roman"/>
          <w:sz w:val="24"/>
          <w:szCs w:val="24"/>
          <w:lang w:val="pt-BR"/>
        </w:rPr>
        <w:t xml:space="preserve">, devendo </w:t>
      </w:r>
      <w:r w:rsidRPr="007069ED">
        <w:rPr>
          <w:rFonts w:ascii="Times New Roman" w:eastAsia="Arial Narrow" w:hAnsi="Times New Roman" w:cs="Times New Roman"/>
          <w:sz w:val="24"/>
          <w:szCs w:val="24"/>
          <w:lang w:val="pt-BR"/>
        </w:rPr>
        <w:t xml:space="preserve">cobrir um período inicial de, no mínimo, </w:t>
      </w:r>
      <w:r w:rsidR="00DC469E" w:rsidRPr="007069ED">
        <w:rPr>
          <w:rFonts w:ascii="Times New Roman" w:eastAsia="Arial Narrow" w:hAnsi="Times New Roman" w:cs="Times New Roman"/>
          <w:sz w:val="24"/>
          <w:szCs w:val="24"/>
          <w:lang w:val="pt-BR"/>
        </w:rPr>
        <w:t>18</w:t>
      </w:r>
      <w:r w:rsidRPr="007069ED">
        <w:rPr>
          <w:rFonts w:ascii="Times New Roman" w:eastAsia="Arial Narrow" w:hAnsi="Times New Roman" w:cs="Times New Roman"/>
          <w:sz w:val="24"/>
          <w:szCs w:val="24"/>
          <w:lang w:val="pt-BR"/>
        </w:rPr>
        <w:t xml:space="preserve"> meses</w:t>
      </w:r>
      <w:r w:rsidR="007F6C98" w:rsidRPr="007069ED">
        <w:rPr>
          <w:rFonts w:ascii="Times New Roman" w:eastAsia="Arial Narrow" w:hAnsi="Times New Roman" w:cs="Times New Roman"/>
          <w:sz w:val="24"/>
          <w:szCs w:val="24"/>
          <w:lang w:val="pt-BR"/>
        </w:rPr>
        <w:t>.</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 xml:space="preserve">(i) </w:t>
      </w:r>
      <w:r w:rsidRPr="007069ED">
        <w:rPr>
          <w:rFonts w:ascii="Times New Roman" w:eastAsia="Arial Narrow" w:hAnsi="Times New Roman" w:cs="Times New Roman"/>
          <w:b/>
          <w:bCs/>
          <w:sz w:val="24"/>
          <w:szCs w:val="24"/>
          <w:lang w:val="pt-BR"/>
        </w:rPr>
        <w:t xml:space="preserve">Conteúdo do Plano de Aquisições. </w:t>
      </w:r>
      <w:r w:rsidRPr="007069ED">
        <w:rPr>
          <w:rFonts w:ascii="Times New Roman" w:eastAsia="Arial Narrow" w:hAnsi="Times New Roman" w:cs="Times New Roman"/>
          <w:sz w:val="24"/>
          <w:szCs w:val="24"/>
          <w:lang w:val="pt-BR"/>
        </w:rPr>
        <w:t>O Plano de Aquisições</w:t>
      </w:r>
      <w:r w:rsidR="00792A2E" w:rsidRPr="007069ED">
        <w:rPr>
          <w:rFonts w:ascii="Times New Roman" w:eastAsia="Arial Narrow" w:hAnsi="Times New Roman" w:cs="Times New Roman"/>
          <w:sz w:val="24"/>
          <w:szCs w:val="24"/>
          <w:lang w:val="pt-BR"/>
        </w:rPr>
        <w:t xml:space="preserve"> (</w:t>
      </w:r>
      <w:hyperlink r:id="rId173" w:history="1">
        <w:r w:rsidR="00792A2E" w:rsidRPr="00DE0E74">
          <w:rPr>
            <w:rStyle w:val="Hyperlink"/>
            <w:rFonts w:ascii="Times New Roman" w:eastAsia="Arial Narrow" w:hAnsi="Times New Roman" w:cs="Times New Roman"/>
            <w:sz w:val="24"/>
            <w:szCs w:val="24"/>
            <w:lang w:val="pt-BR"/>
          </w:rPr>
          <w:t>Anexo 39</w:t>
        </w:r>
      </w:hyperlink>
      <w:r w:rsidR="00792A2E"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indica, dentre outras informações: (a) </w:t>
      </w:r>
      <w:r w:rsidR="005C2FFD" w:rsidRPr="007069ED">
        <w:rPr>
          <w:rFonts w:ascii="Times New Roman" w:eastAsia="Arial Narrow" w:hAnsi="Times New Roman" w:cs="Times New Roman"/>
          <w:sz w:val="24"/>
          <w:szCs w:val="24"/>
          <w:lang w:val="pt-BR"/>
        </w:rPr>
        <w:t>uma breve descrição dos bens, obras, serviços técnicos não especializados e serviços de consultorias para os quais deverão ser feitas aquisições e contratações durante o período em questão</w:t>
      </w:r>
      <w:r w:rsidRPr="007069ED">
        <w:rPr>
          <w:rFonts w:ascii="Times New Roman" w:eastAsia="Arial Narrow" w:hAnsi="Times New Roman" w:cs="Times New Roman"/>
          <w:sz w:val="24"/>
          <w:szCs w:val="24"/>
          <w:lang w:val="pt-BR"/>
        </w:rPr>
        <w:t>; (b) o custo estimado de cada contrato</w:t>
      </w:r>
      <w:r w:rsidR="005C2FFD" w:rsidRPr="007069ED">
        <w:rPr>
          <w:rFonts w:ascii="Times New Roman" w:eastAsia="Arial Narrow" w:hAnsi="Times New Roman" w:cs="Times New Roman"/>
          <w:sz w:val="24"/>
          <w:szCs w:val="24"/>
          <w:lang w:val="pt-BR"/>
        </w:rPr>
        <w:t xml:space="preserve"> ou aquisição</w:t>
      </w:r>
      <w:r w:rsidRPr="007069ED">
        <w:rPr>
          <w:rFonts w:ascii="Times New Roman" w:eastAsia="Arial Narrow" w:hAnsi="Times New Roman" w:cs="Times New Roman"/>
          <w:sz w:val="24"/>
          <w:szCs w:val="24"/>
          <w:lang w:val="pt-BR"/>
        </w:rPr>
        <w:t>; (c) o</w:t>
      </w:r>
      <w:r w:rsidR="005C2FFD"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método</w:t>
      </w:r>
      <w:r w:rsidR="005C2FFD"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de aquisição e/ou seleção aplicáve</w:t>
      </w:r>
      <w:r w:rsidR="005C2FFD" w:rsidRPr="007069ED">
        <w:rPr>
          <w:rFonts w:ascii="Times New Roman" w:eastAsia="Arial Narrow" w:hAnsi="Times New Roman" w:cs="Times New Roman"/>
          <w:sz w:val="24"/>
          <w:szCs w:val="24"/>
          <w:lang w:val="pt-BR"/>
        </w:rPr>
        <w:t>is, conforme permitido nos Termo de Acordo de Empréstimo</w:t>
      </w:r>
      <w:r w:rsidRPr="007069ED">
        <w:rPr>
          <w:rFonts w:ascii="Times New Roman" w:eastAsia="Arial Narrow" w:hAnsi="Times New Roman" w:cs="Times New Roman"/>
          <w:sz w:val="24"/>
          <w:szCs w:val="24"/>
          <w:lang w:val="pt-BR"/>
        </w:rPr>
        <w:t xml:space="preserve">; (d) </w:t>
      </w:r>
      <w:r w:rsidR="005C2FFD" w:rsidRPr="007069ED">
        <w:rPr>
          <w:rFonts w:ascii="Times New Roman" w:eastAsia="Arial Narrow" w:hAnsi="Times New Roman" w:cs="Times New Roman"/>
          <w:sz w:val="24"/>
          <w:szCs w:val="24"/>
          <w:lang w:val="pt-BR"/>
        </w:rPr>
        <w:t xml:space="preserve">as exigências e limites de </w:t>
      </w:r>
      <w:r w:rsidRPr="007069ED">
        <w:rPr>
          <w:rFonts w:ascii="Times New Roman" w:eastAsia="Arial Narrow" w:hAnsi="Times New Roman" w:cs="Times New Roman"/>
          <w:sz w:val="24"/>
          <w:szCs w:val="24"/>
          <w:lang w:val="pt-BR"/>
        </w:rPr>
        <w:t>revisão prévia; e (e) o cronograma previsto para a realização de cada etapa dos procedimentos de aquisição e seleção</w:t>
      </w:r>
      <w:r w:rsidR="001F4097" w:rsidRPr="007069ED">
        <w:rPr>
          <w:rFonts w:ascii="Times New Roman" w:eastAsia="Arial Narrow" w:hAnsi="Times New Roman" w:cs="Times New Roman"/>
          <w:sz w:val="24"/>
          <w:szCs w:val="24"/>
          <w:lang w:val="pt-BR"/>
        </w:rPr>
        <w:t>, além de outras informações que, dentro do razoável, o Banco possa exigir.</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(ii)</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 xml:space="preserve">Atualizações do Plano de Aquisições. </w:t>
      </w:r>
      <w:r w:rsidRPr="007069ED">
        <w:rPr>
          <w:rFonts w:ascii="Times New Roman" w:eastAsia="Arial Narrow" w:hAnsi="Times New Roman" w:cs="Times New Roman"/>
          <w:sz w:val="24"/>
          <w:szCs w:val="24"/>
          <w:lang w:val="pt-BR"/>
        </w:rPr>
        <w:t xml:space="preserve">O Plano de Aquisições </w:t>
      </w:r>
      <w:r w:rsidR="00792A2E" w:rsidRPr="007069ED">
        <w:rPr>
          <w:rFonts w:ascii="Times New Roman" w:eastAsia="Arial Narrow" w:hAnsi="Times New Roman" w:cs="Times New Roman"/>
          <w:sz w:val="24"/>
          <w:szCs w:val="24"/>
          <w:lang w:val="pt-BR"/>
        </w:rPr>
        <w:t>(</w:t>
      </w:r>
      <w:hyperlink r:id="rId174" w:history="1">
        <w:r w:rsidR="00792A2E" w:rsidRPr="00DE0E74">
          <w:rPr>
            <w:rStyle w:val="Hyperlink"/>
            <w:rFonts w:ascii="Times New Roman" w:eastAsia="Arial Narrow" w:hAnsi="Times New Roman" w:cs="Times New Roman"/>
            <w:sz w:val="24"/>
            <w:szCs w:val="24"/>
            <w:lang w:val="pt-BR"/>
          </w:rPr>
          <w:t>Anexo 39</w:t>
        </w:r>
      </w:hyperlink>
      <w:r w:rsidR="00792A2E"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é uma ferramenta dinâmica de planejamento, que pode sofrer revisões/atualizações ao longo da implementação do Projeto. A cada seis meses sugere-se que a equipe de aquisições da UGP, juntamente com as </w:t>
      </w:r>
      <w:r w:rsidR="00257416" w:rsidRPr="007069ED">
        <w:rPr>
          <w:rFonts w:ascii="Times New Roman" w:eastAsia="Arial Narrow" w:hAnsi="Times New Roman" w:cs="Times New Roman"/>
          <w:sz w:val="24"/>
          <w:szCs w:val="24"/>
          <w:lang w:val="pt-BR"/>
        </w:rPr>
        <w:t>UES</w:t>
      </w:r>
      <w:r w:rsidRPr="007069ED">
        <w:rPr>
          <w:rFonts w:ascii="Times New Roman" w:eastAsia="Arial Narrow" w:hAnsi="Times New Roman" w:cs="Times New Roman"/>
          <w:sz w:val="24"/>
          <w:szCs w:val="24"/>
          <w:lang w:val="pt-BR"/>
        </w:rPr>
        <w:t>, se reúna</w:t>
      </w:r>
      <w:r w:rsidR="00257416" w:rsidRPr="007069ED">
        <w:rPr>
          <w:rFonts w:ascii="Times New Roman" w:eastAsia="Arial Narrow" w:hAnsi="Times New Roman" w:cs="Times New Roman"/>
          <w:sz w:val="24"/>
          <w:szCs w:val="24"/>
          <w:lang w:val="pt-BR"/>
        </w:rPr>
        <w:t>m</w:t>
      </w:r>
      <w:r w:rsidRPr="007069ED">
        <w:rPr>
          <w:rFonts w:ascii="Times New Roman" w:eastAsia="Arial Narrow" w:hAnsi="Times New Roman" w:cs="Times New Roman"/>
          <w:sz w:val="24"/>
          <w:szCs w:val="24"/>
          <w:lang w:val="pt-BR"/>
        </w:rPr>
        <w:t xml:space="preserve"> para definição das revisões. Quaisquer revisões propostas ao Plano deverão ser enviadas ao Banco para sua aprovação prévia (ver o disposto no parágrafo 1, do Apêndice 1 das Diretrizes do Banco Mundial</w:t>
      </w:r>
      <w:r w:rsidR="007F6C98" w:rsidRPr="007069ED">
        <w:rPr>
          <w:rFonts w:ascii="Times New Roman" w:eastAsia="Arial Narrow" w:hAnsi="Times New Roman" w:cs="Times New Roman"/>
          <w:sz w:val="24"/>
          <w:szCs w:val="24"/>
          <w:lang w:val="pt-BR"/>
        </w:rPr>
        <w:t xml:space="preserve"> – </w:t>
      </w:r>
      <w:hyperlink r:id="rId175" w:history="1">
        <w:r w:rsidR="007F6C98" w:rsidRPr="00DE0E74">
          <w:rPr>
            <w:rStyle w:val="Hyperlink"/>
            <w:rFonts w:ascii="Times New Roman" w:eastAsia="Arial Narrow" w:hAnsi="Times New Roman" w:cs="Times New Roman"/>
            <w:sz w:val="24"/>
            <w:szCs w:val="24"/>
            <w:lang w:val="pt-BR"/>
          </w:rPr>
          <w:t>Anexo 5</w:t>
        </w:r>
      </w:hyperlink>
      <w:r w:rsidRPr="007069ED">
        <w:rPr>
          <w:rFonts w:ascii="Times New Roman" w:eastAsia="Arial Narrow" w:hAnsi="Times New Roman" w:cs="Times New Roman"/>
          <w:sz w:val="24"/>
          <w:szCs w:val="24"/>
          <w:lang w:val="pt-BR"/>
        </w:rPr>
        <w:t>).</w:t>
      </w:r>
    </w:p>
    <w:p w:rsidR="0037095E" w:rsidRPr="007069ED" w:rsidRDefault="008B2A6F"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(iii) </w:t>
      </w:r>
      <w:r w:rsidR="0037095E" w:rsidRPr="007069ED">
        <w:rPr>
          <w:rFonts w:ascii="Times New Roman" w:eastAsia="Arial Narrow" w:hAnsi="Times New Roman" w:cs="Times New Roman"/>
          <w:b/>
          <w:bCs/>
          <w:sz w:val="24"/>
          <w:szCs w:val="24"/>
          <w:lang w:val="pt-BR"/>
        </w:rPr>
        <w:t xml:space="preserve">Limites para aplicação dos métodos de aquisições. </w:t>
      </w:r>
      <w:r w:rsidR="0037095E" w:rsidRPr="007069ED">
        <w:rPr>
          <w:rFonts w:ascii="Times New Roman" w:eastAsia="Arial Narrow" w:hAnsi="Times New Roman" w:cs="Times New Roman"/>
          <w:sz w:val="24"/>
          <w:szCs w:val="24"/>
          <w:lang w:val="pt-BR"/>
        </w:rPr>
        <w:t xml:space="preserve">O Plano de Aquisições </w:t>
      </w:r>
      <w:r w:rsidR="00792A2E" w:rsidRPr="007069ED">
        <w:rPr>
          <w:rFonts w:ascii="Times New Roman" w:eastAsia="Arial Narrow" w:hAnsi="Times New Roman" w:cs="Times New Roman"/>
          <w:sz w:val="24"/>
          <w:szCs w:val="24"/>
          <w:lang w:val="pt-BR"/>
        </w:rPr>
        <w:t>(</w:t>
      </w:r>
      <w:hyperlink r:id="rId176" w:history="1">
        <w:r w:rsidR="00792A2E" w:rsidRPr="00DE0E74">
          <w:rPr>
            <w:rStyle w:val="Hyperlink"/>
            <w:rFonts w:ascii="Times New Roman" w:eastAsia="Arial Narrow" w:hAnsi="Times New Roman" w:cs="Times New Roman"/>
            <w:sz w:val="24"/>
            <w:szCs w:val="24"/>
            <w:lang w:val="pt-BR"/>
          </w:rPr>
          <w:t>Anexo 39</w:t>
        </w:r>
      </w:hyperlink>
      <w:r w:rsidR="00792A2E" w:rsidRPr="007069ED">
        <w:rPr>
          <w:rFonts w:ascii="Times New Roman" w:eastAsia="Arial Narrow" w:hAnsi="Times New Roman" w:cs="Times New Roman"/>
          <w:sz w:val="24"/>
          <w:szCs w:val="24"/>
          <w:lang w:val="pt-BR"/>
        </w:rPr>
        <w:t xml:space="preserve">) </w:t>
      </w:r>
      <w:r w:rsidR="0037095E" w:rsidRPr="007069ED">
        <w:rPr>
          <w:rFonts w:ascii="Times New Roman" w:eastAsia="Arial Narrow" w:hAnsi="Times New Roman" w:cs="Times New Roman"/>
          <w:sz w:val="24"/>
          <w:szCs w:val="24"/>
          <w:lang w:val="pt-BR"/>
        </w:rPr>
        <w:t>deve especificar em que circunstâncias cada método de aquisições de bens, obras e serviços de consultoria deve ser utilizado</w:t>
      </w:r>
      <w:r w:rsidR="004C7F7D" w:rsidRPr="007069ED">
        <w:rPr>
          <w:rFonts w:ascii="Times New Roman" w:eastAsia="Arial Narrow" w:hAnsi="Times New Roman" w:cs="Times New Roman"/>
          <w:sz w:val="24"/>
          <w:szCs w:val="24"/>
          <w:lang w:val="pt-BR"/>
        </w:rPr>
        <w:t>, conforme demonstrado no quadro abaixo</w:t>
      </w:r>
      <w:r w:rsidR="0037095E" w:rsidRPr="007069ED">
        <w:rPr>
          <w:rFonts w:ascii="Times New Roman" w:eastAsia="Arial Narrow" w:hAnsi="Times New Roman" w:cs="Times New Roman"/>
          <w:sz w:val="24"/>
          <w:szCs w:val="24"/>
          <w:lang w:val="pt-BR"/>
        </w:rPr>
        <w:t>. Note que para cada projeto estes intervalos podem variar.</w:t>
      </w:r>
    </w:p>
    <w:p w:rsidR="008B164A" w:rsidRDefault="008B164A" w:rsidP="007C4DDF">
      <w:pPr>
        <w:pStyle w:val="Legenda"/>
        <w:keepNext/>
        <w:rPr>
          <w:rFonts w:ascii="Times New Roman" w:hAnsi="Times New Roman" w:cs="Times New Roman"/>
          <w:color w:val="auto"/>
          <w:sz w:val="24"/>
          <w:lang w:val="pt-BR"/>
        </w:rPr>
      </w:pPr>
    </w:p>
    <w:p w:rsidR="00832A34" w:rsidRPr="007069ED" w:rsidRDefault="00832A34" w:rsidP="007C4DDF">
      <w:pPr>
        <w:pStyle w:val="Legenda"/>
        <w:keepNext/>
        <w:rPr>
          <w:rFonts w:ascii="Times New Roman" w:hAnsi="Times New Roman" w:cs="Times New Roman"/>
          <w:color w:val="auto"/>
          <w:sz w:val="24"/>
          <w:lang w:val="pt-BR"/>
        </w:rPr>
      </w:pPr>
      <w:bookmarkStart w:id="79" w:name="_Toc351336825"/>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20</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Limites por Método de Aquisição e Revisão Prévia pelo Banco Mundial</w:t>
      </w:r>
      <w:bookmarkEnd w:id="79"/>
    </w:p>
    <w:tbl>
      <w:tblPr>
        <w:tblW w:w="9072" w:type="dxa"/>
        <w:tblInd w:w="5" w:type="dxa"/>
        <w:tblLayout w:type="fixed"/>
        <w:tblCellMar>
          <w:left w:w="0" w:type="dxa"/>
          <w:right w:w="0" w:type="dxa"/>
        </w:tblCellMar>
        <w:tblLook w:val="01E0" w:firstRow="1" w:lastRow="1" w:firstColumn="1" w:lastColumn="1" w:noHBand="0" w:noVBand="0"/>
      </w:tblPr>
      <w:tblGrid>
        <w:gridCol w:w="1500"/>
        <w:gridCol w:w="1253"/>
        <w:gridCol w:w="1301"/>
        <w:gridCol w:w="2456"/>
        <w:gridCol w:w="2562"/>
      </w:tblGrid>
      <w:tr w:rsidR="00773F65" w:rsidRPr="007069ED" w:rsidTr="008B164A">
        <w:trPr>
          <w:trHeight w:hRule="exact" w:val="1414"/>
        </w:trPr>
        <w:tc>
          <w:tcPr>
            <w:tcW w:w="1500"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b/>
                <w:sz w:val="20"/>
                <w:szCs w:val="20"/>
                <w:lang w:val="pt-BR"/>
              </w:rPr>
            </w:pPr>
            <w:r w:rsidRPr="007069ED">
              <w:rPr>
                <w:rFonts w:ascii="Times New Roman" w:eastAsia="Arial Narrow" w:hAnsi="Times New Roman" w:cs="Times New Roman"/>
                <w:b/>
                <w:bCs/>
                <w:sz w:val="20"/>
                <w:szCs w:val="20"/>
                <w:lang w:val="pt-BR"/>
              </w:rPr>
              <w:t>NATUREZA DO CONTRATO</w:t>
            </w:r>
          </w:p>
        </w:tc>
        <w:tc>
          <w:tcPr>
            <w:tcW w:w="1253"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b/>
                <w:sz w:val="20"/>
                <w:szCs w:val="20"/>
                <w:lang w:val="pt-BR"/>
              </w:rPr>
            </w:pPr>
            <w:r w:rsidRPr="007069ED">
              <w:rPr>
                <w:rFonts w:ascii="Times New Roman" w:eastAsia="Arial Narrow" w:hAnsi="Times New Roman" w:cs="Times New Roman"/>
                <w:b/>
                <w:bCs/>
                <w:sz w:val="20"/>
                <w:szCs w:val="20"/>
                <w:lang w:val="pt-BR"/>
              </w:rPr>
              <w:t>MÉTODO</w:t>
            </w:r>
          </w:p>
        </w:tc>
        <w:tc>
          <w:tcPr>
            <w:tcW w:w="1301"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b/>
                <w:sz w:val="20"/>
                <w:szCs w:val="20"/>
                <w:lang w:val="pt-BR"/>
              </w:rPr>
            </w:pPr>
            <w:r w:rsidRPr="007069ED">
              <w:rPr>
                <w:rFonts w:ascii="Times New Roman" w:eastAsia="Arial Narrow" w:hAnsi="Times New Roman" w:cs="Times New Roman"/>
                <w:b/>
                <w:bCs/>
                <w:sz w:val="20"/>
                <w:szCs w:val="20"/>
                <w:lang w:val="pt-BR"/>
              </w:rPr>
              <w:t>LIMITE APLICÁVEL (US$ 1,0)</w:t>
            </w:r>
          </w:p>
        </w:tc>
        <w:tc>
          <w:tcPr>
            <w:tcW w:w="2456"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b/>
                <w:sz w:val="20"/>
                <w:szCs w:val="20"/>
                <w:lang w:val="pt-BR"/>
              </w:rPr>
            </w:pPr>
            <w:r w:rsidRPr="007069ED">
              <w:rPr>
                <w:rFonts w:ascii="Times New Roman" w:eastAsia="Arial Narrow" w:hAnsi="Times New Roman" w:cs="Times New Roman"/>
                <w:b/>
                <w:bCs/>
                <w:sz w:val="20"/>
                <w:szCs w:val="20"/>
                <w:lang w:val="pt-BR"/>
              </w:rPr>
              <w:t>REVISÃO PRÉVIA</w:t>
            </w:r>
          </w:p>
        </w:tc>
        <w:tc>
          <w:tcPr>
            <w:tcW w:w="2562"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b/>
                <w:sz w:val="20"/>
                <w:szCs w:val="20"/>
                <w:lang w:val="pt-BR"/>
              </w:rPr>
            </w:pPr>
            <w:r w:rsidRPr="007069ED">
              <w:rPr>
                <w:rFonts w:ascii="Times New Roman" w:eastAsia="Arial Narrow" w:hAnsi="Times New Roman" w:cs="Times New Roman"/>
                <w:b/>
                <w:bCs/>
                <w:sz w:val="20"/>
                <w:szCs w:val="20"/>
                <w:lang w:val="pt-BR"/>
              </w:rPr>
              <w:t>COMENTÁRIOS</w:t>
            </w:r>
          </w:p>
        </w:tc>
      </w:tr>
      <w:tr w:rsidR="00773F65" w:rsidRPr="009E78A2" w:rsidTr="008B164A">
        <w:trPr>
          <w:trHeight w:hRule="exact" w:val="2456"/>
        </w:trPr>
        <w:tc>
          <w:tcPr>
            <w:tcW w:w="1500"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Bens e Serviços de Não- </w:t>
            </w:r>
            <w:r w:rsidRPr="007069ED">
              <w:rPr>
                <w:rFonts w:ascii="Times New Roman" w:eastAsia="Arial Narrow" w:hAnsi="Times New Roman" w:cs="Times New Roman"/>
                <w:sz w:val="20"/>
                <w:szCs w:val="20"/>
                <w:lang w:val="pt-BR"/>
              </w:rPr>
              <w:lastRenderedPageBreak/>
              <w:t>consultoria</w:t>
            </w:r>
            <w:r w:rsidR="001F4097" w:rsidRPr="007069ED">
              <w:rPr>
                <w:rStyle w:val="Refdenotaderodap"/>
                <w:rFonts w:ascii="Times New Roman" w:eastAsia="Arial Narrow" w:hAnsi="Times New Roman" w:cs="Times New Roman"/>
                <w:sz w:val="20"/>
                <w:szCs w:val="20"/>
                <w:lang w:val="pt-BR"/>
              </w:rPr>
              <w:footnoteReference w:id="20"/>
            </w: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ICB</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5 milhão</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 de todos os processos.</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II - dos parágrafos 2.1 a</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2.65 das diretrizes de Aquisição. Documentos Padrão para Licitações (SBDs) elaborados pelo Banco.</w:t>
            </w:r>
          </w:p>
        </w:tc>
      </w:tr>
      <w:tr w:rsidR="00773F65" w:rsidRPr="007069ED" w:rsidTr="008B164A">
        <w:trPr>
          <w:trHeight w:hRule="exact" w:val="1825"/>
        </w:trPr>
        <w:tc>
          <w:tcPr>
            <w:tcW w:w="1500"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NCB</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 </w:t>
            </w:r>
            <w:r w:rsidR="00AD0744" w:rsidRPr="007069ED">
              <w:rPr>
                <w:rFonts w:ascii="Times New Roman" w:eastAsia="Arial Narrow" w:hAnsi="Times New Roman" w:cs="Times New Roman"/>
                <w:sz w:val="20"/>
                <w:szCs w:val="20"/>
                <w:lang w:val="pt-BR"/>
              </w:rPr>
              <w:t>1</w:t>
            </w:r>
            <w:r w:rsidRPr="007069ED">
              <w:rPr>
                <w:rFonts w:ascii="Times New Roman" w:eastAsia="Arial Narrow" w:hAnsi="Times New Roman" w:cs="Times New Roman"/>
                <w:sz w:val="20"/>
                <w:szCs w:val="20"/>
                <w:lang w:val="pt-BR"/>
              </w:rPr>
              <w:t>00 mil</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&lt; 5 milhão</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B53161">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 de todos os processos acima de US$</w:t>
            </w:r>
            <w:r w:rsidR="00B53161">
              <w:rPr>
                <w:rFonts w:ascii="Times New Roman" w:eastAsia="Arial Narrow" w:hAnsi="Times New Roman" w:cs="Times New Roman"/>
                <w:sz w:val="20"/>
                <w:szCs w:val="20"/>
                <w:lang w:val="pt-BR"/>
              </w:rPr>
              <w:t>1.000.000 para serviços e bens</w:t>
            </w:r>
            <w:r w:rsidR="00DF005D">
              <w:rPr>
                <w:rFonts w:ascii="Times New Roman" w:eastAsia="Arial Narrow" w:hAnsi="Times New Roman" w:cs="Times New Roman"/>
                <w:sz w:val="20"/>
                <w:szCs w:val="20"/>
                <w:lang w:val="pt-BR"/>
              </w:rPr>
              <w:t xml:space="preserve"> comuns</w:t>
            </w:r>
            <w:r w:rsidR="00B53161">
              <w:rPr>
                <w:rFonts w:ascii="Times New Roman" w:eastAsia="Arial Narrow" w:hAnsi="Times New Roman" w:cs="Times New Roman"/>
                <w:sz w:val="20"/>
                <w:szCs w:val="20"/>
                <w:lang w:val="pt-BR"/>
              </w:rPr>
              <w:t xml:space="preserve">; e acima de US$ 2.000.000 para aquisição de bens e serviços da área de TI </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III - dos parágrafos 3.3 e</w:t>
            </w:r>
            <w:r w:rsidR="008B2A6F"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3.4 das diretrizes de Aquisição. Aviso de</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Licitação, Edital, Avaliação das propostas.</w:t>
            </w:r>
          </w:p>
        </w:tc>
      </w:tr>
      <w:tr w:rsidR="00773F65" w:rsidRPr="009E78A2" w:rsidTr="008B164A">
        <w:trPr>
          <w:trHeight w:hRule="exact" w:val="1774"/>
        </w:trPr>
        <w:tc>
          <w:tcPr>
            <w:tcW w:w="1500"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Shopping / Pregão</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Eletrônico</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&lt; </w:t>
            </w:r>
            <w:r w:rsidR="00AD0744" w:rsidRPr="007069ED">
              <w:rPr>
                <w:rFonts w:ascii="Times New Roman" w:eastAsia="Arial Narrow" w:hAnsi="Times New Roman" w:cs="Times New Roman"/>
                <w:sz w:val="20"/>
                <w:szCs w:val="20"/>
                <w:lang w:val="pt-BR"/>
              </w:rPr>
              <w:t>1</w:t>
            </w:r>
            <w:r w:rsidRPr="007069ED">
              <w:rPr>
                <w:rFonts w:ascii="Times New Roman" w:eastAsia="Arial Narrow" w:hAnsi="Times New Roman" w:cs="Times New Roman"/>
                <w:sz w:val="20"/>
                <w:szCs w:val="20"/>
                <w:lang w:val="pt-BR"/>
              </w:rPr>
              <w:t>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N/A (não se aplica) – Revisão posterior do Banco. A UGP será responsável pela revisão.</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contratos/Ordem de Compra que preencham os requisitos da Seção III – parágrafo 3.5 das Diretrizes de Aquisição.</w:t>
            </w:r>
          </w:p>
        </w:tc>
      </w:tr>
      <w:tr w:rsidR="00773F65" w:rsidRPr="009E78A2" w:rsidTr="008B164A">
        <w:trPr>
          <w:trHeight w:hRule="exact" w:val="2395"/>
        </w:trPr>
        <w:tc>
          <w:tcPr>
            <w:tcW w:w="1500"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Obras</w:t>
            </w: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ICB (Obras)</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25 milhões</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 de todos os processos</w:t>
            </w:r>
            <w:r w:rsidR="001905E3" w:rsidRPr="007069ED">
              <w:rPr>
                <w:rFonts w:ascii="Times New Roman" w:eastAsia="Arial Narrow" w:hAnsi="Times New Roman" w:cs="Times New Roman"/>
                <w:sz w:val="20"/>
                <w:szCs w:val="20"/>
                <w:lang w:val="pt-BR"/>
              </w:rPr>
              <w:t xml:space="preserve"> </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II - dos parágrafos 2.1 a</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2.65 das diretrizes de Aquisição. Documentos Padrão para Licitações (SBDs) elaborados pelo Banco.</w:t>
            </w:r>
          </w:p>
        </w:tc>
      </w:tr>
      <w:tr w:rsidR="00773F65" w:rsidRPr="007069ED" w:rsidTr="008B164A">
        <w:trPr>
          <w:trHeight w:hRule="exact" w:val="2544"/>
        </w:trPr>
        <w:tc>
          <w:tcPr>
            <w:tcW w:w="1500"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NCB (Obras)</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B53161" w:rsidP="00CA3E2D">
            <w:pPr>
              <w:spacing w:after="0" w:line="240" w:lineRule="auto"/>
              <w:ind w:left="113" w:right="57"/>
              <w:jc w:val="center"/>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 2</w:t>
            </w:r>
            <w:r w:rsidR="00773F65" w:rsidRPr="007069ED">
              <w:rPr>
                <w:rFonts w:ascii="Times New Roman" w:eastAsia="Arial Narrow" w:hAnsi="Times New Roman" w:cs="Times New Roman"/>
                <w:sz w:val="20"/>
                <w:szCs w:val="20"/>
                <w:lang w:val="pt-BR"/>
              </w:rPr>
              <w:t>00 mil</w:t>
            </w:r>
            <w:r w:rsidR="008B2A6F" w:rsidRPr="007069ED">
              <w:rPr>
                <w:rFonts w:ascii="Times New Roman" w:eastAsia="Arial Narrow" w:hAnsi="Times New Roman" w:cs="Times New Roman"/>
                <w:sz w:val="20"/>
                <w:szCs w:val="20"/>
                <w:lang w:val="pt-BR"/>
              </w:rPr>
              <w:t xml:space="preserve"> </w:t>
            </w:r>
            <w:r w:rsidR="00773F65" w:rsidRPr="007069ED">
              <w:rPr>
                <w:rFonts w:ascii="Times New Roman" w:eastAsia="Arial Narrow" w:hAnsi="Times New Roman" w:cs="Times New Roman"/>
                <w:sz w:val="20"/>
                <w:szCs w:val="20"/>
                <w:lang w:val="pt-BR"/>
              </w:rPr>
              <w:t>&lt; 25 milhões</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 de t</w:t>
            </w:r>
            <w:r w:rsidR="00B53161">
              <w:rPr>
                <w:rFonts w:ascii="Times New Roman" w:eastAsia="Arial Narrow" w:hAnsi="Times New Roman" w:cs="Times New Roman"/>
                <w:sz w:val="20"/>
                <w:szCs w:val="20"/>
                <w:lang w:val="pt-BR"/>
              </w:rPr>
              <w:t>odos os processos acima de US$ 10</w:t>
            </w:r>
            <w:r w:rsidRPr="007069ED">
              <w:rPr>
                <w:rFonts w:ascii="Times New Roman" w:eastAsia="Arial Narrow" w:hAnsi="Times New Roman" w:cs="Times New Roman"/>
                <w:sz w:val="20"/>
                <w:szCs w:val="20"/>
                <w:lang w:val="pt-BR"/>
              </w:rPr>
              <w:t xml:space="preserve"> milhões e todas as etapas dos dois primeiros processos, por ano.</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III - dos parágrafos 3.3 e</w:t>
            </w:r>
            <w:r w:rsidR="008B2A6F"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3.4 das diretrizes de Aquisição. Aviso de</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Licitação, Edital, Avaliação das propostas.</w:t>
            </w:r>
          </w:p>
        </w:tc>
      </w:tr>
      <w:tr w:rsidR="00773F65" w:rsidRPr="009E78A2" w:rsidTr="008B164A">
        <w:trPr>
          <w:trHeight w:hRule="exact" w:val="1705"/>
        </w:trPr>
        <w:tc>
          <w:tcPr>
            <w:tcW w:w="1500"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Shopping /</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 Cotações</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(Obras)</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B53161" w:rsidP="00CA3E2D">
            <w:pPr>
              <w:spacing w:after="0" w:line="240" w:lineRule="auto"/>
              <w:ind w:left="113" w:right="57"/>
              <w:jc w:val="center"/>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&lt; 2</w:t>
            </w:r>
            <w:r w:rsidR="00773F65" w:rsidRPr="007069ED">
              <w:rPr>
                <w:rFonts w:ascii="Times New Roman" w:eastAsia="Arial Narrow" w:hAnsi="Times New Roman" w:cs="Times New Roman"/>
                <w:sz w:val="20"/>
                <w:szCs w:val="20"/>
                <w:lang w:val="pt-BR"/>
              </w:rPr>
              <w:t>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N/A (não se aplica) – Revisão posterior do Banco. A UGP será responsável pela revisão.</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contratos/Ordem de Compra que preencham os requisitos da Seção III – parágrafo 3.5 das Diretrizes de Aquisição.</w:t>
            </w:r>
          </w:p>
        </w:tc>
      </w:tr>
      <w:tr w:rsidR="00773F65" w:rsidRPr="009E78A2" w:rsidTr="008B164A">
        <w:trPr>
          <w:trHeight w:hRule="exact" w:val="1403"/>
        </w:trPr>
        <w:tc>
          <w:tcPr>
            <w:tcW w:w="1500"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Serviços de Consultoria (Empresa Consultora,</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ONG, Fundação, Universidade, entre outros)</w:t>
            </w:r>
          </w:p>
        </w:tc>
        <w:tc>
          <w:tcPr>
            <w:tcW w:w="1253"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SBQC</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&lt; US$ </w:t>
            </w:r>
            <w:r w:rsidR="009D22AA" w:rsidRPr="007069ED">
              <w:rPr>
                <w:rFonts w:ascii="Times New Roman" w:eastAsia="Arial Narrow" w:hAnsi="Times New Roman" w:cs="Times New Roman"/>
                <w:sz w:val="20"/>
                <w:szCs w:val="20"/>
                <w:lang w:val="pt-BR"/>
              </w:rPr>
              <w:t>1</w:t>
            </w:r>
            <w:r w:rsidRPr="007069ED">
              <w:rPr>
                <w:rFonts w:ascii="Times New Roman" w:eastAsia="Arial Narrow" w:hAnsi="Times New Roman" w:cs="Times New Roman"/>
                <w:sz w:val="20"/>
                <w:szCs w:val="20"/>
                <w:lang w:val="pt-BR"/>
              </w:rPr>
              <w:t>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9D22AA"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N/A.A UGP será responsável pela revisão.</w:t>
            </w:r>
          </w:p>
        </w:tc>
        <w:tc>
          <w:tcPr>
            <w:tcW w:w="2562"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Lista-curta composta de 6 (seis) proponentes nacionais pré-selecionados.</w:t>
            </w:r>
          </w:p>
        </w:tc>
      </w:tr>
      <w:tr w:rsidR="00773F65" w:rsidRPr="009E78A2" w:rsidTr="008B164A">
        <w:trPr>
          <w:trHeight w:hRule="exact" w:val="984"/>
        </w:trPr>
        <w:tc>
          <w:tcPr>
            <w:tcW w:w="1500"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 US$ </w:t>
            </w:r>
            <w:r w:rsidR="009D22AA" w:rsidRPr="007069ED">
              <w:rPr>
                <w:rFonts w:ascii="Times New Roman" w:eastAsia="Arial Narrow" w:hAnsi="Times New Roman" w:cs="Times New Roman"/>
                <w:sz w:val="20"/>
                <w:szCs w:val="20"/>
                <w:lang w:val="pt-BR"/>
              </w:rPr>
              <w:t>1</w:t>
            </w:r>
            <w:r w:rsidRPr="007069ED">
              <w:rPr>
                <w:rFonts w:ascii="Times New Roman" w:eastAsia="Arial Narrow" w:hAnsi="Times New Roman" w:cs="Times New Roman"/>
                <w:sz w:val="20"/>
                <w:szCs w:val="20"/>
                <w:lang w:val="pt-BR"/>
              </w:rPr>
              <w:t>00 mil</w:t>
            </w:r>
          </w:p>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&lt; US$ 500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DF005D"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N/A.A UGP será responsável pela revisão</w:t>
            </w:r>
          </w:p>
        </w:tc>
        <w:tc>
          <w:tcPr>
            <w:tcW w:w="2562"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r>
      <w:tr w:rsidR="00773F65" w:rsidRPr="009E78A2" w:rsidTr="008B164A">
        <w:trPr>
          <w:trHeight w:hRule="exact" w:val="1423"/>
        </w:trPr>
        <w:tc>
          <w:tcPr>
            <w:tcW w:w="1500"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US$ 500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DF005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w:t>
            </w:r>
            <w:r w:rsidR="00DF005D">
              <w:rPr>
                <w:rFonts w:ascii="Times New Roman" w:eastAsia="Arial Narrow" w:hAnsi="Times New Roman" w:cs="Times New Roman"/>
                <w:sz w:val="20"/>
                <w:szCs w:val="20"/>
                <w:lang w:val="pt-BR"/>
              </w:rPr>
              <w:t xml:space="preserve"> dos processos acima de US 1.000.000</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Lista Curta composta por 6 (seis) proponentes pré-selecionados, sendo no máximo 2 por país.</w:t>
            </w:r>
          </w:p>
        </w:tc>
      </w:tr>
      <w:tr w:rsidR="00773F65" w:rsidRPr="007069ED" w:rsidTr="008B164A">
        <w:trPr>
          <w:trHeight w:hRule="exact" w:val="2407"/>
        </w:trPr>
        <w:tc>
          <w:tcPr>
            <w:tcW w:w="1500" w:type="dxa"/>
            <w:vMerge/>
            <w:tcBorders>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SMC</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9D22AA"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w:t>
            </w:r>
            <w:r w:rsidR="00773F65"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2</w:t>
            </w:r>
            <w:r w:rsidR="00773F65" w:rsidRPr="007069ED">
              <w:rPr>
                <w:rFonts w:ascii="Times New Roman" w:eastAsia="Arial Narrow" w:hAnsi="Times New Roman" w:cs="Times New Roman"/>
                <w:sz w:val="20"/>
                <w:szCs w:val="20"/>
                <w:lang w:val="pt-BR"/>
              </w:rPr>
              <w:t>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BB5DBC" w:rsidP="00DF005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Todas as etapas de todo</w:t>
            </w:r>
            <w:r w:rsidR="00DF005D">
              <w:rPr>
                <w:rFonts w:ascii="Times New Roman" w:eastAsia="Arial Narrow" w:hAnsi="Times New Roman" w:cs="Times New Roman"/>
                <w:sz w:val="20"/>
                <w:szCs w:val="20"/>
                <w:lang w:val="pt-BR"/>
              </w:rPr>
              <w:t>s os processos acima de US$ 1.000.000</w:t>
            </w:r>
            <w:r w:rsidRPr="007069ED">
              <w:rPr>
                <w:rFonts w:ascii="Times New Roman" w:eastAsia="Arial Narrow" w:hAnsi="Times New Roman" w:cs="Times New Roman"/>
                <w:sz w:val="20"/>
                <w:szCs w:val="20"/>
                <w:lang w:val="pt-BR"/>
              </w:rPr>
              <w:t xml:space="preserve">. </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dos parágrafos 3.6 das diretrizes de consultoria. Lista-curta composta por 6 (seis) proponentes nacionais pré-selecionados.</w:t>
            </w:r>
          </w:p>
        </w:tc>
      </w:tr>
      <w:tr w:rsidR="00773F65" w:rsidRPr="007069ED" w:rsidTr="008B164A">
        <w:trPr>
          <w:trHeight w:hRule="exact" w:val="2427"/>
        </w:trPr>
        <w:tc>
          <w:tcPr>
            <w:tcW w:w="1500"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SQC</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9D22AA"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w:t>
            </w:r>
            <w:r w:rsidR="00773F65" w:rsidRPr="007069ED">
              <w:rPr>
                <w:rFonts w:ascii="Times New Roman" w:eastAsia="Arial Narrow" w:hAnsi="Times New Roman" w:cs="Times New Roman"/>
                <w:sz w:val="20"/>
                <w:szCs w:val="20"/>
                <w:lang w:val="pt-BR"/>
              </w:rPr>
              <w:t xml:space="preserve"> 100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41486E"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sz w:val="20"/>
                <w:szCs w:val="20"/>
                <w:lang w:val="pt-BR"/>
              </w:rPr>
              <w:t>Não devem ultrapassar US 300 mil</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dos parágrafos 3.7 das diretrizes de consultoria. Lista-curta composta por 6 (seis) proponentes nacionais pré-selecionados.</w:t>
            </w:r>
          </w:p>
        </w:tc>
      </w:tr>
      <w:tr w:rsidR="00773F65" w:rsidRPr="009E78A2" w:rsidTr="008B164A">
        <w:trPr>
          <w:trHeight w:hRule="exact" w:val="1541"/>
        </w:trPr>
        <w:tc>
          <w:tcPr>
            <w:tcW w:w="1500"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Serviços de Consultoria (Consultores Individuais)</w:t>
            </w:r>
          </w:p>
        </w:tc>
        <w:tc>
          <w:tcPr>
            <w:tcW w:w="1253" w:type="dxa"/>
            <w:vMerge w:val="restart"/>
            <w:tcBorders>
              <w:top w:val="single" w:sz="4" w:space="0" w:color="000000"/>
              <w:left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CI</w:t>
            </w: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6F3CBD"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5</w:t>
            </w:r>
            <w:r w:rsidR="00773F65" w:rsidRPr="007069ED">
              <w:rPr>
                <w:rFonts w:ascii="Times New Roman" w:eastAsia="Arial Narrow" w:hAnsi="Times New Roman" w:cs="Times New Roman"/>
                <w:sz w:val="20"/>
                <w:szCs w:val="20"/>
                <w:lang w:val="pt-BR"/>
              </w:rPr>
              <w:t>0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2F1697" w:rsidP="0046382F">
            <w:pPr>
              <w:spacing w:after="0" w:line="240" w:lineRule="auto"/>
              <w:ind w:left="113" w:right="57"/>
              <w:jc w:val="center"/>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Acima de US$ 3</w:t>
            </w:r>
            <w:r w:rsidR="00DF005D">
              <w:rPr>
                <w:rFonts w:ascii="Times New Roman" w:eastAsia="Arial Narrow" w:hAnsi="Times New Roman" w:cs="Times New Roman"/>
                <w:sz w:val="20"/>
                <w:szCs w:val="20"/>
                <w:lang w:val="pt-BR"/>
              </w:rPr>
              <w:t>0</w:t>
            </w:r>
            <w:r w:rsidR="00627EA6" w:rsidRPr="007069ED">
              <w:rPr>
                <w:rFonts w:ascii="Times New Roman" w:eastAsia="Arial Narrow" w:hAnsi="Times New Roman" w:cs="Times New Roman"/>
                <w:sz w:val="20"/>
                <w:szCs w:val="20"/>
                <w:lang w:val="pt-BR"/>
              </w:rPr>
              <w:t xml:space="preserve">0 mil </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V - parágrafos 5.1 a 5.4 das Diretrizes de Consultoria.</w:t>
            </w:r>
          </w:p>
        </w:tc>
      </w:tr>
      <w:tr w:rsidR="00773F65" w:rsidRPr="009E78A2" w:rsidTr="008B164A">
        <w:trPr>
          <w:trHeight w:hRule="exact" w:val="2122"/>
        </w:trPr>
        <w:tc>
          <w:tcPr>
            <w:tcW w:w="1500"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253" w:type="dxa"/>
            <w:vMerge/>
            <w:tcBorders>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hAnsi="Times New Roman" w:cs="Times New Roman"/>
                <w:sz w:val="20"/>
                <w:szCs w:val="20"/>
                <w:lang w:val="pt-BR"/>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6F3CBD"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&lt;</w:t>
            </w:r>
            <w:r w:rsidR="00773F65"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50</w:t>
            </w:r>
            <w:r w:rsidR="00773F65" w:rsidRPr="007069ED">
              <w:rPr>
                <w:rFonts w:ascii="Times New Roman" w:eastAsia="Arial Narrow" w:hAnsi="Times New Roman" w:cs="Times New Roman"/>
                <w:sz w:val="20"/>
                <w:szCs w:val="20"/>
                <w:lang w:val="pt-BR"/>
              </w:rPr>
              <w:t xml:space="preserve"> mil</w:t>
            </w:r>
          </w:p>
        </w:tc>
        <w:tc>
          <w:tcPr>
            <w:tcW w:w="2456"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DF005D" w:rsidP="00CA3E2D">
            <w:pPr>
              <w:spacing w:after="0" w:line="240" w:lineRule="auto"/>
              <w:ind w:left="113" w:right="57"/>
              <w:jc w:val="center"/>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N/A</w:t>
            </w:r>
            <w:r w:rsidR="006F3CBD" w:rsidRPr="007069ED">
              <w:rPr>
                <w:rFonts w:ascii="Times New Roman" w:eastAsia="Arial Narrow" w:hAnsi="Times New Roman" w:cs="Times New Roman"/>
                <w:sz w:val="20"/>
                <w:szCs w:val="20"/>
                <w:lang w:val="pt-BR"/>
              </w:rPr>
              <w:t xml:space="preserve"> </w:t>
            </w:r>
          </w:p>
        </w:tc>
        <w:tc>
          <w:tcPr>
            <w:tcW w:w="2562" w:type="dxa"/>
            <w:tcBorders>
              <w:top w:val="single" w:sz="4" w:space="0" w:color="000000"/>
              <w:left w:val="single" w:sz="4" w:space="0" w:color="000000"/>
              <w:bottom w:val="single" w:sz="4" w:space="0" w:color="000000"/>
              <w:right w:val="single" w:sz="4" w:space="0" w:color="000000"/>
            </w:tcBorders>
            <w:vAlign w:val="center"/>
          </w:tcPr>
          <w:p w:rsidR="00773F65" w:rsidRPr="007069ED" w:rsidRDefault="00773F65" w:rsidP="00CA3E2D">
            <w:pPr>
              <w:spacing w:after="0" w:line="240" w:lineRule="auto"/>
              <w:ind w:left="113"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Aplicável a contratos que preencham os requisitos da Seção V - parágrafos 5.1 a 5.4 das Diretrizes de Consultoria.</w:t>
            </w:r>
          </w:p>
        </w:tc>
      </w:tr>
    </w:tbl>
    <w:p w:rsidR="00773F65" w:rsidRPr="007069ED" w:rsidRDefault="00773F65" w:rsidP="007C4DDF">
      <w:pPr>
        <w:spacing w:after="120"/>
        <w:jc w:val="both"/>
        <w:rPr>
          <w:rFonts w:ascii="Times New Roman" w:hAnsi="Times New Roman" w:cs="Times New Roman"/>
          <w:sz w:val="24"/>
          <w:szCs w:val="24"/>
          <w:lang w:val="pt-BR"/>
        </w:rPr>
      </w:pPr>
    </w:p>
    <w:p w:rsidR="004C7F7D" w:rsidRPr="007069ED" w:rsidRDefault="004C7F7D"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É através da articulação entre a equipe de aquisições e as áreas técnicas da UGP e UES que devem ser definidos os métodos mais apropriados para as ações previstas, de modo a garantir que os processos ocorram da maneira mais eficaz e eficiente possível. Algumas variáveis devem ser levadas em conta na escolha dos métodos a serem aplicados. Para os serviços de consultoria, por exemplo, precisarão ser considerados: a complexidade; a natureza rotineira/padronizada; experiência/qualificação do consultor; etc.</w:t>
      </w:r>
    </w:p>
    <w:p w:rsidR="004C7F7D" w:rsidRPr="007069ED" w:rsidRDefault="004C7F7D"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Todos os documentos gerados por ocasião dos processos licitatórios deverão ser arquivados pela UGP e </w:t>
      </w:r>
      <w:r w:rsidR="006E5F4D" w:rsidRPr="007069ED">
        <w:rPr>
          <w:rFonts w:ascii="Times New Roman" w:eastAsia="Arial" w:hAnsi="Times New Roman" w:cs="Times New Roman"/>
          <w:sz w:val="24"/>
          <w:szCs w:val="24"/>
          <w:lang w:val="pt-BR"/>
        </w:rPr>
        <w:t xml:space="preserve">disponibilizados de forma virtual para as UES. </w:t>
      </w:r>
      <w:r w:rsidRPr="007069ED">
        <w:rPr>
          <w:rFonts w:ascii="Times New Roman" w:eastAsia="Arial" w:hAnsi="Times New Roman" w:cs="Times New Roman"/>
          <w:sz w:val="24"/>
          <w:szCs w:val="24"/>
          <w:lang w:val="pt-BR"/>
        </w:rPr>
        <w:t xml:space="preserve">Uma cópia dos documentos licitatórios deve compor o processo administrativo que prosseguirá cumprindo as demais fases: jurídica (contratação e publicação), financeira (empenho e pagamento) e contábil (prestação de </w:t>
      </w:r>
      <w:r w:rsidRPr="007069ED">
        <w:rPr>
          <w:rFonts w:ascii="Times New Roman" w:eastAsia="Arial" w:hAnsi="Times New Roman" w:cs="Times New Roman"/>
          <w:sz w:val="24"/>
          <w:szCs w:val="24"/>
          <w:lang w:val="pt-BR"/>
        </w:rPr>
        <w:lastRenderedPageBreak/>
        <w:t>contas) até o seu arquivamento, o qual servirá de base para auditorias e supervisões previstas no Acordo de Empréstimo.</w:t>
      </w:r>
    </w:p>
    <w:p w:rsidR="00561937" w:rsidRPr="007069ED" w:rsidRDefault="004C7F7D"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As solicitações de não-objeção (exame prévio) e suas aprovações, assim como outras comunicações necessárias, se darão exclusivamente entre </w:t>
      </w:r>
      <w:r w:rsidR="007E191E" w:rsidRPr="007069ED">
        <w:rPr>
          <w:rFonts w:ascii="Times New Roman" w:eastAsia="Arial" w:hAnsi="Times New Roman" w:cs="Times New Roman"/>
          <w:sz w:val="24"/>
          <w:szCs w:val="24"/>
          <w:lang w:val="pt-BR"/>
        </w:rPr>
        <w:t xml:space="preserve">o Setor de </w:t>
      </w:r>
      <w:r w:rsidRPr="007069ED">
        <w:rPr>
          <w:rFonts w:ascii="Times New Roman" w:eastAsia="Arial" w:hAnsi="Times New Roman" w:cs="Times New Roman"/>
          <w:sz w:val="24"/>
          <w:szCs w:val="24"/>
          <w:lang w:val="pt-BR"/>
        </w:rPr>
        <w:t>Aquisiçõe</w:t>
      </w:r>
      <w:r w:rsidR="007E191E" w:rsidRPr="007069ED">
        <w:rPr>
          <w:rFonts w:ascii="Times New Roman" w:eastAsia="Arial" w:hAnsi="Times New Roman" w:cs="Times New Roman"/>
          <w:sz w:val="24"/>
          <w:szCs w:val="24"/>
          <w:lang w:val="pt-BR"/>
        </w:rPr>
        <w:t>s e Licitações da UGP,</w:t>
      </w:r>
      <w:r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b/>
          <w:sz w:val="24"/>
          <w:szCs w:val="24"/>
          <w:lang w:val="pt-BR"/>
        </w:rPr>
        <w:t xml:space="preserve">via </w:t>
      </w:r>
      <w:r w:rsidR="0060276D" w:rsidRPr="007069ED">
        <w:rPr>
          <w:rFonts w:ascii="Times New Roman" w:eastAsia="Arial" w:hAnsi="Times New Roman" w:cs="Times New Roman"/>
          <w:b/>
          <w:sz w:val="24"/>
          <w:szCs w:val="24"/>
          <w:lang w:val="pt-BR"/>
        </w:rPr>
        <w:t>Gerência Executiva</w:t>
      </w:r>
      <w:r w:rsidR="007E191E"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e o Banco durante a realização dos procedimentos licitatórios ou de seleção de consultores, por meio eletrônico (</w:t>
      </w:r>
      <w:r w:rsidRPr="007069ED">
        <w:rPr>
          <w:rFonts w:ascii="Times New Roman" w:eastAsia="Arial" w:hAnsi="Times New Roman" w:cs="Times New Roman"/>
          <w:i/>
          <w:sz w:val="24"/>
          <w:szCs w:val="24"/>
          <w:lang w:val="pt-BR"/>
        </w:rPr>
        <w:t>e-mail</w:t>
      </w:r>
      <w:r w:rsidR="0060276D" w:rsidRPr="007069ED">
        <w:rPr>
          <w:rFonts w:ascii="Times New Roman" w:eastAsia="Arial" w:hAnsi="Times New Roman" w:cs="Times New Roman"/>
          <w:sz w:val="24"/>
          <w:szCs w:val="24"/>
          <w:lang w:val="pt-BR"/>
        </w:rPr>
        <w:t>)</w:t>
      </w:r>
      <w:r w:rsidR="003E1CD4" w:rsidRPr="007069ED">
        <w:rPr>
          <w:rFonts w:ascii="Times New Roman" w:eastAsia="Arial" w:hAnsi="Times New Roman" w:cs="Times New Roman"/>
          <w:sz w:val="24"/>
          <w:szCs w:val="24"/>
          <w:lang w:val="pt-BR"/>
        </w:rPr>
        <w:t xml:space="preserve">. </w:t>
      </w:r>
      <w:r w:rsidR="00561937" w:rsidRPr="007069ED">
        <w:rPr>
          <w:rFonts w:ascii="Times New Roman" w:eastAsia="Arial" w:hAnsi="Times New Roman" w:cs="Times New Roman"/>
          <w:sz w:val="24"/>
          <w:szCs w:val="24"/>
          <w:lang w:val="pt-BR"/>
        </w:rPr>
        <w:t xml:space="preserve">Os documentos relativos a manifestação do Banco Mundial quanto a não-objeção deverão em ser encaminhados em ofício </w:t>
      </w:r>
      <w:r w:rsidR="00BA5B9B" w:rsidRPr="007069ED">
        <w:rPr>
          <w:rFonts w:ascii="Times New Roman" w:eastAsia="Arial" w:hAnsi="Times New Roman" w:cs="Times New Roman"/>
          <w:sz w:val="24"/>
          <w:szCs w:val="24"/>
          <w:lang w:val="pt-BR"/>
        </w:rPr>
        <w:t>assinado e digitalizado, citando neste ofício o número do P</w:t>
      </w:r>
      <w:r w:rsidR="0060276D" w:rsidRPr="007069ED">
        <w:rPr>
          <w:rFonts w:ascii="Times New Roman" w:eastAsia="Arial" w:hAnsi="Times New Roman" w:cs="Times New Roman"/>
          <w:sz w:val="24"/>
          <w:szCs w:val="24"/>
          <w:lang w:val="pt-BR"/>
        </w:rPr>
        <w:t>rojeto (P126452) e informando que</w:t>
      </w:r>
      <w:r w:rsidR="00BA5B9B" w:rsidRPr="007069ED">
        <w:rPr>
          <w:rFonts w:ascii="Times New Roman" w:eastAsia="Arial" w:hAnsi="Times New Roman" w:cs="Times New Roman"/>
          <w:sz w:val="24"/>
          <w:szCs w:val="24"/>
          <w:lang w:val="pt-BR"/>
        </w:rPr>
        <w:t xml:space="preserve"> trata-se de um processo inicial ou continuidade do processo. As Solicitações de Propostas</w:t>
      </w:r>
      <w:r w:rsidR="00BA164D" w:rsidRPr="007069ED">
        <w:rPr>
          <w:rFonts w:ascii="Times New Roman" w:eastAsia="Arial" w:hAnsi="Times New Roman" w:cs="Times New Roman"/>
          <w:sz w:val="24"/>
          <w:szCs w:val="24"/>
          <w:lang w:val="pt-BR"/>
        </w:rPr>
        <w:t xml:space="preserve"> (SDP)</w:t>
      </w:r>
      <w:r w:rsidR="00BA5B9B" w:rsidRPr="007069ED">
        <w:rPr>
          <w:rFonts w:ascii="Times New Roman" w:eastAsia="Arial" w:hAnsi="Times New Roman" w:cs="Times New Roman"/>
          <w:sz w:val="24"/>
          <w:szCs w:val="24"/>
          <w:lang w:val="pt-BR"/>
        </w:rPr>
        <w:t xml:space="preserve"> </w:t>
      </w:r>
      <w:r w:rsidR="0060276D" w:rsidRPr="007069ED">
        <w:rPr>
          <w:rFonts w:ascii="Times New Roman" w:eastAsia="Arial" w:hAnsi="Times New Roman" w:cs="Times New Roman"/>
          <w:sz w:val="24"/>
          <w:szCs w:val="24"/>
          <w:lang w:val="pt-BR"/>
        </w:rPr>
        <w:t>(Anexo</w:t>
      </w:r>
      <w:r w:rsidR="00CA3E2D">
        <w:rPr>
          <w:rFonts w:ascii="Times New Roman" w:eastAsia="Arial" w:hAnsi="Times New Roman" w:cs="Times New Roman"/>
          <w:sz w:val="24"/>
          <w:szCs w:val="24"/>
          <w:lang w:val="pt-BR"/>
        </w:rPr>
        <w:t>s</w:t>
      </w:r>
      <w:r w:rsidR="0060276D" w:rsidRPr="007069ED">
        <w:rPr>
          <w:rFonts w:ascii="Times New Roman" w:eastAsia="Arial" w:hAnsi="Times New Roman" w:cs="Times New Roman"/>
          <w:sz w:val="24"/>
          <w:szCs w:val="24"/>
          <w:lang w:val="pt-BR"/>
        </w:rPr>
        <w:t xml:space="preserve"> </w:t>
      </w:r>
      <w:hyperlink r:id="rId177" w:history="1">
        <w:r w:rsidR="0060276D" w:rsidRPr="00CA3E2D">
          <w:rPr>
            <w:rStyle w:val="Hyperlink"/>
            <w:rFonts w:ascii="Times New Roman" w:eastAsia="Arial" w:hAnsi="Times New Roman" w:cs="Times New Roman"/>
            <w:sz w:val="24"/>
            <w:szCs w:val="24"/>
            <w:lang w:val="pt-BR"/>
          </w:rPr>
          <w:t>40</w:t>
        </w:r>
        <w:r w:rsidR="00B67F7F" w:rsidRPr="00CA3E2D">
          <w:rPr>
            <w:rStyle w:val="Hyperlink"/>
            <w:rFonts w:ascii="Times New Roman" w:eastAsia="Arial" w:hAnsi="Times New Roman" w:cs="Times New Roman"/>
            <w:sz w:val="24"/>
            <w:szCs w:val="24"/>
            <w:lang w:val="pt-BR"/>
          </w:rPr>
          <w:t>a</w:t>
        </w:r>
      </w:hyperlink>
      <w:r w:rsidR="00B67F7F" w:rsidRPr="007069ED">
        <w:rPr>
          <w:rFonts w:ascii="Times New Roman" w:eastAsia="Arial" w:hAnsi="Times New Roman" w:cs="Times New Roman"/>
          <w:sz w:val="24"/>
          <w:szCs w:val="24"/>
          <w:lang w:val="pt-BR"/>
        </w:rPr>
        <w:t xml:space="preserve"> e </w:t>
      </w:r>
      <w:hyperlink r:id="rId178" w:history="1">
        <w:r w:rsidR="00B67F7F" w:rsidRPr="00CA3E2D">
          <w:rPr>
            <w:rStyle w:val="Hyperlink"/>
            <w:rFonts w:ascii="Times New Roman" w:eastAsia="Arial" w:hAnsi="Times New Roman" w:cs="Times New Roman"/>
            <w:sz w:val="24"/>
            <w:szCs w:val="24"/>
            <w:lang w:val="pt-BR"/>
          </w:rPr>
          <w:t>40b</w:t>
        </w:r>
      </w:hyperlink>
      <w:r w:rsidR="0060276D" w:rsidRPr="007069ED">
        <w:rPr>
          <w:rFonts w:ascii="Times New Roman" w:eastAsia="Arial" w:hAnsi="Times New Roman" w:cs="Times New Roman"/>
          <w:sz w:val="24"/>
          <w:szCs w:val="24"/>
          <w:lang w:val="pt-BR"/>
        </w:rPr>
        <w:t>) e Editais de Licitações (A</w:t>
      </w:r>
      <w:r w:rsidR="00503E11" w:rsidRPr="007069ED">
        <w:rPr>
          <w:rFonts w:ascii="Times New Roman" w:eastAsia="Arial" w:hAnsi="Times New Roman" w:cs="Times New Roman"/>
          <w:sz w:val="24"/>
          <w:szCs w:val="24"/>
          <w:lang w:val="pt-BR"/>
        </w:rPr>
        <w:t xml:space="preserve">nexos </w:t>
      </w:r>
      <w:hyperlink r:id="rId179" w:history="1">
        <w:r w:rsidR="00503E11" w:rsidRPr="00CA3E2D">
          <w:rPr>
            <w:rStyle w:val="Hyperlink"/>
            <w:rFonts w:ascii="Times New Roman" w:eastAsia="Arial" w:hAnsi="Times New Roman" w:cs="Times New Roman"/>
            <w:sz w:val="24"/>
            <w:szCs w:val="24"/>
            <w:lang w:val="pt-BR"/>
          </w:rPr>
          <w:t>32</w:t>
        </w:r>
        <w:r w:rsidR="0060276D" w:rsidRPr="00CA3E2D">
          <w:rPr>
            <w:rStyle w:val="Hyperlink"/>
            <w:rFonts w:ascii="Times New Roman" w:eastAsia="Arial" w:hAnsi="Times New Roman" w:cs="Times New Roman"/>
            <w:sz w:val="24"/>
            <w:szCs w:val="24"/>
            <w:lang w:val="pt-BR"/>
          </w:rPr>
          <w:t>a</w:t>
        </w:r>
      </w:hyperlink>
      <w:r w:rsidR="0060276D" w:rsidRPr="007069ED">
        <w:rPr>
          <w:rFonts w:ascii="Times New Roman" w:eastAsia="Arial" w:hAnsi="Times New Roman" w:cs="Times New Roman"/>
          <w:sz w:val="24"/>
          <w:szCs w:val="24"/>
          <w:lang w:val="pt-BR"/>
        </w:rPr>
        <w:t>,</w:t>
      </w:r>
      <w:r w:rsidR="00503E11" w:rsidRPr="007069ED">
        <w:rPr>
          <w:rFonts w:ascii="Times New Roman" w:eastAsia="Arial" w:hAnsi="Times New Roman" w:cs="Times New Roman"/>
          <w:sz w:val="24"/>
          <w:szCs w:val="24"/>
          <w:lang w:val="pt-BR"/>
        </w:rPr>
        <w:t xml:space="preserve"> </w:t>
      </w:r>
      <w:hyperlink r:id="rId180" w:history="1">
        <w:r w:rsidR="00503E11" w:rsidRPr="00CA3E2D">
          <w:rPr>
            <w:rStyle w:val="Hyperlink"/>
            <w:rFonts w:ascii="Times New Roman" w:eastAsia="Arial" w:hAnsi="Times New Roman" w:cs="Times New Roman"/>
            <w:sz w:val="24"/>
            <w:szCs w:val="24"/>
            <w:lang w:val="pt-BR"/>
          </w:rPr>
          <w:t>32</w:t>
        </w:r>
        <w:r w:rsidR="0060276D" w:rsidRPr="00CA3E2D">
          <w:rPr>
            <w:rStyle w:val="Hyperlink"/>
            <w:rFonts w:ascii="Times New Roman" w:eastAsia="Arial" w:hAnsi="Times New Roman" w:cs="Times New Roman"/>
            <w:sz w:val="24"/>
            <w:szCs w:val="24"/>
            <w:lang w:val="pt-BR"/>
          </w:rPr>
          <w:t>b</w:t>
        </w:r>
      </w:hyperlink>
      <w:r w:rsidR="00503E11" w:rsidRPr="007069ED">
        <w:rPr>
          <w:rFonts w:ascii="Times New Roman" w:eastAsia="Arial" w:hAnsi="Times New Roman" w:cs="Times New Roman"/>
          <w:sz w:val="24"/>
          <w:szCs w:val="24"/>
          <w:lang w:val="pt-BR"/>
        </w:rPr>
        <w:t xml:space="preserve">, </w:t>
      </w:r>
      <w:hyperlink r:id="rId181" w:history="1">
        <w:r w:rsidR="00503E11" w:rsidRPr="00CA3E2D">
          <w:rPr>
            <w:rStyle w:val="Hyperlink"/>
            <w:rFonts w:ascii="Times New Roman" w:eastAsia="Arial" w:hAnsi="Times New Roman" w:cs="Times New Roman"/>
            <w:sz w:val="24"/>
            <w:szCs w:val="24"/>
            <w:lang w:val="pt-BR"/>
          </w:rPr>
          <w:t>32c</w:t>
        </w:r>
      </w:hyperlink>
      <w:r w:rsidR="00503E11" w:rsidRPr="007069ED">
        <w:rPr>
          <w:rFonts w:ascii="Times New Roman" w:eastAsia="Arial" w:hAnsi="Times New Roman" w:cs="Times New Roman"/>
          <w:sz w:val="24"/>
          <w:szCs w:val="24"/>
          <w:lang w:val="pt-BR"/>
        </w:rPr>
        <w:t xml:space="preserve">, </w:t>
      </w:r>
      <w:hyperlink r:id="rId182" w:history="1">
        <w:r w:rsidR="00503E11" w:rsidRPr="00CA3E2D">
          <w:rPr>
            <w:rStyle w:val="Hyperlink"/>
            <w:rFonts w:ascii="Times New Roman" w:eastAsia="Arial" w:hAnsi="Times New Roman" w:cs="Times New Roman"/>
            <w:sz w:val="24"/>
            <w:szCs w:val="24"/>
            <w:lang w:val="pt-BR"/>
          </w:rPr>
          <w:t>32d</w:t>
        </w:r>
      </w:hyperlink>
      <w:r w:rsidR="00503E11" w:rsidRPr="007069ED">
        <w:rPr>
          <w:rFonts w:ascii="Times New Roman" w:eastAsia="Arial" w:hAnsi="Times New Roman" w:cs="Times New Roman"/>
          <w:sz w:val="24"/>
          <w:szCs w:val="24"/>
          <w:lang w:val="pt-BR"/>
        </w:rPr>
        <w:t xml:space="preserve">, </w:t>
      </w:r>
      <w:hyperlink r:id="rId183" w:history="1">
        <w:r w:rsidR="00503E11" w:rsidRPr="00CA3E2D">
          <w:rPr>
            <w:rStyle w:val="Hyperlink"/>
            <w:rFonts w:ascii="Times New Roman" w:eastAsia="Arial" w:hAnsi="Times New Roman" w:cs="Times New Roman"/>
            <w:sz w:val="24"/>
            <w:szCs w:val="24"/>
            <w:lang w:val="pt-BR"/>
          </w:rPr>
          <w:t>32e</w:t>
        </w:r>
      </w:hyperlink>
      <w:r w:rsidR="0060276D" w:rsidRPr="007069ED">
        <w:rPr>
          <w:rFonts w:ascii="Times New Roman" w:eastAsia="Arial" w:hAnsi="Times New Roman" w:cs="Times New Roman"/>
          <w:sz w:val="24"/>
          <w:szCs w:val="24"/>
          <w:lang w:val="pt-BR"/>
        </w:rPr>
        <w:t xml:space="preserve">) deverão ser enviados em formato </w:t>
      </w:r>
      <w:r w:rsidR="00BA5B9B" w:rsidRPr="007069ED">
        <w:rPr>
          <w:rFonts w:ascii="Times New Roman" w:eastAsia="Arial" w:hAnsi="Times New Roman" w:cs="Times New Roman"/>
          <w:sz w:val="24"/>
          <w:szCs w:val="24"/>
          <w:lang w:val="pt-BR"/>
        </w:rPr>
        <w:t>.</w:t>
      </w:r>
      <w:r w:rsidR="00BA5B9B" w:rsidRPr="007069ED">
        <w:rPr>
          <w:rFonts w:ascii="Times New Roman" w:eastAsia="Arial" w:hAnsi="Times New Roman" w:cs="Times New Roman"/>
          <w:i/>
          <w:sz w:val="24"/>
          <w:szCs w:val="24"/>
          <w:lang w:val="pt-BR"/>
        </w:rPr>
        <w:t>doc</w:t>
      </w:r>
      <w:r w:rsidR="00BA5B9B" w:rsidRPr="007069ED">
        <w:rPr>
          <w:rFonts w:ascii="Times New Roman" w:eastAsia="Arial" w:hAnsi="Times New Roman" w:cs="Times New Roman"/>
          <w:sz w:val="24"/>
          <w:szCs w:val="24"/>
          <w:lang w:val="pt-BR"/>
        </w:rPr>
        <w:t>, quando necessários para análise do Banco</w:t>
      </w:r>
      <w:r w:rsidR="003E1CD4" w:rsidRPr="007069ED">
        <w:rPr>
          <w:rFonts w:ascii="Times New Roman" w:eastAsia="Arial" w:hAnsi="Times New Roman" w:cs="Times New Roman"/>
          <w:sz w:val="24"/>
          <w:szCs w:val="24"/>
          <w:lang w:val="pt-BR"/>
        </w:rPr>
        <w:t>.</w:t>
      </w:r>
    </w:p>
    <w:p w:rsidR="006C3051" w:rsidRDefault="006C3051"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p>
    <w:p w:rsidR="00CD5781"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VI.3.2. </w:t>
      </w:r>
      <w:r w:rsidR="00773F65" w:rsidRPr="007069ED">
        <w:rPr>
          <w:rFonts w:ascii="Times New Roman" w:eastAsia="Times New Roman" w:hAnsi="Times New Roman" w:cs="Times New Roman"/>
          <w:b/>
          <w:sz w:val="24"/>
          <w:szCs w:val="24"/>
          <w:lang w:val="pt-BR" w:eastAsia="pt-BR"/>
        </w:rPr>
        <w:t>Divulgação</w:t>
      </w:r>
    </w:p>
    <w:p w:rsidR="00773F65" w:rsidRPr="007069ED" w:rsidRDefault="00773F65" w:rsidP="007C4DDF">
      <w:pPr>
        <w:spacing w:after="120"/>
        <w:jc w:val="both"/>
        <w:rPr>
          <w:rFonts w:ascii="Times New Roman" w:eastAsia="Arial Narrow" w:hAnsi="Times New Roman" w:cs="Times New Roman"/>
          <w:b/>
          <w:bCs/>
          <w:sz w:val="24"/>
          <w:szCs w:val="24"/>
          <w:lang w:val="pt-BR"/>
        </w:rPr>
      </w:pPr>
      <w:r w:rsidRPr="007069ED">
        <w:rPr>
          <w:rFonts w:ascii="Times New Roman" w:eastAsia="Arial Narrow" w:hAnsi="Times New Roman" w:cs="Times New Roman"/>
          <w:sz w:val="24"/>
          <w:szCs w:val="24"/>
          <w:lang w:val="pt-BR"/>
        </w:rPr>
        <w:t>A divulgação das aquisições é essencial para garantir a ampla competição, a transparência e a legitimidade dos processos licitatórios. Assim, o Projeto preparará e divulgará, na forma e momento apropriados, os avisos de licitação ou de sele</w:t>
      </w:r>
      <w:r w:rsidR="00257416" w:rsidRPr="007069ED">
        <w:rPr>
          <w:rFonts w:ascii="Times New Roman" w:eastAsia="Arial Narrow" w:hAnsi="Times New Roman" w:cs="Times New Roman"/>
          <w:sz w:val="24"/>
          <w:szCs w:val="24"/>
          <w:lang w:val="pt-BR"/>
        </w:rPr>
        <w:t xml:space="preserve">ção, </w:t>
      </w:r>
      <w:r w:rsidR="0060276D" w:rsidRPr="007069ED">
        <w:rPr>
          <w:rFonts w:ascii="Times New Roman" w:eastAsia="Arial Narrow" w:hAnsi="Times New Roman" w:cs="Times New Roman"/>
          <w:sz w:val="24"/>
          <w:szCs w:val="24"/>
          <w:lang w:val="pt-BR"/>
        </w:rPr>
        <w:t>de acordo com modelos específicos</w:t>
      </w:r>
      <w:r w:rsidRPr="007069ED">
        <w:rPr>
          <w:rFonts w:ascii="Times New Roman" w:eastAsia="Arial Narrow" w:hAnsi="Times New Roman" w:cs="Times New Roman"/>
          <w:sz w:val="24"/>
          <w:szCs w:val="24"/>
          <w:lang w:val="pt-BR"/>
        </w:rPr>
        <w:t>: (</w:t>
      </w:r>
      <w:r w:rsidR="003A5ECF" w:rsidRPr="007069ED">
        <w:rPr>
          <w:rFonts w:ascii="Times New Roman" w:eastAsia="Arial Narrow" w:hAnsi="Times New Roman" w:cs="Times New Roman"/>
          <w:sz w:val="24"/>
          <w:szCs w:val="24"/>
          <w:lang w:val="pt-BR"/>
        </w:rPr>
        <w:t>i</w:t>
      </w:r>
      <w:r w:rsidRPr="007069ED">
        <w:rPr>
          <w:rFonts w:ascii="Times New Roman" w:eastAsia="Arial Narrow" w:hAnsi="Times New Roman" w:cs="Times New Roman"/>
          <w:sz w:val="24"/>
          <w:szCs w:val="24"/>
          <w:lang w:val="pt-BR"/>
        </w:rPr>
        <w:t>) Aviso</w:t>
      </w:r>
      <w:r w:rsidR="00C873DC"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Geral de Licitação </w:t>
      </w:r>
      <w:r w:rsidRPr="00CA3E2D">
        <w:rPr>
          <w:rFonts w:ascii="Times New Roman" w:eastAsia="Arial Narrow" w:hAnsi="Times New Roman" w:cs="Times New Roman"/>
          <w:bCs/>
          <w:sz w:val="24"/>
          <w:szCs w:val="24"/>
          <w:lang w:val="pt-BR"/>
        </w:rPr>
        <w:t>(</w:t>
      </w:r>
      <w:hyperlink r:id="rId184" w:history="1">
        <w:r w:rsidRPr="00CA3E2D">
          <w:rPr>
            <w:rStyle w:val="Hyperlink"/>
            <w:rFonts w:ascii="Times New Roman" w:eastAsia="Arial Narrow" w:hAnsi="Times New Roman" w:cs="Times New Roman"/>
            <w:bCs/>
            <w:sz w:val="24"/>
            <w:szCs w:val="24"/>
            <w:lang w:val="pt-BR"/>
          </w:rPr>
          <w:t>Anexo</w:t>
        </w:r>
        <w:r w:rsidR="003A5ECF" w:rsidRPr="00CA3E2D">
          <w:rPr>
            <w:rStyle w:val="Hyperlink"/>
            <w:rFonts w:ascii="Times New Roman" w:eastAsia="Arial Narrow" w:hAnsi="Times New Roman" w:cs="Times New Roman"/>
            <w:bCs/>
            <w:sz w:val="24"/>
            <w:szCs w:val="24"/>
            <w:lang w:val="pt-BR"/>
          </w:rPr>
          <w:t xml:space="preserve"> </w:t>
        </w:r>
        <w:r w:rsidR="00503E11" w:rsidRPr="00CA3E2D">
          <w:rPr>
            <w:rStyle w:val="Hyperlink"/>
            <w:rFonts w:ascii="Times New Roman" w:eastAsia="Arial Narrow" w:hAnsi="Times New Roman" w:cs="Times New Roman"/>
            <w:bCs/>
            <w:sz w:val="24"/>
            <w:szCs w:val="24"/>
            <w:lang w:val="pt-BR"/>
          </w:rPr>
          <w:t>41</w:t>
        </w:r>
        <w:r w:rsidR="0060276D" w:rsidRPr="00CA3E2D">
          <w:rPr>
            <w:rStyle w:val="Hyperlink"/>
            <w:rFonts w:ascii="Times New Roman" w:eastAsia="Arial Narrow" w:hAnsi="Times New Roman" w:cs="Times New Roman"/>
            <w:bCs/>
            <w:sz w:val="24"/>
            <w:szCs w:val="24"/>
            <w:lang w:val="pt-BR"/>
          </w:rPr>
          <w:t>a</w:t>
        </w:r>
      </w:hyperlink>
      <w:r w:rsidRPr="00CA3E2D">
        <w:rPr>
          <w:rFonts w:ascii="Times New Roman" w:eastAsia="Arial Narrow" w:hAnsi="Times New Roman" w:cs="Times New Roman"/>
          <w:bCs/>
          <w:sz w:val="24"/>
          <w:szCs w:val="24"/>
          <w:lang w:val="pt-BR"/>
        </w:rPr>
        <w:t>);</w:t>
      </w:r>
      <w:r w:rsidRPr="00CA3E2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w:t>
      </w:r>
      <w:r w:rsidR="003A5ECF" w:rsidRPr="007069ED">
        <w:rPr>
          <w:rFonts w:ascii="Times New Roman" w:eastAsia="Arial Narrow" w:hAnsi="Times New Roman" w:cs="Times New Roman"/>
          <w:sz w:val="24"/>
          <w:szCs w:val="24"/>
          <w:lang w:val="pt-BR"/>
        </w:rPr>
        <w:t>ii</w:t>
      </w:r>
      <w:r w:rsidRPr="007069ED">
        <w:rPr>
          <w:rFonts w:ascii="Times New Roman" w:eastAsia="Arial Narrow" w:hAnsi="Times New Roman" w:cs="Times New Roman"/>
          <w:sz w:val="24"/>
          <w:szCs w:val="24"/>
          <w:lang w:val="pt-BR"/>
        </w:rPr>
        <w:t xml:space="preserve">) Aviso Específico de Licitação </w:t>
      </w:r>
      <w:r w:rsidRPr="00CA3E2D">
        <w:rPr>
          <w:rFonts w:ascii="Times New Roman" w:eastAsia="Arial Narrow" w:hAnsi="Times New Roman" w:cs="Times New Roman"/>
          <w:bCs/>
          <w:sz w:val="24"/>
          <w:szCs w:val="24"/>
          <w:lang w:val="pt-BR"/>
        </w:rPr>
        <w:t>(</w:t>
      </w:r>
      <w:hyperlink r:id="rId185" w:history="1">
        <w:r w:rsidRPr="00CA3E2D">
          <w:rPr>
            <w:rStyle w:val="Hyperlink"/>
            <w:rFonts w:ascii="Times New Roman" w:eastAsia="Arial Narrow" w:hAnsi="Times New Roman" w:cs="Times New Roman"/>
            <w:bCs/>
            <w:sz w:val="24"/>
            <w:szCs w:val="24"/>
            <w:lang w:val="pt-BR"/>
          </w:rPr>
          <w:t>Anexo</w:t>
        </w:r>
        <w:r w:rsidR="003A5ECF" w:rsidRPr="00CA3E2D">
          <w:rPr>
            <w:rStyle w:val="Hyperlink"/>
            <w:rFonts w:ascii="Times New Roman" w:eastAsia="Arial Narrow" w:hAnsi="Times New Roman" w:cs="Times New Roman"/>
            <w:bCs/>
            <w:sz w:val="24"/>
            <w:szCs w:val="24"/>
            <w:lang w:val="pt-BR"/>
          </w:rPr>
          <w:t xml:space="preserve"> </w:t>
        </w:r>
        <w:r w:rsidR="00503E11" w:rsidRPr="00CA3E2D">
          <w:rPr>
            <w:rStyle w:val="Hyperlink"/>
            <w:rFonts w:ascii="Times New Roman" w:eastAsia="Arial Narrow" w:hAnsi="Times New Roman" w:cs="Times New Roman"/>
            <w:bCs/>
            <w:sz w:val="24"/>
            <w:szCs w:val="24"/>
            <w:lang w:val="pt-BR"/>
          </w:rPr>
          <w:t>41</w:t>
        </w:r>
        <w:r w:rsidR="0060276D" w:rsidRPr="00CA3E2D">
          <w:rPr>
            <w:rStyle w:val="Hyperlink"/>
            <w:rFonts w:ascii="Times New Roman" w:eastAsia="Arial Narrow" w:hAnsi="Times New Roman" w:cs="Times New Roman"/>
            <w:bCs/>
            <w:sz w:val="24"/>
            <w:szCs w:val="24"/>
            <w:lang w:val="pt-BR"/>
          </w:rPr>
          <w:t>b</w:t>
        </w:r>
      </w:hyperlink>
      <w:r w:rsidRPr="00CA3E2D">
        <w:rPr>
          <w:rFonts w:ascii="Times New Roman" w:eastAsia="Arial Narrow" w:hAnsi="Times New Roman" w:cs="Times New Roman"/>
          <w:bCs/>
          <w:sz w:val="24"/>
          <w:szCs w:val="24"/>
          <w:lang w:val="pt-BR"/>
        </w:rPr>
        <w:t>);</w:t>
      </w:r>
      <w:r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sz w:val="24"/>
          <w:szCs w:val="24"/>
          <w:lang w:val="pt-BR"/>
        </w:rPr>
        <w:t>e (</w:t>
      </w:r>
      <w:r w:rsidR="003A5ECF" w:rsidRPr="007069ED">
        <w:rPr>
          <w:rFonts w:ascii="Times New Roman" w:eastAsia="Arial Narrow" w:hAnsi="Times New Roman" w:cs="Times New Roman"/>
          <w:sz w:val="24"/>
          <w:szCs w:val="24"/>
          <w:lang w:val="pt-BR"/>
        </w:rPr>
        <w:t>iii</w:t>
      </w:r>
      <w:r w:rsidRPr="007069ED">
        <w:rPr>
          <w:rFonts w:ascii="Times New Roman" w:eastAsia="Arial Narrow" w:hAnsi="Times New Roman" w:cs="Times New Roman"/>
          <w:sz w:val="24"/>
          <w:szCs w:val="24"/>
          <w:lang w:val="pt-BR"/>
        </w:rPr>
        <w:t xml:space="preserve">) Aviso de Manifestação de </w:t>
      </w:r>
      <w:r w:rsidRPr="00CA3E2D">
        <w:rPr>
          <w:rFonts w:ascii="Times New Roman" w:eastAsia="Arial Narrow" w:hAnsi="Times New Roman" w:cs="Times New Roman"/>
          <w:sz w:val="24"/>
          <w:szCs w:val="24"/>
          <w:lang w:val="pt-BR"/>
        </w:rPr>
        <w:t xml:space="preserve">Interesse </w:t>
      </w:r>
      <w:r w:rsidRPr="00CA3E2D">
        <w:rPr>
          <w:rFonts w:ascii="Times New Roman" w:eastAsia="Arial Narrow" w:hAnsi="Times New Roman" w:cs="Times New Roman"/>
          <w:bCs/>
          <w:sz w:val="24"/>
          <w:szCs w:val="24"/>
          <w:lang w:val="pt-BR"/>
        </w:rPr>
        <w:t>(</w:t>
      </w:r>
      <w:hyperlink r:id="rId186" w:history="1">
        <w:r w:rsidRPr="00CA3E2D">
          <w:rPr>
            <w:rStyle w:val="Hyperlink"/>
            <w:rFonts w:ascii="Times New Roman" w:eastAsia="Arial Narrow" w:hAnsi="Times New Roman" w:cs="Times New Roman"/>
            <w:bCs/>
            <w:sz w:val="24"/>
            <w:szCs w:val="24"/>
            <w:lang w:val="pt-BR"/>
          </w:rPr>
          <w:t xml:space="preserve">Anexo </w:t>
        </w:r>
        <w:r w:rsidR="00503E11" w:rsidRPr="00CA3E2D">
          <w:rPr>
            <w:rStyle w:val="Hyperlink"/>
            <w:rFonts w:ascii="Times New Roman" w:eastAsia="Arial Narrow" w:hAnsi="Times New Roman" w:cs="Times New Roman"/>
            <w:bCs/>
            <w:sz w:val="24"/>
            <w:szCs w:val="24"/>
            <w:lang w:val="pt-BR"/>
          </w:rPr>
          <w:t>41</w:t>
        </w:r>
        <w:r w:rsidR="0060276D" w:rsidRPr="00CA3E2D">
          <w:rPr>
            <w:rStyle w:val="Hyperlink"/>
            <w:rFonts w:ascii="Times New Roman" w:eastAsia="Arial Narrow" w:hAnsi="Times New Roman" w:cs="Times New Roman"/>
            <w:bCs/>
            <w:sz w:val="24"/>
            <w:szCs w:val="24"/>
            <w:lang w:val="pt-BR"/>
          </w:rPr>
          <w:t>c</w:t>
        </w:r>
      </w:hyperlink>
      <w:r w:rsidR="002359EF" w:rsidRPr="00CA3E2D">
        <w:rPr>
          <w:rFonts w:ascii="Times New Roman" w:eastAsia="Arial Narrow" w:hAnsi="Times New Roman" w:cs="Times New Roman"/>
          <w:bCs/>
          <w:sz w:val="24"/>
          <w:szCs w:val="24"/>
          <w:lang w:val="pt-BR"/>
        </w:rPr>
        <w:t xml:space="preserve"> e </w:t>
      </w:r>
      <w:hyperlink r:id="rId187" w:history="1">
        <w:r w:rsidR="002359EF" w:rsidRPr="00CA3E2D">
          <w:rPr>
            <w:rStyle w:val="Hyperlink"/>
            <w:rFonts w:ascii="Times New Roman" w:eastAsia="Arial Narrow" w:hAnsi="Times New Roman" w:cs="Times New Roman"/>
            <w:bCs/>
            <w:sz w:val="24"/>
            <w:szCs w:val="24"/>
            <w:lang w:val="pt-BR"/>
          </w:rPr>
          <w:t>41d</w:t>
        </w:r>
      </w:hyperlink>
      <w:r w:rsidRPr="00CA3E2D">
        <w:rPr>
          <w:rFonts w:ascii="Times New Roman" w:eastAsia="Arial Narrow" w:hAnsi="Times New Roman" w:cs="Times New Roman"/>
          <w:bCs/>
          <w:sz w:val="24"/>
          <w:szCs w:val="24"/>
          <w:lang w:val="pt-BR"/>
        </w:rPr>
        <w:t>).</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w:t>
      </w:r>
      <w:r w:rsidR="003A5ECF" w:rsidRPr="007069ED">
        <w:rPr>
          <w:rFonts w:ascii="Times New Roman" w:eastAsia="Arial Narrow" w:hAnsi="Times New Roman" w:cs="Times New Roman"/>
          <w:b/>
          <w:sz w:val="24"/>
          <w:szCs w:val="24"/>
          <w:lang w:val="pt-BR"/>
        </w:rPr>
        <w:t>i</w:t>
      </w:r>
      <w:r w:rsidRPr="007069ED">
        <w:rPr>
          <w:rFonts w:ascii="Times New Roman" w:eastAsia="Arial Narrow" w:hAnsi="Times New Roman" w:cs="Times New Roman"/>
          <w:b/>
          <w:sz w:val="24"/>
          <w:szCs w:val="24"/>
          <w:lang w:val="pt-BR"/>
        </w:rPr>
        <w:t>)</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Aviso Geral de Licitação</w:t>
      </w:r>
      <w:r w:rsidRPr="007069ED">
        <w:rPr>
          <w:rFonts w:ascii="Times New Roman" w:eastAsia="Arial Narrow" w:hAnsi="Times New Roman" w:cs="Times New Roman"/>
          <w:sz w:val="24"/>
          <w:szCs w:val="24"/>
          <w:lang w:val="pt-BR"/>
        </w:rPr>
        <w:t xml:space="preserve">. O Aviso Geral de Licitação é a divulgação, por parte do mutuário, de todas as ações previstas para os contratos que pretende aplicar normas e procedimentos estabelecidos nas </w:t>
      </w:r>
      <w:r w:rsidR="00C873DC" w:rsidRPr="007069ED">
        <w:rPr>
          <w:rFonts w:ascii="Times New Roman" w:eastAsia="Arial Narrow" w:hAnsi="Times New Roman" w:cs="Times New Roman"/>
          <w:sz w:val="24"/>
          <w:szCs w:val="24"/>
          <w:lang w:val="pt-BR"/>
        </w:rPr>
        <w:t xml:space="preserve">"Diretrizes para Aquisições, Obras e Serviços Técnicos financiados por Empréstimos do BIRD e Créditos &amp; </w:t>
      </w:r>
      <w:r w:rsidR="002F0957" w:rsidRPr="007069ED">
        <w:rPr>
          <w:rFonts w:ascii="Times New Roman" w:eastAsia="Arial Narrow" w:hAnsi="Times New Roman" w:cs="Times New Roman"/>
          <w:sz w:val="24"/>
          <w:szCs w:val="24"/>
          <w:lang w:val="pt-BR"/>
        </w:rPr>
        <w:t>Doações da AID</w:t>
      </w:r>
      <w:r w:rsidR="00C873DC" w:rsidRPr="007069ED">
        <w:rPr>
          <w:rFonts w:ascii="Times New Roman" w:eastAsia="Arial Narrow" w:hAnsi="Times New Roman" w:cs="Times New Roman"/>
          <w:sz w:val="24"/>
          <w:szCs w:val="24"/>
          <w:lang w:val="pt-BR"/>
        </w:rPr>
        <w:t xml:space="preserve"> pelo</w:t>
      </w:r>
      <w:r w:rsidR="003A5ECF" w:rsidRPr="007069ED">
        <w:rPr>
          <w:rFonts w:ascii="Times New Roman" w:eastAsia="Arial Narrow" w:hAnsi="Times New Roman" w:cs="Times New Roman"/>
          <w:sz w:val="24"/>
          <w:szCs w:val="24"/>
          <w:lang w:val="pt-BR"/>
        </w:rPr>
        <w:t>s</w:t>
      </w:r>
      <w:r w:rsidR="00C873DC" w:rsidRPr="007069ED">
        <w:rPr>
          <w:rFonts w:ascii="Times New Roman" w:eastAsia="Arial Narrow" w:hAnsi="Times New Roman" w:cs="Times New Roman"/>
          <w:sz w:val="24"/>
          <w:szCs w:val="24"/>
          <w:lang w:val="pt-BR"/>
        </w:rPr>
        <w:t xml:space="preserve"> Mutuários do Banco Mundial e Créditos da</w:t>
      </w:r>
      <w:r w:rsidR="00E4491D" w:rsidRPr="007069ED">
        <w:rPr>
          <w:rFonts w:ascii="Times New Roman" w:eastAsia="Arial Narrow" w:hAnsi="Times New Roman" w:cs="Times New Roman"/>
          <w:sz w:val="24"/>
          <w:szCs w:val="24"/>
          <w:lang w:val="pt-BR"/>
        </w:rPr>
        <w:t xml:space="preserve"> </w:t>
      </w:r>
      <w:r w:rsidR="00C873DC" w:rsidRPr="007069ED">
        <w:rPr>
          <w:rFonts w:ascii="Times New Roman" w:eastAsia="Arial Narrow" w:hAnsi="Times New Roman" w:cs="Times New Roman"/>
          <w:sz w:val="24"/>
          <w:szCs w:val="24"/>
          <w:lang w:val="pt-BR"/>
        </w:rPr>
        <w:t>AID"</w:t>
      </w:r>
      <w:r w:rsidR="002F0957" w:rsidRPr="007069ED">
        <w:rPr>
          <w:rFonts w:ascii="Times New Roman" w:eastAsia="Arial Narrow" w:hAnsi="Times New Roman" w:cs="Times New Roman"/>
          <w:sz w:val="24"/>
          <w:szCs w:val="24"/>
          <w:lang w:val="pt-BR"/>
        </w:rPr>
        <w:t xml:space="preserve"> (</w:t>
      </w:r>
      <w:hyperlink r:id="rId188" w:history="1">
        <w:r w:rsidR="002F0957" w:rsidRPr="00183D2C">
          <w:rPr>
            <w:rStyle w:val="Hyperlink"/>
            <w:rFonts w:ascii="Times New Roman" w:eastAsia="Arial Narrow" w:hAnsi="Times New Roman" w:cs="Times New Roman"/>
            <w:sz w:val="24"/>
            <w:szCs w:val="24"/>
            <w:lang w:val="pt-BR"/>
          </w:rPr>
          <w:t>Anexo 5</w:t>
        </w:r>
      </w:hyperlink>
      <w:r w:rsidR="002F0957" w:rsidRPr="007069ED">
        <w:rPr>
          <w:rFonts w:ascii="Times New Roman" w:eastAsia="Arial Narrow" w:hAnsi="Times New Roman" w:cs="Times New Roman"/>
          <w:sz w:val="24"/>
          <w:szCs w:val="24"/>
          <w:lang w:val="pt-BR"/>
        </w:rPr>
        <w:t>)</w:t>
      </w:r>
      <w:r w:rsidR="00C873DC" w:rsidRPr="007069ED">
        <w:rPr>
          <w:rFonts w:ascii="Times New Roman" w:eastAsia="Arial Narrow" w:hAnsi="Times New Roman" w:cs="Times New Roman"/>
          <w:sz w:val="24"/>
          <w:szCs w:val="24"/>
          <w:lang w:val="pt-BR"/>
        </w:rPr>
        <w:t xml:space="preserve">, e </w:t>
      </w:r>
      <w:r w:rsidR="002F0957" w:rsidRPr="007069ED">
        <w:rPr>
          <w:rFonts w:ascii="Times New Roman" w:eastAsia="Arial Narrow" w:hAnsi="Times New Roman" w:cs="Times New Roman"/>
          <w:sz w:val="24"/>
          <w:szCs w:val="24"/>
          <w:lang w:val="pt-BR"/>
        </w:rPr>
        <w:t>“</w:t>
      </w:r>
      <w:r w:rsidR="00C873DC" w:rsidRPr="007069ED">
        <w:rPr>
          <w:rFonts w:ascii="Times New Roman" w:eastAsia="Arial Narrow" w:hAnsi="Times New Roman" w:cs="Times New Roman"/>
          <w:sz w:val="24"/>
          <w:szCs w:val="24"/>
          <w:lang w:val="pt-BR"/>
        </w:rPr>
        <w:t>Diretrizes para Seleção  e Contrataçã</w:t>
      </w:r>
      <w:r w:rsidR="002F0957" w:rsidRPr="007069ED">
        <w:rPr>
          <w:rFonts w:ascii="Times New Roman" w:eastAsia="Arial Narrow" w:hAnsi="Times New Roman" w:cs="Times New Roman"/>
          <w:sz w:val="24"/>
          <w:szCs w:val="24"/>
          <w:lang w:val="pt-BR"/>
        </w:rPr>
        <w:t xml:space="preserve">o </w:t>
      </w:r>
      <w:r w:rsidR="00C873DC" w:rsidRPr="007069ED">
        <w:rPr>
          <w:rFonts w:ascii="Times New Roman" w:eastAsia="Arial Narrow" w:hAnsi="Times New Roman" w:cs="Times New Roman"/>
          <w:sz w:val="24"/>
          <w:szCs w:val="24"/>
          <w:lang w:val="pt-BR"/>
        </w:rPr>
        <w:t>de Consultores  Financiados por Empréstimo do BIRD e Créditos e Doações da AID pelos Mutuários do Banco Mundial</w:t>
      </w:r>
      <w:r w:rsidR="002F0957" w:rsidRPr="007069ED">
        <w:rPr>
          <w:rFonts w:ascii="Times New Roman" w:eastAsia="Arial Narrow" w:hAnsi="Times New Roman" w:cs="Times New Roman"/>
          <w:sz w:val="24"/>
          <w:szCs w:val="24"/>
          <w:lang w:val="pt-BR"/>
        </w:rPr>
        <w:t>” (</w:t>
      </w:r>
      <w:hyperlink r:id="rId189" w:history="1">
        <w:r w:rsidR="002F0957" w:rsidRPr="00183D2C">
          <w:rPr>
            <w:rStyle w:val="Hyperlink"/>
            <w:rFonts w:ascii="Times New Roman" w:eastAsia="Arial Narrow" w:hAnsi="Times New Roman" w:cs="Times New Roman"/>
            <w:sz w:val="24"/>
            <w:szCs w:val="24"/>
            <w:lang w:val="pt-BR"/>
          </w:rPr>
          <w:t>Anexo 6</w:t>
        </w:r>
      </w:hyperlink>
      <w:r w:rsidR="002F0957" w:rsidRPr="007069ED">
        <w:rPr>
          <w:rFonts w:ascii="Times New Roman" w:eastAsia="Arial Narrow" w:hAnsi="Times New Roman" w:cs="Times New Roman"/>
          <w:sz w:val="24"/>
          <w:szCs w:val="24"/>
          <w:lang w:val="pt-BR"/>
        </w:rPr>
        <w:t>)</w:t>
      </w:r>
      <w:r w:rsidR="00C873DC"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durante a implementação do Projeto. </w:t>
      </w:r>
      <w:r w:rsidR="00C873DC" w:rsidRPr="007069ED">
        <w:rPr>
          <w:rFonts w:ascii="Times New Roman" w:eastAsia="Arial Narrow" w:hAnsi="Times New Roman" w:cs="Times New Roman"/>
          <w:sz w:val="24"/>
          <w:szCs w:val="24"/>
          <w:lang w:val="pt-BR"/>
        </w:rPr>
        <w:t xml:space="preserve">O Aviso Geral de Licitação conterá informações sobre o </w:t>
      </w:r>
      <w:r w:rsidRPr="007069ED">
        <w:rPr>
          <w:rFonts w:ascii="Times New Roman" w:eastAsia="Arial Narrow" w:hAnsi="Times New Roman" w:cs="Times New Roman"/>
          <w:sz w:val="24"/>
          <w:szCs w:val="24"/>
          <w:lang w:val="pt-BR"/>
        </w:rPr>
        <w:t xml:space="preserve">valor do empréstimo, </w:t>
      </w:r>
      <w:r w:rsidR="00C873DC" w:rsidRPr="007069ED">
        <w:rPr>
          <w:rFonts w:ascii="Times New Roman" w:eastAsia="Arial Narrow" w:hAnsi="Times New Roman" w:cs="Times New Roman"/>
          <w:sz w:val="24"/>
          <w:szCs w:val="24"/>
          <w:lang w:val="pt-BR"/>
        </w:rPr>
        <w:t xml:space="preserve">o objetivo </w:t>
      </w:r>
      <w:r w:rsidR="009D052C" w:rsidRPr="007069ED">
        <w:rPr>
          <w:rFonts w:ascii="Times New Roman" w:eastAsia="Arial Narrow" w:hAnsi="Times New Roman" w:cs="Times New Roman"/>
          <w:sz w:val="24"/>
          <w:szCs w:val="24"/>
          <w:lang w:val="pt-BR"/>
        </w:rPr>
        <w:t>do Projeto, o escopo das aquisições e contratações, refletindo o Plano de Aquisições, o nome, o número de telefone, endereço do Mutuário, bem como o endereço de um portal eletrônico ou website onde os Avisos subsequentes serão publicados.</w:t>
      </w:r>
      <w:r w:rsidRPr="007069ED">
        <w:rPr>
          <w:rFonts w:ascii="Times New Roman" w:eastAsia="Arial Narrow" w:hAnsi="Times New Roman" w:cs="Times New Roman"/>
          <w:sz w:val="24"/>
          <w:szCs w:val="24"/>
          <w:lang w:val="pt-BR"/>
        </w:rPr>
        <w:t xml:space="preserve"> Ao início do Projeto, a UGP elaborará e divulgará, no sistema informatizado de monitoramento do Banco Mundial (</w:t>
      </w:r>
      <w:r w:rsidRPr="007069ED">
        <w:rPr>
          <w:rFonts w:ascii="Times New Roman" w:eastAsia="Arial Narrow" w:hAnsi="Times New Roman" w:cs="Times New Roman"/>
          <w:i/>
          <w:sz w:val="24"/>
          <w:szCs w:val="24"/>
          <w:lang w:val="pt-BR"/>
        </w:rPr>
        <w:t>Client Connection</w:t>
      </w:r>
      <w:r w:rsidRPr="007069ED">
        <w:rPr>
          <w:rFonts w:ascii="Times New Roman" w:eastAsia="Arial Narrow" w:hAnsi="Times New Roman" w:cs="Times New Roman"/>
          <w:sz w:val="24"/>
          <w:szCs w:val="24"/>
          <w:lang w:val="pt-BR"/>
        </w:rPr>
        <w:t xml:space="preserve">), o Aviso Geral de Licitação, que será publicado automaticamente no UNDB e no </w:t>
      </w:r>
      <w:r w:rsidR="002F0957" w:rsidRPr="007069ED">
        <w:rPr>
          <w:rFonts w:ascii="Times New Roman" w:eastAsia="Arial Narrow" w:hAnsi="Times New Roman" w:cs="Times New Roman"/>
          <w:sz w:val="24"/>
          <w:szCs w:val="24"/>
          <w:lang w:val="pt-BR"/>
        </w:rPr>
        <w:t>dgMarket</w:t>
      </w:r>
      <w:r w:rsidRPr="007069ED">
        <w:rPr>
          <w:rFonts w:ascii="Times New Roman" w:eastAsia="Arial Narrow" w:hAnsi="Times New Roman" w:cs="Times New Roman"/>
          <w:sz w:val="24"/>
          <w:szCs w:val="24"/>
          <w:lang w:val="pt-BR"/>
        </w:rPr>
        <w:t xml:space="preserve">. Deverá ser elaborado na forma e padrão recomendados pelo Banco Mundial e atualizado anualmente pela UGP </w:t>
      </w:r>
      <w:r w:rsidRPr="00183D2C">
        <w:rPr>
          <w:rFonts w:ascii="Times New Roman" w:eastAsia="Arial Narrow" w:hAnsi="Times New Roman" w:cs="Times New Roman"/>
          <w:bCs/>
          <w:sz w:val="24"/>
          <w:szCs w:val="24"/>
          <w:lang w:val="pt-BR"/>
        </w:rPr>
        <w:t>(</w:t>
      </w:r>
      <w:hyperlink r:id="rId190" w:history="1">
        <w:r w:rsidRPr="00183D2C">
          <w:rPr>
            <w:rStyle w:val="Hyperlink"/>
            <w:rFonts w:ascii="Times New Roman" w:eastAsia="Arial Narrow" w:hAnsi="Times New Roman" w:cs="Times New Roman"/>
            <w:bCs/>
            <w:sz w:val="24"/>
            <w:szCs w:val="24"/>
            <w:lang w:val="pt-BR"/>
          </w:rPr>
          <w:t xml:space="preserve">Anexo </w:t>
        </w:r>
        <w:r w:rsidR="00503E11" w:rsidRPr="00183D2C">
          <w:rPr>
            <w:rStyle w:val="Hyperlink"/>
            <w:rFonts w:ascii="Times New Roman" w:eastAsia="Arial Narrow" w:hAnsi="Times New Roman" w:cs="Times New Roman"/>
            <w:bCs/>
            <w:sz w:val="24"/>
            <w:szCs w:val="24"/>
            <w:lang w:val="pt-BR"/>
          </w:rPr>
          <w:t>41</w:t>
        </w:r>
        <w:r w:rsidR="002F0957" w:rsidRPr="00183D2C">
          <w:rPr>
            <w:rStyle w:val="Hyperlink"/>
            <w:rFonts w:ascii="Times New Roman" w:eastAsia="Arial Narrow" w:hAnsi="Times New Roman" w:cs="Times New Roman"/>
            <w:bCs/>
            <w:sz w:val="24"/>
            <w:szCs w:val="24"/>
            <w:lang w:val="pt-BR"/>
          </w:rPr>
          <w:t>a</w:t>
        </w:r>
      </w:hyperlink>
      <w:r w:rsidRPr="00183D2C">
        <w:rPr>
          <w:rFonts w:ascii="Times New Roman" w:eastAsia="Arial Narrow" w:hAnsi="Times New Roman" w:cs="Times New Roman"/>
          <w:bCs/>
          <w:sz w:val="24"/>
          <w:szCs w:val="24"/>
          <w:lang w:val="pt-BR"/>
        </w:rPr>
        <w:t>)</w:t>
      </w:r>
      <w:r w:rsidRPr="00183D2C">
        <w:rPr>
          <w:rFonts w:ascii="Times New Roman" w:eastAsia="Arial Narrow" w:hAnsi="Times New Roman" w:cs="Times New Roman"/>
          <w:sz w:val="24"/>
          <w:szCs w:val="24"/>
          <w:lang w:val="pt-BR"/>
        </w:rPr>
        <w:t>.</w:t>
      </w:r>
    </w:p>
    <w:p w:rsidR="00773F65" w:rsidRPr="007069ED" w:rsidRDefault="00773F65" w:rsidP="007C4DDF">
      <w:pPr>
        <w:tabs>
          <w:tab w:val="left" w:pos="640"/>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w:t>
      </w:r>
      <w:r w:rsidR="003A5ECF" w:rsidRPr="007069ED">
        <w:rPr>
          <w:rFonts w:ascii="Times New Roman" w:eastAsia="Arial Narrow" w:hAnsi="Times New Roman" w:cs="Times New Roman"/>
          <w:b/>
          <w:sz w:val="24"/>
          <w:szCs w:val="24"/>
          <w:lang w:val="pt-BR"/>
        </w:rPr>
        <w:t>ii</w:t>
      </w:r>
      <w:r w:rsidRPr="007069ED">
        <w:rPr>
          <w:rFonts w:ascii="Times New Roman" w:eastAsia="Arial Narrow" w:hAnsi="Times New Roman" w:cs="Times New Roman"/>
          <w:b/>
          <w:sz w:val="24"/>
          <w:szCs w:val="24"/>
          <w:lang w:val="pt-BR"/>
        </w:rPr>
        <w:t>)</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Aviso Específico de Licitação</w:t>
      </w:r>
      <w:r w:rsidRPr="007069ED">
        <w:rPr>
          <w:rFonts w:ascii="Times New Roman" w:eastAsia="Arial Narrow" w:hAnsi="Times New Roman" w:cs="Times New Roman"/>
          <w:sz w:val="24"/>
          <w:szCs w:val="24"/>
          <w:lang w:val="pt-BR"/>
        </w:rPr>
        <w:t xml:space="preserve">. O Aviso Específico de Licitação </w:t>
      </w:r>
      <w:r w:rsidR="00CD5D17" w:rsidRPr="007069ED">
        <w:rPr>
          <w:rFonts w:ascii="Times New Roman" w:eastAsia="Arial Narrow" w:hAnsi="Times New Roman" w:cs="Times New Roman"/>
          <w:sz w:val="24"/>
          <w:szCs w:val="24"/>
          <w:lang w:val="pt-BR"/>
        </w:rPr>
        <w:t xml:space="preserve">ou pré-qualificação </w:t>
      </w:r>
      <w:r w:rsidRPr="007069ED">
        <w:rPr>
          <w:rFonts w:ascii="Times New Roman" w:eastAsia="Arial Narrow" w:hAnsi="Times New Roman" w:cs="Times New Roman"/>
          <w:sz w:val="24"/>
          <w:szCs w:val="24"/>
          <w:lang w:val="pt-BR"/>
        </w:rPr>
        <w:t xml:space="preserve">é a divulgação, por parte </w:t>
      </w:r>
      <w:r w:rsidR="00CD5D17" w:rsidRPr="007069ED">
        <w:rPr>
          <w:rFonts w:ascii="Times New Roman" w:eastAsia="Arial Narrow" w:hAnsi="Times New Roman" w:cs="Times New Roman"/>
          <w:sz w:val="24"/>
          <w:szCs w:val="24"/>
          <w:lang w:val="pt-BR"/>
        </w:rPr>
        <w:t>do M</w:t>
      </w:r>
      <w:r w:rsidRPr="007069ED">
        <w:rPr>
          <w:rFonts w:ascii="Times New Roman" w:eastAsia="Arial Narrow" w:hAnsi="Times New Roman" w:cs="Times New Roman"/>
          <w:sz w:val="24"/>
          <w:szCs w:val="24"/>
          <w:lang w:val="pt-BR"/>
        </w:rPr>
        <w:t>utuário, de cada um dos processos licitatórios que pretende iniciar, de forma a obter resposta de eventuais licitantes interessados em participar das licitações. Faz uma breve descrição dos bens, obras, serviços de não-consultoria a serem adquiridos; solicita a apresentação de propostas e/ou portfólios por parte dos concorrentes elegíveis; e indica a data e local para apresentação das mesmas</w:t>
      </w:r>
      <w:r w:rsidR="00503E11" w:rsidRPr="007069ED">
        <w:rPr>
          <w:rFonts w:ascii="Times New Roman" w:eastAsia="Arial Narrow" w:hAnsi="Times New Roman" w:cs="Times New Roman"/>
          <w:sz w:val="24"/>
          <w:szCs w:val="24"/>
          <w:lang w:val="pt-BR"/>
        </w:rPr>
        <w:t xml:space="preserve"> (</w:t>
      </w:r>
      <w:hyperlink r:id="rId191" w:history="1">
        <w:r w:rsidR="00503E11" w:rsidRPr="002A4738">
          <w:rPr>
            <w:rStyle w:val="Hyperlink"/>
            <w:rFonts w:ascii="Times New Roman" w:eastAsia="Arial Narrow" w:hAnsi="Times New Roman" w:cs="Times New Roman"/>
            <w:sz w:val="24"/>
            <w:szCs w:val="24"/>
            <w:lang w:val="pt-BR"/>
          </w:rPr>
          <w:t>Anexo 41</w:t>
        </w:r>
        <w:r w:rsidR="002F0957" w:rsidRPr="002A4738">
          <w:rPr>
            <w:rStyle w:val="Hyperlink"/>
            <w:rFonts w:ascii="Times New Roman" w:eastAsia="Arial Narrow" w:hAnsi="Times New Roman" w:cs="Times New Roman"/>
            <w:sz w:val="24"/>
            <w:szCs w:val="24"/>
            <w:lang w:val="pt-BR"/>
          </w:rPr>
          <w:t>b</w:t>
        </w:r>
      </w:hyperlink>
      <w:r w:rsidR="002F0957"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A cada início do</w:t>
      </w:r>
      <w:r w:rsidR="007028E2"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processo</w:t>
      </w:r>
      <w:r w:rsidR="007028E2"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d</w:t>
      </w:r>
      <w:r w:rsidR="007028E2"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aquisiçõe</w:t>
      </w:r>
      <w:r w:rsidR="007028E2"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(bens</w:t>
      </w:r>
      <w:r w:rsidR="007028E2"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obras</w:t>
      </w:r>
      <w:r w:rsidR="007028E2"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serviço</w:t>
      </w:r>
      <w:r w:rsidR="007028E2"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d</w:t>
      </w:r>
      <w:r w:rsidR="007028E2"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não-consultoria</w:t>
      </w:r>
      <w:r w:rsidR="007028E2" w:rsidRPr="007069ED">
        <w:rPr>
          <w:rFonts w:ascii="Times New Roman" w:eastAsia="Arial Narrow" w:hAnsi="Times New Roman" w:cs="Times New Roman"/>
          <w:sz w:val="24"/>
          <w:szCs w:val="24"/>
          <w:lang w:val="pt-BR"/>
        </w:rPr>
        <w:t>) é</w:t>
      </w:r>
      <w:r w:rsidRPr="007069ED">
        <w:rPr>
          <w:rFonts w:ascii="Times New Roman" w:eastAsia="Arial Narrow" w:hAnsi="Times New Roman" w:cs="Times New Roman"/>
          <w:sz w:val="24"/>
          <w:szCs w:val="24"/>
          <w:lang w:val="pt-BR"/>
        </w:rPr>
        <w:t xml:space="preserve"> necessári</w:t>
      </w:r>
      <w:r w:rsidR="007028E2" w:rsidRPr="007069ED">
        <w:rPr>
          <w:rFonts w:ascii="Times New Roman" w:eastAsia="Arial Narrow" w:hAnsi="Times New Roman" w:cs="Times New Roman"/>
          <w:sz w:val="24"/>
          <w:szCs w:val="24"/>
          <w:lang w:val="pt-BR"/>
        </w:rPr>
        <w:t xml:space="preserve">a </w:t>
      </w:r>
      <w:r w:rsidRPr="007069ED">
        <w:rPr>
          <w:rFonts w:ascii="Times New Roman" w:eastAsia="Arial Narrow" w:hAnsi="Times New Roman" w:cs="Times New Roman"/>
          <w:sz w:val="24"/>
          <w:szCs w:val="24"/>
          <w:lang w:val="pt-BR"/>
        </w:rPr>
        <w:t>a publicação/divulgação do Aviso Específico de Licitação</w:t>
      </w:r>
      <w:r w:rsidR="00CD5D17" w:rsidRPr="007069ED">
        <w:rPr>
          <w:rFonts w:ascii="Times New Roman" w:eastAsia="Arial Narrow" w:hAnsi="Times New Roman" w:cs="Times New Roman"/>
          <w:sz w:val="24"/>
          <w:szCs w:val="24"/>
          <w:lang w:val="pt-BR"/>
        </w:rPr>
        <w:t xml:space="preserve"> ou Pré-qualificação em pelo menos um jornal de circulação nacional </w:t>
      </w:r>
      <w:r w:rsidR="00CD5D17" w:rsidRPr="007069ED">
        <w:rPr>
          <w:rFonts w:ascii="Times New Roman" w:eastAsia="Arial Narrow" w:hAnsi="Times New Roman" w:cs="Times New Roman"/>
          <w:sz w:val="24"/>
          <w:szCs w:val="24"/>
          <w:lang w:val="pt-BR"/>
        </w:rPr>
        <w:lastRenderedPageBreak/>
        <w:t>ou no Diário Oficial</w:t>
      </w:r>
      <w:r w:rsidR="002F0957" w:rsidRPr="007069ED">
        <w:rPr>
          <w:rFonts w:ascii="Times New Roman" w:eastAsia="Arial Narrow" w:hAnsi="Times New Roman" w:cs="Times New Roman"/>
          <w:sz w:val="24"/>
          <w:szCs w:val="24"/>
          <w:lang w:val="pt-BR"/>
        </w:rPr>
        <w:t xml:space="preserve"> </w:t>
      </w:r>
      <w:r w:rsidR="00CD5D17" w:rsidRPr="007069ED">
        <w:rPr>
          <w:rFonts w:ascii="Times New Roman" w:eastAsia="Arial Narrow" w:hAnsi="Times New Roman" w:cs="Times New Roman"/>
          <w:sz w:val="24"/>
          <w:szCs w:val="24"/>
          <w:lang w:val="pt-BR"/>
        </w:rPr>
        <w:t xml:space="preserve">da União ou portal eletrônico amplamente visitado e de livre acesso nacional ou internacional, </w:t>
      </w:r>
      <w:r w:rsidRPr="007069ED">
        <w:rPr>
          <w:rFonts w:ascii="Times New Roman" w:eastAsia="Arial Narrow" w:hAnsi="Times New Roman" w:cs="Times New Roman"/>
          <w:sz w:val="24"/>
          <w:szCs w:val="24"/>
          <w:lang w:val="pt-BR"/>
        </w:rPr>
        <w:t>de modo que se assegure ampla participação nos processos licitatórios. No Projeto, o Aviso Específico de Licitação é obrigatório para todas as aquisições de bens, obras e serviços de não-consultoria adquiridos pelos métodos Concorrência Pública Internacional – ICB e Concorrência Pública com Divulgação Nacional – NCB.</w:t>
      </w:r>
      <w:r w:rsidR="00CD5D17" w:rsidRPr="007069ED">
        <w:rPr>
          <w:rFonts w:ascii="Times New Roman" w:eastAsia="Arial Narrow" w:hAnsi="Times New Roman" w:cs="Times New Roman"/>
          <w:sz w:val="24"/>
          <w:szCs w:val="24"/>
          <w:lang w:val="pt-BR"/>
        </w:rPr>
        <w:t xml:space="preserve"> </w:t>
      </w:r>
    </w:p>
    <w:p w:rsidR="00773F65" w:rsidRPr="007069ED" w:rsidRDefault="00773F65" w:rsidP="007C4DDF">
      <w:pPr>
        <w:spacing w:after="120"/>
        <w:jc w:val="both"/>
        <w:rPr>
          <w:rFonts w:ascii="Times New Roman" w:eastAsia="Arial Narrow" w:hAnsi="Times New Roman" w:cs="Times New Roman"/>
          <w:b/>
          <w:bCs/>
          <w:color w:val="FF0000"/>
          <w:sz w:val="24"/>
          <w:szCs w:val="24"/>
          <w:lang w:val="pt-BR"/>
        </w:rPr>
      </w:pPr>
      <w:r w:rsidRPr="007069ED">
        <w:rPr>
          <w:rFonts w:ascii="Times New Roman" w:eastAsia="Arial Narrow" w:hAnsi="Times New Roman" w:cs="Times New Roman"/>
          <w:b/>
          <w:sz w:val="24"/>
          <w:szCs w:val="24"/>
          <w:lang w:val="pt-BR"/>
        </w:rPr>
        <w:t>(</w:t>
      </w:r>
      <w:r w:rsidR="003A5ECF" w:rsidRPr="007069ED">
        <w:rPr>
          <w:rFonts w:ascii="Times New Roman" w:eastAsia="Arial Narrow" w:hAnsi="Times New Roman" w:cs="Times New Roman"/>
          <w:b/>
          <w:sz w:val="24"/>
          <w:szCs w:val="24"/>
          <w:lang w:val="pt-BR"/>
        </w:rPr>
        <w:t>iii</w:t>
      </w:r>
      <w:r w:rsidRPr="007069ED">
        <w:rPr>
          <w:rFonts w:ascii="Times New Roman" w:eastAsia="Arial Narrow" w:hAnsi="Times New Roman" w:cs="Times New Roman"/>
          <w:b/>
          <w:sz w:val="24"/>
          <w:szCs w:val="24"/>
          <w:lang w:val="pt-BR"/>
        </w:rPr>
        <w:t>)</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Aviso de Manifestação de Interesse</w:t>
      </w:r>
      <w:r w:rsidRPr="007069ED">
        <w:rPr>
          <w:rFonts w:ascii="Times New Roman" w:eastAsia="Arial Narrow" w:hAnsi="Times New Roman" w:cs="Times New Roman"/>
          <w:sz w:val="24"/>
          <w:szCs w:val="24"/>
          <w:lang w:val="pt-BR"/>
        </w:rPr>
        <w:t>. O Aviso de Manifestação de Interesse é a divulgação, por part</w:t>
      </w:r>
      <w:r w:rsidR="00293B11"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 xml:space="preserve">do </w:t>
      </w:r>
      <w:r w:rsidR="00CD5D17" w:rsidRPr="007069ED">
        <w:rPr>
          <w:rFonts w:ascii="Times New Roman" w:eastAsia="Arial Narrow" w:hAnsi="Times New Roman" w:cs="Times New Roman"/>
          <w:sz w:val="24"/>
          <w:szCs w:val="24"/>
          <w:lang w:val="pt-BR"/>
        </w:rPr>
        <w:t>M</w:t>
      </w:r>
      <w:r w:rsidRPr="007069ED">
        <w:rPr>
          <w:rFonts w:ascii="Times New Roman" w:eastAsia="Arial Narrow" w:hAnsi="Times New Roman" w:cs="Times New Roman"/>
          <w:sz w:val="24"/>
          <w:szCs w:val="24"/>
          <w:lang w:val="pt-BR"/>
        </w:rPr>
        <w:t>utuário</w:t>
      </w:r>
      <w:r w:rsidR="00293B11"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d</w:t>
      </w:r>
      <w:r w:rsidR="00293B11"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cada um dos processos de seleção que pretende iniciar, de forma a obter resposta de eventuais consultores interessados em participar das seleções. Faz uma breve descrição do serviço de consultoria a ser contratado; solicita a apresentação de portfólios/currículos por parte de consultores elegíveis</w:t>
      </w:r>
      <w:r w:rsidR="00CD5D17" w:rsidRPr="007069ED">
        <w:rPr>
          <w:rFonts w:ascii="Times New Roman" w:eastAsia="Arial Narrow" w:hAnsi="Times New Roman" w:cs="Times New Roman"/>
          <w:sz w:val="24"/>
          <w:szCs w:val="24"/>
          <w:lang w:val="pt-BR"/>
        </w:rPr>
        <w:t>, contendo as qualificações e experiências exigidas da empresa, mas não os dados dos especialistas; critérios da lista curta</w:t>
      </w:r>
      <w:r w:rsidRPr="007069ED">
        <w:rPr>
          <w:rFonts w:ascii="Times New Roman" w:eastAsia="Arial Narrow" w:hAnsi="Times New Roman" w:cs="Times New Roman"/>
          <w:sz w:val="24"/>
          <w:szCs w:val="24"/>
          <w:lang w:val="pt-BR"/>
        </w:rPr>
        <w:t xml:space="preserve">; </w:t>
      </w:r>
      <w:r w:rsidR="00EC368D" w:rsidRPr="007069ED">
        <w:rPr>
          <w:rFonts w:ascii="Times New Roman" w:eastAsia="Arial Narrow" w:hAnsi="Times New Roman" w:cs="Times New Roman"/>
          <w:sz w:val="24"/>
          <w:szCs w:val="24"/>
          <w:lang w:val="pt-BR"/>
        </w:rPr>
        <w:t>disposições sobre conflitos de interesse;</w:t>
      </w:r>
      <w:r w:rsidRPr="007069ED">
        <w:rPr>
          <w:rFonts w:ascii="Times New Roman" w:eastAsia="Arial Narrow" w:hAnsi="Times New Roman" w:cs="Times New Roman"/>
          <w:sz w:val="24"/>
          <w:szCs w:val="24"/>
          <w:lang w:val="pt-BR"/>
        </w:rPr>
        <w:t xml:space="preserve"> e indica</w:t>
      </w:r>
      <w:r w:rsidR="00EC368D" w:rsidRPr="007069ED">
        <w:rPr>
          <w:rFonts w:ascii="Times New Roman" w:eastAsia="Arial Narrow" w:hAnsi="Times New Roman" w:cs="Times New Roman"/>
          <w:sz w:val="24"/>
          <w:szCs w:val="24"/>
          <w:lang w:val="pt-BR"/>
        </w:rPr>
        <w:t xml:space="preserve">ção de </w:t>
      </w:r>
      <w:r w:rsidRPr="007069ED">
        <w:rPr>
          <w:rFonts w:ascii="Times New Roman" w:eastAsia="Arial Narrow" w:hAnsi="Times New Roman" w:cs="Times New Roman"/>
          <w:sz w:val="24"/>
          <w:szCs w:val="24"/>
          <w:lang w:val="pt-BR"/>
        </w:rPr>
        <w:t xml:space="preserve">data </w:t>
      </w:r>
      <w:r w:rsidR="00293B11"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local para apresentação dos mesmos</w:t>
      </w:r>
      <w:r w:rsidR="00293B11" w:rsidRPr="007069ED">
        <w:rPr>
          <w:rFonts w:ascii="Times New Roman" w:eastAsia="Arial Narrow" w:hAnsi="Times New Roman" w:cs="Times New Roman"/>
          <w:sz w:val="24"/>
          <w:szCs w:val="24"/>
          <w:lang w:val="pt-BR"/>
        </w:rPr>
        <w:t xml:space="preserve"> </w:t>
      </w:r>
      <w:r w:rsidR="00503E11" w:rsidRPr="007069ED">
        <w:rPr>
          <w:rFonts w:ascii="Times New Roman" w:eastAsia="Arial Narrow" w:hAnsi="Times New Roman" w:cs="Times New Roman"/>
          <w:sz w:val="24"/>
          <w:szCs w:val="24"/>
          <w:lang w:val="pt-BR"/>
        </w:rPr>
        <w:t>(Anexo</w:t>
      </w:r>
      <w:r w:rsidR="002A4738">
        <w:rPr>
          <w:rFonts w:ascii="Times New Roman" w:eastAsia="Arial Narrow" w:hAnsi="Times New Roman" w:cs="Times New Roman"/>
          <w:sz w:val="24"/>
          <w:szCs w:val="24"/>
          <w:lang w:val="pt-BR"/>
        </w:rPr>
        <w:t>s</w:t>
      </w:r>
      <w:r w:rsidR="00503E11" w:rsidRPr="007069ED">
        <w:rPr>
          <w:rFonts w:ascii="Times New Roman" w:eastAsia="Arial Narrow" w:hAnsi="Times New Roman" w:cs="Times New Roman"/>
          <w:sz w:val="24"/>
          <w:szCs w:val="24"/>
          <w:lang w:val="pt-BR"/>
        </w:rPr>
        <w:t xml:space="preserve"> </w:t>
      </w:r>
      <w:hyperlink r:id="rId192" w:history="1">
        <w:r w:rsidR="00503E11" w:rsidRPr="002A4738">
          <w:rPr>
            <w:rStyle w:val="Hyperlink"/>
            <w:rFonts w:ascii="Times New Roman" w:eastAsia="Arial Narrow" w:hAnsi="Times New Roman" w:cs="Times New Roman"/>
            <w:sz w:val="24"/>
            <w:szCs w:val="24"/>
            <w:lang w:val="pt-BR"/>
          </w:rPr>
          <w:t>41</w:t>
        </w:r>
        <w:r w:rsidR="002F0957" w:rsidRPr="002A4738">
          <w:rPr>
            <w:rStyle w:val="Hyperlink"/>
            <w:rFonts w:ascii="Times New Roman" w:eastAsia="Arial Narrow" w:hAnsi="Times New Roman" w:cs="Times New Roman"/>
            <w:sz w:val="24"/>
            <w:szCs w:val="24"/>
            <w:lang w:val="pt-BR"/>
          </w:rPr>
          <w:t>c</w:t>
        </w:r>
      </w:hyperlink>
      <w:r w:rsidR="002359EF" w:rsidRPr="007069ED">
        <w:rPr>
          <w:rFonts w:ascii="Times New Roman" w:eastAsia="Arial Narrow" w:hAnsi="Times New Roman" w:cs="Times New Roman"/>
          <w:sz w:val="24"/>
          <w:szCs w:val="24"/>
          <w:lang w:val="pt-BR"/>
        </w:rPr>
        <w:t xml:space="preserve"> e </w:t>
      </w:r>
      <w:hyperlink r:id="rId193" w:history="1">
        <w:r w:rsidR="002359EF" w:rsidRPr="002A4738">
          <w:rPr>
            <w:rStyle w:val="Hyperlink"/>
            <w:rFonts w:ascii="Times New Roman" w:eastAsia="Arial Narrow" w:hAnsi="Times New Roman" w:cs="Times New Roman"/>
            <w:sz w:val="24"/>
            <w:szCs w:val="24"/>
            <w:lang w:val="pt-BR"/>
          </w:rPr>
          <w:t>41d</w:t>
        </w:r>
      </w:hyperlink>
      <w:r w:rsidR="00293B11"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w:t>
      </w:r>
      <w:r w:rsidR="00293B11"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cad</w:t>
      </w:r>
      <w:r w:rsidR="00293B11"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início dos processos de seleçã</w:t>
      </w:r>
      <w:r w:rsidR="00293B11"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(serviços de consultori</w:t>
      </w:r>
      <w:r w:rsidR="00293B11"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de naturez</w:t>
      </w:r>
      <w:r w:rsidR="00293B11"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intelectua</w:t>
      </w:r>
      <w:r w:rsidR="00293B11" w:rsidRPr="007069ED">
        <w:rPr>
          <w:rFonts w:ascii="Times New Roman" w:eastAsia="Arial Narrow" w:hAnsi="Times New Roman" w:cs="Times New Roman"/>
          <w:sz w:val="24"/>
          <w:szCs w:val="24"/>
          <w:lang w:val="pt-BR"/>
        </w:rPr>
        <w:t>l</w:t>
      </w:r>
      <w:r w:rsidRPr="007069ED">
        <w:rPr>
          <w:rFonts w:ascii="Times New Roman" w:eastAsia="Arial Narrow" w:hAnsi="Times New Roman" w:cs="Times New Roman"/>
          <w:sz w:val="24"/>
          <w:szCs w:val="24"/>
          <w:lang w:val="pt-BR"/>
        </w:rPr>
        <w:t xml:space="preserve"> e d</w:t>
      </w:r>
      <w:r w:rsidR="00293B11"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assessoramento</w:t>
      </w:r>
      <w:r w:rsidR="00293B11"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é necessária a publicação / divulgação do Aviso de Manifestação de Interesse, de modo que se assegure ampla participação nos processos de seleção. No Projeto, o Aviso de Manifestação de Interesse é obrigatório para todas as seleções de serviços de consultoria requeridos pelos métodos de Seleção Baseada na Qualidade e Custo – SBQC; Seleção Baseada no Menor Custo – SMC, Seleção Baseada nas Qualificações do Consultor – SQC e Consultorias Individuais. Para consultorias individuais</w:t>
      </w:r>
      <w:r w:rsidR="00DF005D">
        <w:rPr>
          <w:rFonts w:ascii="Times New Roman" w:eastAsia="Arial Narrow" w:hAnsi="Times New Roman" w:cs="Times New Roman"/>
          <w:sz w:val="24"/>
          <w:szCs w:val="24"/>
          <w:lang w:val="pt-BR"/>
        </w:rPr>
        <w:t xml:space="preserve"> e SQC</w:t>
      </w:r>
      <w:r w:rsidRPr="007069ED">
        <w:rPr>
          <w:rFonts w:ascii="Times New Roman" w:eastAsia="Arial Narrow" w:hAnsi="Times New Roman" w:cs="Times New Roman"/>
          <w:sz w:val="24"/>
          <w:szCs w:val="24"/>
          <w:lang w:val="pt-BR"/>
        </w:rPr>
        <w:t>, em regra, a divulgação não é exigida. Entretanto, para os contratos de longa duração (seis meses ou acima), o Banco encoraja a divulgação do Aviso de Manifestação de Interesse. Também é sugerido tal procedimento em contratos de curta duração (abaixo de seis meses) para os quais se desconhece ou não se identificou potenciais candidatos à seleção</w:t>
      </w:r>
      <w:r w:rsidR="00293B11" w:rsidRPr="007069ED">
        <w:rPr>
          <w:rFonts w:ascii="Times New Roman" w:eastAsia="Arial Narrow" w:hAnsi="Times New Roman" w:cs="Times New Roman"/>
          <w:sz w:val="24"/>
          <w:szCs w:val="24"/>
          <w:lang w:val="pt-BR"/>
        </w:rPr>
        <w:t>.</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(iv)</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Mídias obrigatórias para</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divulgação</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dos Avisos</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Específicos</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de</w:t>
      </w:r>
      <w:r w:rsidR="003A5ECF" w:rsidRPr="007069ED">
        <w:rPr>
          <w:rFonts w:ascii="Times New Roman" w:eastAsia="Arial Narrow" w:hAnsi="Times New Roman" w:cs="Times New Roman"/>
          <w:b/>
          <w:bCs/>
          <w:sz w:val="24"/>
          <w:szCs w:val="24"/>
          <w:lang w:val="pt-BR"/>
        </w:rPr>
        <w:t xml:space="preserve"> L</w:t>
      </w:r>
      <w:r w:rsidRPr="007069ED">
        <w:rPr>
          <w:rFonts w:ascii="Times New Roman" w:eastAsia="Arial Narrow" w:hAnsi="Times New Roman" w:cs="Times New Roman"/>
          <w:b/>
          <w:bCs/>
          <w:sz w:val="24"/>
          <w:szCs w:val="24"/>
          <w:lang w:val="pt-BR"/>
        </w:rPr>
        <w:t>icitação</w:t>
      </w:r>
      <w:r w:rsidRPr="007069ED">
        <w:rPr>
          <w:rFonts w:ascii="Times New Roman" w:eastAsia="Arial Narrow" w:hAnsi="Times New Roman" w:cs="Times New Roman"/>
          <w:sz w:val="24"/>
          <w:szCs w:val="24"/>
          <w:lang w:val="pt-BR"/>
        </w:rPr>
        <w:t>.</w:t>
      </w:r>
      <w:r w:rsidR="00306E0C" w:rsidRPr="007069ED">
        <w:rPr>
          <w:rFonts w:ascii="Times New Roman" w:eastAsia="Arial Narrow" w:hAnsi="Times New Roman" w:cs="Times New Roman"/>
          <w:sz w:val="24"/>
          <w:szCs w:val="24"/>
          <w:lang w:val="pt-BR"/>
        </w:rPr>
        <w:t xml:space="preserve"> </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(iv.1)</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 xml:space="preserve">Método ICB. </w:t>
      </w:r>
      <w:r w:rsidRPr="007069ED">
        <w:rPr>
          <w:rFonts w:ascii="Times New Roman" w:eastAsia="Arial Narrow" w:hAnsi="Times New Roman" w:cs="Times New Roman"/>
          <w:sz w:val="24"/>
          <w:szCs w:val="24"/>
          <w:lang w:val="pt-BR"/>
        </w:rPr>
        <w:t>Para aquisição de bens, obras ou serviços de não-consultoria pelo método Licitação  Pública  Internacional  –  ICB, são obrigatórias as  seguinte</w:t>
      </w:r>
      <w:r w:rsidR="002F0957"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formas e meios de divulgação do Aviso Específico de Licitação: (a) D</w:t>
      </w:r>
      <w:r w:rsidRPr="007069ED">
        <w:rPr>
          <w:rFonts w:ascii="Times New Roman" w:eastAsia="Arial Narrow" w:hAnsi="Times New Roman" w:cs="Times New Roman"/>
          <w:i/>
          <w:sz w:val="24"/>
          <w:szCs w:val="24"/>
          <w:lang w:val="pt-BR"/>
        </w:rPr>
        <w:t xml:space="preserve">evelopment Gateway Market </w:t>
      </w:r>
      <w:r w:rsidRPr="007069ED">
        <w:rPr>
          <w:rFonts w:ascii="Times New Roman" w:eastAsia="Arial Narrow" w:hAnsi="Times New Roman" w:cs="Times New Roman"/>
          <w:sz w:val="24"/>
          <w:szCs w:val="24"/>
          <w:lang w:val="pt-BR"/>
        </w:rPr>
        <w:t xml:space="preserve">(dgMarket); (b) </w:t>
      </w:r>
      <w:r w:rsidRPr="007069ED">
        <w:rPr>
          <w:rFonts w:ascii="Times New Roman" w:eastAsia="Arial Narrow" w:hAnsi="Times New Roman" w:cs="Times New Roman"/>
          <w:i/>
          <w:sz w:val="24"/>
          <w:szCs w:val="24"/>
          <w:lang w:val="pt-BR"/>
        </w:rPr>
        <w:t xml:space="preserve">United Nations Development Business (UNDB); </w:t>
      </w:r>
      <w:r w:rsidRPr="007069ED">
        <w:rPr>
          <w:rFonts w:ascii="Times New Roman" w:eastAsia="Arial Narrow" w:hAnsi="Times New Roman" w:cs="Times New Roman"/>
          <w:sz w:val="24"/>
          <w:szCs w:val="24"/>
          <w:lang w:val="pt-BR"/>
        </w:rPr>
        <w:t>(c) Diário Oficial da União; e (d) Jornal de grande circulação nacional (Ex: Folha de São Paulo e O Estado de São Paulo).</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(iv.2)</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 xml:space="preserve">Método NCB. </w:t>
      </w:r>
      <w:r w:rsidRPr="007069ED">
        <w:rPr>
          <w:rFonts w:ascii="Times New Roman" w:eastAsia="Arial Narrow" w:hAnsi="Times New Roman" w:cs="Times New Roman"/>
          <w:sz w:val="24"/>
          <w:szCs w:val="24"/>
          <w:lang w:val="pt-BR"/>
        </w:rPr>
        <w:t>Para aquisição de bens, obras ou serviços de não-consultoria pelo método Concorrência Pública com Divulgação Nacional – NCB</w:t>
      </w:r>
      <w:r w:rsidRPr="007069ED">
        <w:rPr>
          <w:rFonts w:ascii="Times New Roman" w:eastAsia="Arial Narrow" w:hAnsi="Times New Roman" w:cs="Times New Roman"/>
          <w:i/>
          <w:sz w:val="24"/>
          <w:szCs w:val="24"/>
          <w:lang w:val="pt-BR"/>
        </w:rPr>
        <w:t xml:space="preserve">, </w:t>
      </w:r>
      <w:r w:rsidRPr="007069ED">
        <w:rPr>
          <w:rFonts w:ascii="Times New Roman" w:eastAsia="Arial Narrow" w:hAnsi="Times New Roman" w:cs="Times New Roman"/>
          <w:sz w:val="24"/>
          <w:szCs w:val="24"/>
          <w:lang w:val="pt-BR"/>
        </w:rPr>
        <w:t>são obrigatórias as seguintes formas e meios de divulgação do Aviso Específico de Licitação: (a) Diário Oficial da União; e (b) Jornal de grande circulação nacional (Ex: Folha de São Paulo e O Estado de São Paulo).</w:t>
      </w:r>
    </w:p>
    <w:p w:rsidR="003A5ECF"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(v)</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Mídias</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obrigatórias para divulgação dos Avisos de Manifestações de</w:t>
      </w:r>
      <w:r w:rsidR="003A5ECF"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b/>
          <w:bCs/>
          <w:sz w:val="24"/>
          <w:szCs w:val="24"/>
          <w:lang w:val="pt-BR"/>
        </w:rPr>
        <w:t>Interesse</w:t>
      </w:r>
      <w:r w:rsidR="00306E0C" w:rsidRPr="007069ED">
        <w:rPr>
          <w:rFonts w:ascii="Times New Roman" w:eastAsia="Arial Narrow" w:hAnsi="Times New Roman" w:cs="Times New Roman"/>
          <w:b/>
          <w:bCs/>
          <w:sz w:val="24"/>
          <w:szCs w:val="24"/>
          <w:lang w:val="pt-BR"/>
        </w:rPr>
        <w:t>.</w:t>
      </w:r>
    </w:p>
    <w:p w:rsidR="003A5ECF"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(v.1) Para seleção de serviços de consultoria nos métodos Seleção Baseada na Qualificação e no Custo – SBQC são obrigatórias as seguintes formas e meios de divulgação do Aviso de Manifestação de Interesse: (a) </w:t>
      </w:r>
      <w:r w:rsidRPr="007069ED">
        <w:rPr>
          <w:rFonts w:ascii="Times New Roman" w:eastAsia="Arial Narrow" w:hAnsi="Times New Roman" w:cs="Times New Roman"/>
          <w:i/>
          <w:sz w:val="24"/>
          <w:szCs w:val="24"/>
          <w:lang w:val="pt-BR"/>
        </w:rPr>
        <w:t xml:space="preserve">Development Gateway Market </w:t>
      </w:r>
      <w:r w:rsidRPr="007069ED">
        <w:rPr>
          <w:rFonts w:ascii="Times New Roman" w:eastAsia="Arial Narrow" w:hAnsi="Times New Roman" w:cs="Times New Roman"/>
          <w:sz w:val="24"/>
          <w:szCs w:val="24"/>
          <w:lang w:val="pt-BR"/>
        </w:rPr>
        <w:t xml:space="preserve">(dgMarket) e </w:t>
      </w:r>
      <w:r w:rsidRPr="007069ED">
        <w:rPr>
          <w:rFonts w:ascii="Times New Roman" w:eastAsia="Arial Narrow" w:hAnsi="Times New Roman" w:cs="Times New Roman"/>
          <w:i/>
          <w:sz w:val="24"/>
          <w:szCs w:val="24"/>
          <w:lang w:val="pt-BR"/>
        </w:rPr>
        <w:t>United Nations Development Business (UNDB)</w:t>
      </w:r>
      <w:r w:rsidRPr="007069ED">
        <w:rPr>
          <w:rFonts w:ascii="Times New Roman" w:eastAsia="Arial Narrow" w:hAnsi="Times New Roman" w:cs="Times New Roman"/>
          <w:sz w:val="24"/>
          <w:szCs w:val="24"/>
          <w:lang w:val="pt-BR"/>
        </w:rPr>
        <w:t xml:space="preserve">, nos casos de seleção com divulgação internacional (todos os processos com custo estimado acima de </w:t>
      </w:r>
      <w:r w:rsidR="002F1697">
        <w:rPr>
          <w:rFonts w:ascii="Times New Roman" w:eastAsia="Arial Narrow" w:hAnsi="Times New Roman" w:cs="Times New Roman"/>
          <w:sz w:val="24"/>
          <w:szCs w:val="24"/>
          <w:lang w:val="pt-BR"/>
        </w:rPr>
        <w:t>US$5</w:t>
      </w:r>
      <w:r w:rsidRPr="007069ED">
        <w:rPr>
          <w:rFonts w:ascii="Times New Roman" w:eastAsia="Arial Narrow" w:hAnsi="Times New Roman" w:cs="Times New Roman"/>
          <w:sz w:val="24"/>
          <w:szCs w:val="24"/>
          <w:lang w:val="pt-BR"/>
        </w:rPr>
        <w:t xml:space="preserve">00,000); (b) Diário Oficial da União; e (c) Jornal de grande circulação nacional (Ex: Folha de São Paulo e O Estado de São Paulo). </w:t>
      </w:r>
    </w:p>
    <w:p w:rsidR="00773F65" w:rsidRPr="007069ED" w:rsidRDefault="00306E0C"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(v.2) </w:t>
      </w:r>
      <w:r w:rsidR="00773F65" w:rsidRPr="007069ED">
        <w:rPr>
          <w:rFonts w:ascii="Times New Roman" w:eastAsia="Arial Narrow" w:hAnsi="Times New Roman" w:cs="Times New Roman"/>
          <w:sz w:val="24"/>
          <w:szCs w:val="24"/>
          <w:lang w:val="pt-BR"/>
        </w:rPr>
        <w:t xml:space="preserve">Para seleção de serviços de consultoria nos métodos Seleção Baseada no Menor Custo – </w:t>
      </w:r>
      <w:r w:rsidR="00773F65" w:rsidRPr="007069ED">
        <w:rPr>
          <w:rFonts w:ascii="Times New Roman" w:eastAsia="Arial Narrow" w:hAnsi="Times New Roman" w:cs="Times New Roman"/>
          <w:sz w:val="24"/>
          <w:szCs w:val="24"/>
          <w:lang w:val="pt-BR"/>
        </w:rPr>
        <w:lastRenderedPageBreak/>
        <w:t>SMC e Seleção Basead</w:t>
      </w:r>
      <w:r w:rsidR="0068408D" w:rsidRPr="007069ED">
        <w:rPr>
          <w:rFonts w:ascii="Times New Roman" w:eastAsia="Arial Narrow" w:hAnsi="Times New Roman" w:cs="Times New Roman"/>
          <w:sz w:val="24"/>
          <w:szCs w:val="24"/>
          <w:lang w:val="pt-BR"/>
        </w:rPr>
        <w:t>a</w:t>
      </w:r>
      <w:r w:rsidR="00773F65" w:rsidRPr="007069ED">
        <w:rPr>
          <w:rFonts w:ascii="Times New Roman" w:eastAsia="Arial Narrow" w:hAnsi="Times New Roman" w:cs="Times New Roman"/>
          <w:sz w:val="24"/>
          <w:szCs w:val="24"/>
          <w:lang w:val="pt-BR"/>
        </w:rPr>
        <w:t xml:space="preserve"> nas Qualificações d</w:t>
      </w:r>
      <w:r w:rsidR="0068408D" w:rsidRPr="007069ED">
        <w:rPr>
          <w:rFonts w:ascii="Times New Roman" w:eastAsia="Arial Narrow" w:hAnsi="Times New Roman" w:cs="Times New Roman"/>
          <w:sz w:val="24"/>
          <w:szCs w:val="24"/>
          <w:lang w:val="pt-BR"/>
        </w:rPr>
        <w:t>o</w:t>
      </w:r>
      <w:r w:rsidR="00773F65" w:rsidRPr="007069ED">
        <w:rPr>
          <w:rFonts w:ascii="Times New Roman" w:eastAsia="Arial Narrow" w:hAnsi="Times New Roman" w:cs="Times New Roman"/>
          <w:sz w:val="24"/>
          <w:szCs w:val="24"/>
          <w:lang w:val="pt-BR"/>
        </w:rPr>
        <w:t xml:space="preserve"> Consultor  – SQ</w:t>
      </w:r>
      <w:r w:rsidR="0068408D" w:rsidRPr="007069ED">
        <w:rPr>
          <w:rFonts w:ascii="Times New Roman" w:eastAsia="Arial Narrow" w:hAnsi="Times New Roman" w:cs="Times New Roman"/>
          <w:sz w:val="24"/>
          <w:szCs w:val="24"/>
          <w:lang w:val="pt-BR"/>
        </w:rPr>
        <w:t xml:space="preserve">C </w:t>
      </w:r>
      <w:r w:rsidR="00773F65" w:rsidRPr="007069ED">
        <w:rPr>
          <w:rFonts w:ascii="Times New Roman" w:eastAsia="Arial Narrow" w:hAnsi="Times New Roman" w:cs="Times New Roman"/>
          <w:sz w:val="24"/>
          <w:szCs w:val="24"/>
          <w:lang w:val="pt-BR"/>
        </w:rPr>
        <w:t xml:space="preserve">(todos os processos com custo estimado inferior a </w:t>
      </w:r>
      <w:r w:rsidR="00E21BF4" w:rsidRPr="007069ED">
        <w:rPr>
          <w:rFonts w:ascii="Times New Roman" w:eastAsia="Arial Narrow" w:hAnsi="Times New Roman" w:cs="Times New Roman"/>
          <w:sz w:val="24"/>
          <w:szCs w:val="24"/>
          <w:lang w:val="pt-BR"/>
        </w:rPr>
        <w:t>US$3</w:t>
      </w:r>
      <w:r w:rsidR="00773F65" w:rsidRPr="007069ED">
        <w:rPr>
          <w:rFonts w:ascii="Times New Roman" w:eastAsia="Arial Narrow" w:hAnsi="Times New Roman" w:cs="Times New Roman"/>
          <w:sz w:val="24"/>
          <w:szCs w:val="24"/>
          <w:lang w:val="pt-BR"/>
        </w:rPr>
        <w:t xml:space="preserve">00,000), são </w:t>
      </w:r>
      <w:r w:rsidR="00DF005D">
        <w:rPr>
          <w:rFonts w:ascii="Times New Roman" w:eastAsia="Arial Narrow" w:hAnsi="Times New Roman" w:cs="Times New Roman"/>
          <w:sz w:val="24"/>
          <w:szCs w:val="24"/>
          <w:lang w:val="pt-BR"/>
        </w:rPr>
        <w:t>adotados as seguintes</w:t>
      </w:r>
      <w:r w:rsidR="00773F65" w:rsidRPr="007069ED">
        <w:rPr>
          <w:rFonts w:ascii="Times New Roman" w:eastAsia="Arial Narrow" w:hAnsi="Times New Roman" w:cs="Times New Roman"/>
          <w:sz w:val="24"/>
          <w:szCs w:val="24"/>
          <w:lang w:val="pt-BR"/>
        </w:rPr>
        <w:t xml:space="preserve"> formas e meios de divulgação do Aviso de Manifestação de Interesse: (a) Diário Oficial da União; e (b) Jornal de grande circulação nacional (Ex: Folha de São Paulo e O Estado de São Paulo).</w:t>
      </w:r>
      <w:r w:rsidR="00DF005D">
        <w:rPr>
          <w:rFonts w:ascii="Times New Roman" w:eastAsia="Arial Narrow" w:hAnsi="Times New Roman" w:cs="Times New Roman"/>
          <w:sz w:val="24"/>
          <w:szCs w:val="24"/>
          <w:lang w:val="pt-BR"/>
        </w:rPr>
        <w:t xml:space="preserve"> No caso do SQC, poderão ser enviadas manifestação diretamente às empresas que atuam na área de interesse como forma de agilizar o processo.</w:t>
      </w:r>
    </w:p>
    <w:p w:rsidR="00773F65" w:rsidRPr="007069ED" w:rsidRDefault="00773F65"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(vi)</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Outra</w:t>
      </w:r>
      <w:r w:rsidR="0068408D" w:rsidRPr="007069ED">
        <w:rPr>
          <w:rFonts w:ascii="Times New Roman" w:eastAsia="Arial Narrow" w:hAnsi="Times New Roman" w:cs="Times New Roman"/>
          <w:b/>
          <w:bCs/>
          <w:sz w:val="24"/>
          <w:szCs w:val="24"/>
          <w:lang w:val="pt-BR"/>
        </w:rPr>
        <w:t>s</w:t>
      </w:r>
      <w:r w:rsidRPr="007069ED">
        <w:rPr>
          <w:rFonts w:ascii="Times New Roman" w:eastAsia="Arial Narrow" w:hAnsi="Times New Roman" w:cs="Times New Roman"/>
          <w:b/>
          <w:bCs/>
          <w:sz w:val="24"/>
          <w:szCs w:val="24"/>
          <w:lang w:val="pt-BR"/>
        </w:rPr>
        <w:t xml:space="preserve"> mídia</w:t>
      </w:r>
      <w:r w:rsidR="0068408D" w:rsidRPr="007069ED">
        <w:rPr>
          <w:rFonts w:ascii="Times New Roman" w:eastAsia="Arial Narrow" w:hAnsi="Times New Roman" w:cs="Times New Roman"/>
          <w:b/>
          <w:bCs/>
          <w:sz w:val="24"/>
          <w:szCs w:val="24"/>
          <w:lang w:val="pt-BR"/>
        </w:rPr>
        <w:t>s</w:t>
      </w:r>
      <w:r w:rsidRPr="007069ED">
        <w:rPr>
          <w:rFonts w:ascii="Times New Roman" w:eastAsia="Arial Narrow" w:hAnsi="Times New Roman" w:cs="Times New Roman"/>
          <w:b/>
          <w:bCs/>
          <w:sz w:val="24"/>
          <w:szCs w:val="24"/>
          <w:lang w:val="pt-BR"/>
        </w:rPr>
        <w:t xml:space="preserve"> sugeridas para a divulgaçã</w:t>
      </w:r>
      <w:r w:rsidR="0068408D" w:rsidRPr="007069ED">
        <w:rPr>
          <w:rFonts w:ascii="Times New Roman" w:eastAsia="Arial Narrow" w:hAnsi="Times New Roman" w:cs="Times New Roman"/>
          <w:b/>
          <w:bCs/>
          <w:sz w:val="24"/>
          <w:szCs w:val="24"/>
          <w:lang w:val="pt-BR"/>
        </w:rPr>
        <w:t>o</w:t>
      </w:r>
      <w:r w:rsidRPr="007069ED">
        <w:rPr>
          <w:rFonts w:ascii="Times New Roman" w:eastAsia="Arial Narrow" w:hAnsi="Times New Roman" w:cs="Times New Roman"/>
          <w:b/>
          <w:bCs/>
          <w:sz w:val="24"/>
          <w:szCs w:val="24"/>
          <w:lang w:val="pt-BR"/>
        </w:rPr>
        <w:t xml:space="preserve"> do</w:t>
      </w:r>
      <w:r w:rsidR="0068408D" w:rsidRPr="007069ED">
        <w:rPr>
          <w:rFonts w:ascii="Times New Roman" w:eastAsia="Arial Narrow" w:hAnsi="Times New Roman" w:cs="Times New Roman"/>
          <w:b/>
          <w:bCs/>
          <w:sz w:val="24"/>
          <w:szCs w:val="24"/>
          <w:lang w:val="pt-BR"/>
        </w:rPr>
        <w:t>s</w:t>
      </w:r>
      <w:r w:rsidRPr="007069ED">
        <w:rPr>
          <w:rFonts w:ascii="Times New Roman" w:eastAsia="Arial Narrow" w:hAnsi="Times New Roman" w:cs="Times New Roman"/>
          <w:b/>
          <w:bCs/>
          <w:sz w:val="24"/>
          <w:szCs w:val="24"/>
          <w:lang w:val="pt-BR"/>
        </w:rPr>
        <w:t xml:space="preserve"> Avisos</w:t>
      </w:r>
      <w:r w:rsidR="0068408D" w:rsidRPr="007069ED">
        <w:rPr>
          <w:rFonts w:ascii="Times New Roman" w:eastAsia="Arial Narrow" w:hAnsi="Times New Roman" w:cs="Times New Roman"/>
          <w:b/>
          <w:bCs/>
          <w:sz w:val="24"/>
          <w:szCs w:val="24"/>
          <w:lang w:val="pt-BR"/>
        </w:rPr>
        <w:t>:</w:t>
      </w:r>
      <w:r w:rsidRPr="007069ED">
        <w:rPr>
          <w:rFonts w:ascii="Times New Roman" w:eastAsia="Arial Narrow" w:hAnsi="Times New Roman" w:cs="Times New Roman"/>
          <w:b/>
          <w:bCs/>
          <w:sz w:val="24"/>
          <w:szCs w:val="24"/>
          <w:lang w:val="pt-BR"/>
        </w:rPr>
        <w:t xml:space="preserve"> Específicos de Licitação / Manifestação de Interesse</w:t>
      </w:r>
      <w:r w:rsidRPr="007069ED">
        <w:rPr>
          <w:rFonts w:ascii="Times New Roman" w:eastAsia="Arial Narrow" w:hAnsi="Times New Roman" w:cs="Times New Roman"/>
          <w:sz w:val="24"/>
          <w:szCs w:val="24"/>
          <w:lang w:val="pt-BR"/>
        </w:rPr>
        <w:t xml:space="preserve">. Além das mídias descritas nos itens acima, recomenda-se, a depender de cada caso (método; complexidade da aquisição ou serviço; disponibilidade de consultores no mercado; etc.), e de modo complementar, para garantir a ampla divulgação e a </w:t>
      </w:r>
      <w:r w:rsidR="00257416" w:rsidRPr="007069ED">
        <w:rPr>
          <w:rFonts w:ascii="Times New Roman" w:eastAsia="Arial Narrow" w:hAnsi="Times New Roman" w:cs="Times New Roman"/>
          <w:sz w:val="24"/>
          <w:szCs w:val="24"/>
          <w:lang w:val="pt-BR"/>
        </w:rPr>
        <w:t>consequente</w:t>
      </w:r>
      <w:r w:rsidRPr="007069ED">
        <w:rPr>
          <w:rFonts w:ascii="Times New Roman" w:eastAsia="Arial Narrow" w:hAnsi="Times New Roman" w:cs="Times New Roman"/>
          <w:sz w:val="24"/>
          <w:szCs w:val="24"/>
          <w:lang w:val="pt-BR"/>
        </w:rPr>
        <w:t xml:space="preserve"> participação de interessados qualificados, divulgar os Avisos também nas seguintes mídias: (a) Jornais internacionais; (b) Revistas técnicas especializadas; (c) Conselhos profissionais; (d) Internet (</w:t>
      </w:r>
      <w:r w:rsidRPr="007069ED">
        <w:rPr>
          <w:rFonts w:ascii="Times New Roman" w:eastAsia="Arial Narrow" w:hAnsi="Times New Roman" w:cs="Times New Roman"/>
          <w:i/>
          <w:sz w:val="24"/>
          <w:szCs w:val="24"/>
          <w:lang w:val="pt-BR"/>
        </w:rPr>
        <w:t xml:space="preserve">site </w:t>
      </w:r>
      <w:r w:rsidRPr="007069ED">
        <w:rPr>
          <w:rFonts w:ascii="Times New Roman" w:eastAsia="Arial Narrow" w:hAnsi="Times New Roman" w:cs="Times New Roman"/>
          <w:sz w:val="24"/>
          <w:szCs w:val="24"/>
          <w:lang w:val="pt-BR"/>
        </w:rPr>
        <w:t>de acesso livre); (e) Diário Oficial do Estado; (f) Outros jornais de circulação estadual; (g) Internet (site do Governo do Estado / página do Projeto); (h) Notificação direta aos interessados e/ou empresas de conhecimento próprio (Ex: email e comunicação telefônica); (i) Notificação às embaixadas e/ou missões comerciais; (j) Notificação às Organizações Internacionais; e (k) Outros.</w:t>
      </w:r>
    </w:p>
    <w:p w:rsidR="00CD5781"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VI.3.3.</w:t>
      </w:r>
      <w:r w:rsidR="00CE21DF" w:rsidRPr="007069ED">
        <w:rPr>
          <w:rFonts w:ascii="Times New Roman" w:eastAsia="Times New Roman" w:hAnsi="Times New Roman" w:cs="Times New Roman"/>
          <w:b/>
          <w:sz w:val="24"/>
          <w:szCs w:val="24"/>
          <w:lang w:val="pt-BR" w:eastAsia="pt-BR"/>
        </w:rPr>
        <w:t xml:space="preserve"> </w:t>
      </w:r>
      <w:r w:rsidR="00E4491D" w:rsidRPr="007069ED">
        <w:rPr>
          <w:rFonts w:ascii="Times New Roman" w:eastAsia="Times New Roman" w:hAnsi="Times New Roman" w:cs="Times New Roman"/>
          <w:b/>
          <w:sz w:val="24"/>
          <w:szCs w:val="24"/>
          <w:lang w:val="pt-BR" w:eastAsia="pt-BR"/>
        </w:rPr>
        <w:t>Virtualização do</w:t>
      </w:r>
      <w:r w:rsidR="00197442" w:rsidRPr="007069ED">
        <w:rPr>
          <w:rFonts w:ascii="Times New Roman" w:eastAsia="Times New Roman" w:hAnsi="Times New Roman" w:cs="Times New Roman"/>
          <w:b/>
          <w:sz w:val="24"/>
          <w:szCs w:val="24"/>
          <w:lang w:val="pt-BR" w:eastAsia="pt-BR"/>
        </w:rPr>
        <w:t>s</w:t>
      </w:r>
      <w:r w:rsidR="00CD5781" w:rsidRPr="007069ED">
        <w:rPr>
          <w:rFonts w:ascii="Times New Roman" w:eastAsia="Times New Roman" w:hAnsi="Times New Roman" w:cs="Times New Roman"/>
          <w:b/>
          <w:sz w:val="24"/>
          <w:szCs w:val="24"/>
          <w:lang w:val="pt-BR" w:eastAsia="pt-BR"/>
        </w:rPr>
        <w:t xml:space="preserve"> Processos</w:t>
      </w:r>
      <w:r w:rsidR="00E4491D" w:rsidRPr="007069ED">
        <w:rPr>
          <w:rFonts w:ascii="Times New Roman" w:eastAsia="Times New Roman" w:hAnsi="Times New Roman" w:cs="Times New Roman"/>
          <w:b/>
          <w:sz w:val="24"/>
          <w:szCs w:val="24"/>
          <w:lang w:val="pt-BR" w:eastAsia="pt-BR"/>
        </w:rPr>
        <w:t xml:space="preserve"> </w:t>
      </w:r>
    </w:p>
    <w:p w:rsidR="00E4491D" w:rsidRPr="007069ED" w:rsidRDefault="00E4491D"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A virtualização dos processos licitatórios será implantada no Projeto com intuito de agilizar o andamento dos processos e, consequentemente o seu julgamento e a</w:t>
      </w:r>
      <w:r w:rsidR="00197442" w:rsidRPr="007069ED">
        <w:rPr>
          <w:rFonts w:ascii="Times New Roman" w:eastAsia="Arial" w:hAnsi="Times New Roman" w:cs="Times New Roman"/>
          <w:sz w:val="24"/>
          <w:szCs w:val="24"/>
          <w:lang w:val="pt-BR"/>
        </w:rPr>
        <w:t xml:space="preserve">companhamento da sua execução </w:t>
      </w:r>
      <w:r w:rsidRPr="007069ED">
        <w:rPr>
          <w:rFonts w:ascii="Times New Roman" w:eastAsia="Arial" w:hAnsi="Times New Roman" w:cs="Times New Roman"/>
          <w:sz w:val="24"/>
          <w:szCs w:val="24"/>
          <w:lang w:val="pt-BR"/>
        </w:rPr>
        <w:t>dando respostas rápidas, eficientes e transparentes para a sociedade, a partir da racionalização e padronização dos fluxos de trabalho. Além disso, facilitará a consulta e andamento dos processos por todos</w:t>
      </w:r>
      <w:r w:rsidRPr="007069ED">
        <w:rPr>
          <w:rFonts w:ascii="Times New Roman" w:eastAsia="Arial" w:hAnsi="Times New Roman" w:cs="Times New Roman"/>
          <w:b/>
          <w:sz w:val="24"/>
          <w:szCs w:val="24"/>
          <w:lang w:val="pt-BR"/>
        </w:rPr>
        <w:t xml:space="preserve"> </w:t>
      </w:r>
      <w:r w:rsidRPr="007069ED">
        <w:rPr>
          <w:rFonts w:ascii="Times New Roman" w:eastAsia="Arial" w:hAnsi="Times New Roman" w:cs="Times New Roman"/>
          <w:sz w:val="24"/>
          <w:szCs w:val="24"/>
          <w:lang w:val="pt-BR"/>
        </w:rPr>
        <w:t xml:space="preserve">os envolvidos, </w:t>
      </w:r>
      <w:r w:rsidR="00197442" w:rsidRPr="007069ED">
        <w:rPr>
          <w:rFonts w:ascii="Times New Roman" w:eastAsia="Arial" w:hAnsi="Times New Roman" w:cs="Times New Roman"/>
          <w:sz w:val="24"/>
          <w:szCs w:val="24"/>
          <w:lang w:val="pt-BR"/>
        </w:rPr>
        <w:t>viabilizando</w:t>
      </w:r>
      <w:r w:rsidRPr="007069ED">
        <w:rPr>
          <w:rFonts w:ascii="Times New Roman" w:eastAsia="Arial" w:hAnsi="Times New Roman" w:cs="Times New Roman"/>
          <w:sz w:val="24"/>
          <w:szCs w:val="24"/>
          <w:lang w:val="pt-BR"/>
        </w:rPr>
        <w:t xml:space="preserve"> quaisquer análises e avaliações necessárias na sua execução. Simultaneamente, possibilitará uma economia de recursos públicos com a diminuição significativa na compra de papeis, tintas de impressora, clipes, e afins.</w:t>
      </w:r>
    </w:p>
    <w:p w:rsidR="00E4491D" w:rsidRPr="007069ED" w:rsidRDefault="00E4491D"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Por princípio, todos os processos do Projeto serão virtuais desde o pedido do setor demandante na UES, passando pelas análises jurídicas, administrativas e operacionais, análise do gestor, e acompanhamento de sua execução físico-financeira, onde todas</w:t>
      </w:r>
      <w:r w:rsidR="002F1697">
        <w:rPr>
          <w:rFonts w:ascii="Times New Roman" w:eastAsia="Arial" w:hAnsi="Times New Roman" w:cs="Times New Roman"/>
          <w:sz w:val="24"/>
          <w:szCs w:val="24"/>
          <w:lang w:val="pt-BR"/>
        </w:rPr>
        <w:t xml:space="preserve"> as</w:t>
      </w:r>
      <w:r w:rsidRPr="007069ED">
        <w:rPr>
          <w:rFonts w:ascii="Times New Roman" w:eastAsia="Arial" w:hAnsi="Times New Roman" w:cs="Times New Roman"/>
          <w:sz w:val="24"/>
          <w:szCs w:val="24"/>
          <w:lang w:val="pt-BR"/>
        </w:rPr>
        <w:t xml:space="preserve"> inf</w:t>
      </w:r>
      <w:r w:rsidR="002F1697">
        <w:rPr>
          <w:rFonts w:ascii="Times New Roman" w:eastAsia="Arial" w:hAnsi="Times New Roman" w:cs="Times New Roman"/>
          <w:sz w:val="24"/>
          <w:szCs w:val="24"/>
          <w:lang w:val="pt-BR"/>
        </w:rPr>
        <w:t xml:space="preserve">ormações gerais serão </w:t>
      </w:r>
      <w:r w:rsidRPr="007069ED">
        <w:rPr>
          <w:rFonts w:ascii="Times New Roman" w:eastAsia="Arial" w:hAnsi="Times New Roman" w:cs="Times New Roman"/>
          <w:sz w:val="24"/>
          <w:szCs w:val="24"/>
          <w:lang w:val="pt-BR"/>
        </w:rPr>
        <w:t>alimentadas no Sistema de Monitor</w:t>
      </w:r>
      <w:r w:rsidR="002F1697">
        <w:rPr>
          <w:rFonts w:ascii="Times New Roman" w:eastAsia="Arial" w:hAnsi="Times New Roman" w:cs="Times New Roman"/>
          <w:sz w:val="24"/>
          <w:szCs w:val="24"/>
          <w:lang w:val="pt-BR"/>
        </w:rPr>
        <w:t xml:space="preserve">amento e Informações do Projeto </w:t>
      </w:r>
      <w:r w:rsidRPr="007069ED">
        <w:rPr>
          <w:rFonts w:ascii="Times New Roman" w:eastAsia="Arial" w:hAnsi="Times New Roman" w:cs="Times New Roman"/>
          <w:sz w:val="24"/>
          <w:szCs w:val="24"/>
          <w:lang w:val="pt-BR"/>
        </w:rPr>
        <w:t xml:space="preserve">para viabilizar a sua tramitação, respeitando os fluxos e procedimentos definidos para </w:t>
      </w:r>
      <w:r w:rsidR="00197442" w:rsidRPr="007069ED">
        <w:rPr>
          <w:rFonts w:ascii="Times New Roman" w:eastAsia="Arial" w:hAnsi="Times New Roman" w:cs="Times New Roman"/>
          <w:sz w:val="24"/>
          <w:szCs w:val="24"/>
          <w:lang w:val="pt-BR"/>
        </w:rPr>
        <w:t xml:space="preserve">cada </w:t>
      </w:r>
      <w:r w:rsidRPr="007069ED">
        <w:rPr>
          <w:rFonts w:ascii="Times New Roman" w:eastAsia="Arial" w:hAnsi="Times New Roman" w:cs="Times New Roman"/>
          <w:sz w:val="24"/>
          <w:szCs w:val="24"/>
          <w:lang w:val="pt-BR"/>
        </w:rPr>
        <w:t>etapa de tramitação contida neste Manual Operativo.</w:t>
      </w:r>
    </w:p>
    <w:p w:rsidR="00CD5781"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VI.3.4. </w:t>
      </w:r>
      <w:r w:rsidR="002570E3" w:rsidRPr="007069ED">
        <w:rPr>
          <w:rFonts w:ascii="Times New Roman" w:eastAsia="Times New Roman" w:hAnsi="Times New Roman" w:cs="Times New Roman"/>
          <w:b/>
          <w:sz w:val="24"/>
          <w:szCs w:val="24"/>
          <w:lang w:val="pt-BR" w:eastAsia="pt-BR"/>
        </w:rPr>
        <w:t>Manutenção do Registro d</w:t>
      </w:r>
      <w:r w:rsidR="00CD5781" w:rsidRPr="007069ED">
        <w:rPr>
          <w:rFonts w:ascii="Times New Roman" w:eastAsia="Times New Roman" w:hAnsi="Times New Roman" w:cs="Times New Roman"/>
          <w:b/>
          <w:sz w:val="24"/>
          <w:szCs w:val="24"/>
          <w:lang w:val="pt-BR" w:eastAsia="pt-BR"/>
        </w:rPr>
        <w:t>e Aquisições</w:t>
      </w:r>
    </w:p>
    <w:p w:rsidR="002570E3" w:rsidRPr="0013336A" w:rsidRDefault="002570E3" w:rsidP="009836F6">
      <w:pPr>
        <w:jc w:val="both"/>
        <w:rPr>
          <w:rFonts w:ascii="Times New Roman" w:hAnsi="Times New Roman" w:cs="Times New Roman"/>
          <w:b/>
          <w:bCs/>
          <w:lang w:val="pt-BR"/>
        </w:rPr>
      </w:pPr>
      <w:r w:rsidRPr="009836F6">
        <w:rPr>
          <w:rFonts w:ascii="Times New Roman" w:hAnsi="Times New Roman" w:cs="Times New Roman"/>
          <w:bCs/>
          <w:lang w:val="pt-BR"/>
        </w:rPr>
        <w:t>Os registros de contratos detalhados refletindo as aquisições de bens, obras, serviços n</w:t>
      </w:r>
      <w:r w:rsidR="0068408D" w:rsidRPr="009836F6">
        <w:rPr>
          <w:rFonts w:ascii="Times New Roman" w:hAnsi="Times New Roman" w:cs="Times New Roman"/>
          <w:bCs/>
          <w:lang w:val="pt-BR"/>
        </w:rPr>
        <w:t>ão especializados e serviços de</w:t>
      </w:r>
      <w:r w:rsidRPr="009836F6">
        <w:rPr>
          <w:rFonts w:ascii="Times New Roman" w:hAnsi="Times New Roman" w:cs="Times New Roman"/>
          <w:bCs/>
          <w:lang w:val="pt-BR"/>
        </w:rPr>
        <w:t xml:space="preserve"> consultorias financiados pelo Projeto, incluindo os registros de tempo necessário para concluir as etapas-chave do processo e atividades de aquisição relacionadas à implementação, revisão, supervisão e auditorias, será mantido pela UGP</w:t>
      </w:r>
      <w:r w:rsidR="00BF193C" w:rsidRPr="009836F6">
        <w:rPr>
          <w:rFonts w:ascii="Times New Roman" w:hAnsi="Times New Roman" w:cs="Times New Roman"/>
          <w:bCs/>
          <w:lang w:val="pt-BR"/>
        </w:rPr>
        <w:t xml:space="preserve"> </w:t>
      </w:r>
      <w:r w:rsidR="009836F6">
        <w:rPr>
          <w:rFonts w:ascii="Times New Roman" w:hAnsi="Times New Roman" w:cs="Times New Roman"/>
          <w:bCs/>
          <w:lang w:val="pt-BR"/>
        </w:rPr>
        <w:t>(</w:t>
      </w:r>
      <w:hyperlink r:id="rId194" w:history="1">
        <w:r w:rsidR="009836F6" w:rsidRPr="009836F6">
          <w:rPr>
            <w:rStyle w:val="Hyperlink"/>
            <w:rFonts w:ascii="Times New Roman" w:hAnsi="Times New Roman" w:cs="Times New Roman"/>
            <w:bCs/>
            <w:lang w:val="pt-BR"/>
          </w:rPr>
          <w:t>Anexo 65a</w:t>
        </w:r>
      </w:hyperlink>
      <w:r w:rsidR="009836F6">
        <w:rPr>
          <w:rFonts w:ascii="Times New Roman" w:hAnsi="Times New Roman" w:cs="Times New Roman"/>
          <w:bCs/>
          <w:lang w:val="pt-BR"/>
        </w:rPr>
        <w:tab/>
        <w:t xml:space="preserve"> - </w:t>
      </w:r>
      <w:r w:rsidR="009836F6" w:rsidRPr="009836F6">
        <w:rPr>
          <w:rFonts w:ascii="Times New Roman" w:hAnsi="Times New Roman" w:cs="Times New Roman"/>
          <w:bCs/>
          <w:lang w:val="pt-BR"/>
        </w:rPr>
        <w:t xml:space="preserve">Minuta de Contrato de Consultoria Pessoa Física Com Interveniente, </w:t>
      </w:r>
      <w:hyperlink r:id="rId195" w:history="1">
        <w:r w:rsidR="009836F6" w:rsidRPr="009836F6">
          <w:rPr>
            <w:rStyle w:val="Hyperlink"/>
            <w:rFonts w:ascii="Times New Roman" w:hAnsi="Times New Roman" w:cs="Times New Roman"/>
            <w:bCs/>
            <w:lang w:val="pt-BR"/>
          </w:rPr>
          <w:t>Anexo 65b</w:t>
        </w:r>
      </w:hyperlink>
      <w:r w:rsidR="009836F6" w:rsidRPr="009836F6">
        <w:rPr>
          <w:rFonts w:ascii="Times New Roman" w:hAnsi="Times New Roman" w:cs="Times New Roman"/>
          <w:bCs/>
          <w:lang w:val="pt-BR"/>
        </w:rPr>
        <w:t xml:space="preserve"> </w:t>
      </w:r>
      <w:r w:rsidR="009836F6">
        <w:rPr>
          <w:rFonts w:ascii="Times New Roman" w:hAnsi="Times New Roman" w:cs="Times New Roman"/>
          <w:bCs/>
          <w:lang w:val="pt-BR"/>
        </w:rPr>
        <w:t xml:space="preserve">- </w:t>
      </w:r>
      <w:r w:rsidR="009836F6" w:rsidRPr="009836F6">
        <w:rPr>
          <w:rFonts w:ascii="Times New Roman" w:hAnsi="Times New Roman" w:cs="Times New Roman"/>
          <w:bCs/>
          <w:lang w:val="pt-BR"/>
        </w:rPr>
        <w:t xml:space="preserve">Minuta de Contrato de Consultoria Pessoa Física Sem interveniente, </w:t>
      </w:r>
      <w:hyperlink r:id="rId196" w:history="1">
        <w:r w:rsidR="009836F6" w:rsidRPr="009836F6">
          <w:rPr>
            <w:rStyle w:val="Hyperlink"/>
            <w:rFonts w:ascii="Times New Roman" w:hAnsi="Times New Roman" w:cs="Times New Roman"/>
            <w:bCs/>
            <w:lang w:val="pt-BR"/>
          </w:rPr>
          <w:t>Anexo 65c</w:t>
        </w:r>
      </w:hyperlink>
      <w:r w:rsidR="009836F6" w:rsidRPr="009836F6">
        <w:rPr>
          <w:rFonts w:ascii="Times New Roman" w:hAnsi="Times New Roman" w:cs="Times New Roman"/>
          <w:bCs/>
          <w:lang w:val="pt-BR"/>
        </w:rPr>
        <w:t xml:space="preserve"> </w:t>
      </w:r>
      <w:r w:rsidR="009836F6">
        <w:rPr>
          <w:rFonts w:ascii="Times New Roman" w:hAnsi="Times New Roman" w:cs="Times New Roman"/>
          <w:bCs/>
          <w:lang w:val="pt-BR"/>
        </w:rPr>
        <w:t xml:space="preserve">- </w:t>
      </w:r>
      <w:r w:rsidR="009836F6" w:rsidRPr="009836F6">
        <w:rPr>
          <w:rFonts w:ascii="Times New Roman" w:hAnsi="Times New Roman" w:cs="Times New Roman"/>
          <w:bCs/>
          <w:lang w:val="pt-BR"/>
        </w:rPr>
        <w:t xml:space="preserve">Minuta de Contrato de Consultoria Pessoa Jurídica Com Interveniência, </w:t>
      </w:r>
      <w:hyperlink r:id="rId197" w:history="1">
        <w:r w:rsidR="009836F6" w:rsidRPr="009836F6">
          <w:rPr>
            <w:rStyle w:val="Hyperlink"/>
            <w:rFonts w:ascii="Times New Roman" w:hAnsi="Times New Roman" w:cs="Times New Roman"/>
            <w:bCs/>
            <w:lang w:val="pt-BR"/>
          </w:rPr>
          <w:t>Anexo 65d</w:t>
        </w:r>
      </w:hyperlink>
      <w:r w:rsidR="009836F6" w:rsidRPr="009836F6">
        <w:rPr>
          <w:rFonts w:ascii="Times New Roman" w:hAnsi="Times New Roman" w:cs="Times New Roman"/>
          <w:bCs/>
          <w:lang w:val="pt-BR"/>
        </w:rPr>
        <w:t xml:space="preserve"> </w:t>
      </w:r>
      <w:r w:rsidR="009836F6">
        <w:rPr>
          <w:rFonts w:ascii="Times New Roman" w:hAnsi="Times New Roman" w:cs="Times New Roman"/>
          <w:bCs/>
          <w:lang w:val="pt-BR"/>
        </w:rPr>
        <w:t xml:space="preserve">- </w:t>
      </w:r>
      <w:r w:rsidR="009836F6" w:rsidRPr="009836F6">
        <w:rPr>
          <w:rFonts w:ascii="Times New Roman" w:hAnsi="Times New Roman" w:cs="Times New Roman"/>
          <w:bCs/>
          <w:lang w:val="pt-BR"/>
        </w:rPr>
        <w:t xml:space="preserve">Minuta de Contrato de Consultoria Pessoa Jurídica Sem Interveniência, </w:t>
      </w:r>
      <w:hyperlink r:id="rId198" w:history="1">
        <w:r w:rsidR="009836F6" w:rsidRPr="009836F6">
          <w:rPr>
            <w:rStyle w:val="Hyperlink"/>
            <w:rFonts w:ascii="Times New Roman" w:hAnsi="Times New Roman" w:cs="Times New Roman"/>
            <w:bCs/>
            <w:lang w:val="pt-BR"/>
          </w:rPr>
          <w:t>Anexo 65e</w:t>
        </w:r>
      </w:hyperlink>
      <w:r w:rsidR="009836F6" w:rsidRPr="009836F6">
        <w:rPr>
          <w:rFonts w:ascii="Times New Roman" w:hAnsi="Times New Roman" w:cs="Times New Roman"/>
          <w:bCs/>
          <w:lang w:val="pt-BR"/>
        </w:rPr>
        <w:t xml:space="preserve"> </w:t>
      </w:r>
      <w:r w:rsidR="009836F6">
        <w:rPr>
          <w:rFonts w:ascii="Times New Roman" w:hAnsi="Times New Roman" w:cs="Times New Roman"/>
          <w:bCs/>
          <w:lang w:val="pt-BR"/>
        </w:rPr>
        <w:t xml:space="preserve">- </w:t>
      </w:r>
      <w:r w:rsidR="009836F6" w:rsidRPr="009836F6">
        <w:rPr>
          <w:rFonts w:ascii="Times New Roman" w:hAnsi="Times New Roman" w:cs="Times New Roman"/>
          <w:bCs/>
          <w:lang w:val="pt-BR"/>
        </w:rPr>
        <w:t>Minuta de Contrato de Obras Com Interveniente</w:t>
      </w:r>
      <w:r w:rsidR="009836F6">
        <w:rPr>
          <w:rFonts w:ascii="Times New Roman" w:hAnsi="Times New Roman" w:cs="Times New Roman"/>
          <w:bCs/>
          <w:lang w:val="pt-BR"/>
        </w:rPr>
        <w:t xml:space="preserve"> e </w:t>
      </w:r>
      <w:hyperlink r:id="rId199" w:history="1">
        <w:r w:rsidR="00D9158D">
          <w:rPr>
            <w:rStyle w:val="Hyperlink"/>
            <w:rFonts w:ascii="Times New Roman" w:hAnsi="Times New Roman" w:cs="Times New Roman"/>
            <w:bCs/>
            <w:lang w:val="pt-BR"/>
          </w:rPr>
          <w:t xml:space="preserve">Anexo </w:t>
        </w:r>
        <w:r w:rsidR="009836F6" w:rsidRPr="009836F6">
          <w:rPr>
            <w:rStyle w:val="Hyperlink"/>
            <w:rFonts w:ascii="Times New Roman" w:hAnsi="Times New Roman" w:cs="Times New Roman"/>
            <w:bCs/>
            <w:lang w:val="pt-BR"/>
          </w:rPr>
          <w:t>65f</w:t>
        </w:r>
      </w:hyperlink>
      <w:r w:rsidR="009836F6" w:rsidRPr="009836F6">
        <w:rPr>
          <w:rFonts w:ascii="Times New Roman" w:hAnsi="Times New Roman" w:cs="Times New Roman"/>
          <w:bCs/>
          <w:lang w:val="pt-BR"/>
        </w:rPr>
        <w:t xml:space="preserve"> - Minuta de Contrato Bens e Serviços Com Interveniente). </w:t>
      </w:r>
      <w:r w:rsidRPr="009836F6">
        <w:rPr>
          <w:rFonts w:ascii="Times New Roman" w:hAnsi="Times New Roman" w:cs="Times New Roman"/>
          <w:bCs/>
          <w:lang w:val="pt-BR"/>
        </w:rPr>
        <w:t xml:space="preserve">Esses registros serão mantidos por, pelo menos, dois anos após a data de encerramento </w:t>
      </w:r>
      <w:r w:rsidRPr="009836F6">
        <w:rPr>
          <w:rFonts w:ascii="Times New Roman" w:hAnsi="Times New Roman" w:cs="Times New Roman"/>
          <w:bCs/>
          <w:lang w:val="pt-BR"/>
        </w:rPr>
        <w:lastRenderedPageBreak/>
        <w:t xml:space="preserve">do Projeto. </w:t>
      </w:r>
      <w:r w:rsidRPr="0013336A">
        <w:rPr>
          <w:rFonts w:ascii="Times New Roman" w:hAnsi="Times New Roman" w:cs="Times New Roman"/>
          <w:bCs/>
          <w:lang w:val="pt-BR"/>
        </w:rPr>
        <w:t>Os registros de bens devem incluir avisos e editais de licitação, documentos de licitação e os anexos, informações de abertura das propostas, relatórios de avaliação de propostas, recursos formais dos licitantes e resultados, assinatura contratos com anexos, alterações relacionadas, registros de reclamações e de resolução de litígios, não objeções e quaisquer outras informações úteis. Os registros de serviços de consultoria incluem avisos de manifestação de interesse, solicitação de propostas e respectivas anexos, relatórios técnicos e financeiros, recursos formais por consultores e resultados, assinatura dos contratos, aditamentos e alterações, registros de reclamações e de resolução de litígios, sem objeções, e qualquer outra informação útil.</w:t>
      </w:r>
    </w:p>
    <w:p w:rsidR="00CE21DF"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VI.3.5. </w:t>
      </w:r>
      <w:r w:rsidR="00773F65" w:rsidRPr="007069ED">
        <w:rPr>
          <w:rFonts w:ascii="Times New Roman" w:eastAsia="Times New Roman" w:hAnsi="Times New Roman" w:cs="Times New Roman"/>
          <w:b/>
          <w:sz w:val="24"/>
          <w:szCs w:val="24"/>
          <w:lang w:val="pt-BR" w:eastAsia="pt-BR"/>
        </w:rPr>
        <w:t xml:space="preserve">Fluxo </w:t>
      </w:r>
      <w:r w:rsidR="00306E0C" w:rsidRPr="007069ED">
        <w:rPr>
          <w:rFonts w:ascii="Times New Roman" w:eastAsia="Times New Roman" w:hAnsi="Times New Roman" w:cs="Times New Roman"/>
          <w:b/>
          <w:sz w:val="24"/>
          <w:szCs w:val="24"/>
          <w:lang w:val="pt-BR" w:eastAsia="pt-BR"/>
        </w:rPr>
        <w:t>G</w:t>
      </w:r>
      <w:r w:rsidR="00773F65" w:rsidRPr="007069ED">
        <w:rPr>
          <w:rFonts w:ascii="Times New Roman" w:eastAsia="Times New Roman" w:hAnsi="Times New Roman" w:cs="Times New Roman"/>
          <w:b/>
          <w:sz w:val="24"/>
          <w:szCs w:val="24"/>
          <w:lang w:val="pt-BR" w:eastAsia="pt-BR"/>
        </w:rPr>
        <w:t xml:space="preserve">eral dos </w:t>
      </w:r>
      <w:r w:rsidR="00306E0C" w:rsidRPr="007069ED">
        <w:rPr>
          <w:rFonts w:ascii="Times New Roman" w:eastAsia="Times New Roman" w:hAnsi="Times New Roman" w:cs="Times New Roman"/>
          <w:b/>
          <w:sz w:val="24"/>
          <w:szCs w:val="24"/>
          <w:lang w:val="pt-BR" w:eastAsia="pt-BR"/>
        </w:rPr>
        <w:t>P</w:t>
      </w:r>
      <w:r w:rsidR="00773F65" w:rsidRPr="007069ED">
        <w:rPr>
          <w:rFonts w:ascii="Times New Roman" w:eastAsia="Times New Roman" w:hAnsi="Times New Roman" w:cs="Times New Roman"/>
          <w:b/>
          <w:sz w:val="24"/>
          <w:szCs w:val="24"/>
          <w:lang w:val="pt-BR" w:eastAsia="pt-BR"/>
        </w:rPr>
        <w:t xml:space="preserve">rocedimentos </w:t>
      </w:r>
      <w:r w:rsidR="00306E0C" w:rsidRPr="007069ED">
        <w:rPr>
          <w:rFonts w:ascii="Times New Roman" w:eastAsia="Times New Roman" w:hAnsi="Times New Roman" w:cs="Times New Roman"/>
          <w:b/>
          <w:sz w:val="24"/>
          <w:szCs w:val="24"/>
          <w:lang w:val="pt-BR" w:eastAsia="pt-BR"/>
        </w:rPr>
        <w:t>L</w:t>
      </w:r>
      <w:r w:rsidR="00773F65" w:rsidRPr="007069ED">
        <w:rPr>
          <w:rFonts w:ascii="Times New Roman" w:eastAsia="Times New Roman" w:hAnsi="Times New Roman" w:cs="Times New Roman"/>
          <w:b/>
          <w:sz w:val="24"/>
          <w:szCs w:val="24"/>
          <w:lang w:val="pt-BR" w:eastAsia="pt-BR"/>
        </w:rPr>
        <w:t>icitatórios</w:t>
      </w:r>
    </w:p>
    <w:p w:rsidR="005828DB" w:rsidRPr="007069ED" w:rsidRDefault="005828DB"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Os processos de aquisições/seleções do Projeto serão submetidos a uma Comissão Especial Mista de Licitações, que está localizada na UGP. A equipe de aquisições da UGP e áreas técnicas das UES apoiarão a atuação desta Comissão na realização de todos os processos licitatórios. Deverá ser mantida, por parte da UGP, uma comunicação direta com o Banco Mundial, submetendo, sempre que necessário, os documentos de aquisições/seleções para não-objeção. O fluxo dos processos de aquisições/seleções distribui atribuições envolvendo diversas áreas técnicas e tem como objetivo principal a otimização do tempo</w:t>
      </w:r>
      <w:r w:rsidRPr="007069ED">
        <w:rPr>
          <w:rFonts w:ascii="Times New Roman" w:eastAsia="Arial Narrow" w:hAnsi="Times New Roman" w:cs="Times New Roman"/>
          <w:color w:val="FF0000"/>
          <w:sz w:val="24"/>
          <w:szCs w:val="24"/>
          <w:lang w:val="pt-BR"/>
        </w:rPr>
        <w:t xml:space="preserve">. </w:t>
      </w:r>
      <w:r w:rsidRPr="007069ED">
        <w:rPr>
          <w:rFonts w:ascii="Times New Roman" w:eastAsia="Arial Narrow" w:hAnsi="Times New Roman" w:cs="Times New Roman"/>
          <w:sz w:val="24"/>
          <w:szCs w:val="24"/>
          <w:lang w:val="pt-BR"/>
        </w:rPr>
        <w:t>O Guia de Licitações do Projeto (</w:t>
      </w:r>
      <w:hyperlink r:id="rId200" w:history="1">
        <w:r w:rsidRPr="005F7487">
          <w:rPr>
            <w:rStyle w:val="Hyperlink"/>
            <w:rFonts w:ascii="Times New Roman" w:eastAsia="Arial Narrow" w:hAnsi="Times New Roman" w:cs="Times New Roman"/>
            <w:sz w:val="24"/>
            <w:szCs w:val="24"/>
            <w:lang w:val="pt-BR"/>
          </w:rPr>
          <w:t>Anexo 42</w:t>
        </w:r>
      </w:hyperlink>
      <w:r w:rsidRPr="007069ED">
        <w:rPr>
          <w:rFonts w:ascii="Times New Roman" w:eastAsia="Arial Narrow" w:hAnsi="Times New Roman" w:cs="Times New Roman"/>
          <w:sz w:val="24"/>
          <w:szCs w:val="24"/>
          <w:lang w:val="pt-BR"/>
        </w:rPr>
        <w:t>) apresenta os fluxos licitatórios a serem considerados na implementação do Projeto.</w:t>
      </w:r>
    </w:p>
    <w:p w:rsidR="005828DB" w:rsidRPr="007069ED" w:rsidRDefault="005828DB" w:rsidP="007C4DDF">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Aplicabilidade dos métodos de aquisições</w:t>
      </w:r>
      <w:r w:rsidRPr="007069ED">
        <w:rPr>
          <w:rFonts w:ascii="Times New Roman" w:eastAsia="Arial Narrow" w:hAnsi="Times New Roman" w:cs="Times New Roman"/>
          <w:sz w:val="24"/>
          <w:szCs w:val="24"/>
          <w:lang w:val="pt-BR"/>
        </w:rPr>
        <w:t xml:space="preserve">. O Projeto prevê a prática dos seguintes métodos </w:t>
      </w:r>
      <w:r w:rsidRPr="007069ED">
        <w:rPr>
          <w:rFonts w:ascii="Times New Roman" w:eastAsia="Arial Narrow" w:hAnsi="Times New Roman" w:cs="Times New Roman"/>
          <w:sz w:val="24"/>
          <w:szCs w:val="24"/>
          <w:u w:val="single" w:color="000000"/>
          <w:lang w:val="pt-BR"/>
        </w:rPr>
        <w:t>para</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u w:val="single" w:color="000000"/>
          <w:lang w:val="pt-BR"/>
        </w:rPr>
        <w:t>aquisições</w:t>
      </w:r>
      <w:r w:rsidRPr="007069ED">
        <w:rPr>
          <w:rFonts w:ascii="Times New Roman" w:eastAsia="Arial Narrow" w:hAnsi="Times New Roman" w:cs="Times New Roman"/>
          <w:sz w:val="24"/>
          <w:szCs w:val="24"/>
          <w:lang w:val="pt-BR"/>
        </w:rPr>
        <w:t xml:space="preserve"> de bens, obras, serviços de não-consultoria: (a) Concorrência Pública Internacional - ICB; (b) Concorrência Pública com Divulgação Nacional – NCB; e (c) Shopping / 03 Cotações (Comparação de Preços) / Pregão Eletrônico. Como </w:t>
      </w:r>
      <w:r w:rsidR="005F7487" w:rsidRPr="007069ED">
        <w:rPr>
          <w:rFonts w:ascii="Times New Roman" w:eastAsia="Arial Narrow" w:hAnsi="Times New Roman" w:cs="Times New Roman"/>
          <w:sz w:val="24"/>
          <w:szCs w:val="24"/>
          <w:lang w:val="pt-BR"/>
        </w:rPr>
        <w:t xml:space="preserve">métodos para </w:t>
      </w:r>
      <w:r w:rsidR="005F7487" w:rsidRPr="005F7487">
        <w:rPr>
          <w:rFonts w:ascii="Times New Roman" w:eastAsia="Arial Narrow" w:hAnsi="Times New Roman" w:cs="Times New Roman"/>
          <w:sz w:val="24"/>
          <w:szCs w:val="24"/>
          <w:lang w:val="pt-BR"/>
        </w:rPr>
        <w:t>seleção de consultores preveem</w:t>
      </w:r>
      <w:r w:rsidRPr="007069ED">
        <w:rPr>
          <w:rFonts w:ascii="Times New Roman" w:eastAsia="Arial Narrow" w:hAnsi="Times New Roman" w:cs="Times New Roman"/>
          <w:sz w:val="24"/>
          <w:szCs w:val="24"/>
          <w:lang w:val="pt-BR"/>
        </w:rPr>
        <w:t xml:space="preserve">: (a) Seleção Baseada na Qualidade e no Custo – SBQC; (b) Seleção Baseada nas Qualificações do Consultor – SQC; (c) Seleção Baseada no Menor Custo – SMC; e (d) Seleção de Consultores Individuais – CI. </w:t>
      </w:r>
    </w:p>
    <w:p w:rsidR="005828DB" w:rsidRPr="007069ED" w:rsidRDefault="005828DB" w:rsidP="007C4DDF">
      <w:pPr>
        <w:tabs>
          <w:tab w:val="left" w:pos="11057"/>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 xml:space="preserve">Abertura de Processo Administrativo. </w:t>
      </w:r>
      <w:r w:rsidRPr="007069ED">
        <w:rPr>
          <w:rFonts w:ascii="Times New Roman" w:eastAsia="Arial Narrow" w:hAnsi="Times New Roman" w:cs="Times New Roman"/>
          <w:sz w:val="24"/>
          <w:szCs w:val="24"/>
          <w:lang w:val="pt-BR"/>
        </w:rPr>
        <w:t>O procedimento licitatório é iniciado com abertura de um processo administrativo contendo: (i) solicitação da unidade setorial demandante/interessada, com a indicação sucinta do objeto a ser licitado/contratado, justificativa, indicação de recursos orçamentário para a despesa, definição da modalidade licitatória de acordo com o previsto no plano de aquisições, etc (</w:t>
      </w:r>
      <w:hyperlink r:id="rId201" w:history="1">
        <w:r w:rsidRPr="005F7487">
          <w:rPr>
            <w:rStyle w:val="Hyperlink"/>
            <w:rFonts w:ascii="Times New Roman" w:eastAsia="Arial Narrow" w:hAnsi="Times New Roman" w:cs="Times New Roman"/>
            <w:sz w:val="24"/>
            <w:szCs w:val="24"/>
            <w:lang w:val="pt-BR"/>
          </w:rPr>
          <w:t>Anexo 43</w:t>
        </w:r>
      </w:hyperlink>
      <w:r w:rsidRPr="007069ED">
        <w:rPr>
          <w:rFonts w:ascii="Times New Roman" w:eastAsia="Arial Narrow" w:hAnsi="Times New Roman" w:cs="Times New Roman"/>
          <w:sz w:val="24"/>
          <w:szCs w:val="24"/>
          <w:lang w:val="pt-BR"/>
        </w:rPr>
        <w:t xml:space="preserve"> – Formulário de Não-Objeção à Contratação à UGP); (ii) orçamento estimado, planilhas de quantitativos e preços unitários; (iii) Termos de Referência contendo detalhamento técnico do bem, serviços, obra ou consultoria a ser contratado - </w:t>
      </w:r>
      <w:r w:rsidRPr="007069ED">
        <w:rPr>
          <w:rFonts w:ascii="Times New Roman" w:hAnsi="Times New Roman" w:cs="Times New Roman"/>
          <w:sz w:val="24"/>
          <w:szCs w:val="24"/>
          <w:shd w:val="clear" w:color="auto" w:fill="FFFFFF"/>
          <w:lang w:val="pt-BR"/>
        </w:rPr>
        <w:t>definição do produto a ser executado, a forma como ele deve ser executado juntamente com o seu prazo de execução, o custo total necessário para a realização do produto e critérios legítimos de avaliação da equipe para a execução do produto</w:t>
      </w:r>
      <w:r w:rsidRPr="007069ED">
        <w:rPr>
          <w:rFonts w:ascii="Arial" w:hAnsi="Arial" w:cs="Arial"/>
          <w:sz w:val="20"/>
          <w:szCs w:val="20"/>
          <w:shd w:val="clear" w:color="auto" w:fill="FFFFFF"/>
          <w:lang w:val="pt-BR"/>
        </w:rPr>
        <w:t xml:space="preserve"> </w:t>
      </w:r>
      <w:r w:rsidRPr="007069ED">
        <w:rPr>
          <w:rFonts w:ascii="Times New Roman" w:eastAsia="Arial Narrow" w:hAnsi="Times New Roman" w:cs="Times New Roman"/>
          <w:sz w:val="24"/>
          <w:szCs w:val="24"/>
          <w:lang w:val="pt-BR"/>
        </w:rPr>
        <w:t xml:space="preserve">(Anexos </w:t>
      </w:r>
      <w:hyperlink r:id="rId202" w:history="1">
        <w:r w:rsidRPr="005F7487">
          <w:rPr>
            <w:rStyle w:val="Hyperlink"/>
            <w:rFonts w:ascii="Times New Roman" w:eastAsia="Arial Narrow" w:hAnsi="Times New Roman" w:cs="Times New Roman"/>
            <w:sz w:val="24"/>
            <w:szCs w:val="24"/>
            <w:lang w:val="pt-BR"/>
          </w:rPr>
          <w:t>44a</w:t>
        </w:r>
      </w:hyperlink>
      <w:r w:rsidRPr="007069ED">
        <w:rPr>
          <w:rFonts w:ascii="Times New Roman" w:eastAsia="Arial Narrow" w:hAnsi="Times New Roman" w:cs="Times New Roman"/>
          <w:sz w:val="24"/>
          <w:szCs w:val="24"/>
          <w:lang w:val="pt-BR"/>
        </w:rPr>
        <w:t xml:space="preserve">, </w:t>
      </w:r>
      <w:hyperlink r:id="rId203" w:history="1">
        <w:r w:rsidRPr="005F7487">
          <w:rPr>
            <w:rStyle w:val="Hyperlink"/>
            <w:rFonts w:ascii="Times New Roman" w:eastAsia="Arial Narrow" w:hAnsi="Times New Roman" w:cs="Times New Roman"/>
            <w:sz w:val="24"/>
            <w:szCs w:val="24"/>
            <w:lang w:val="pt-BR"/>
          </w:rPr>
          <w:t>44b</w:t>
        </w:r>
      </w:hyperlink>
      <w:r w:rsidRPr="007069ED">
        <w:rPr>
          <w:rFonts w:ascii="Times New Roman" w:eastAsia="Arial Narrow" w:hAnsi="Times New Roman" w:cs="Times New Roman"/>
          <w:sz w:val="24"/>
          <w:szCs w:val="24"/>
          <w:lang w:val="pt-BR"/>
        </w:rPr>
        <w:t xml:space="preserve">, </w:t>
      </w:r>
      <w:hyperlink r:id="rId204" w:history="1">
        <w:r w:rsidRPr="005F7487">
          <w:rPr>
            <w:rStyle w:val="Hyperlink"/>
            <w:rFonts w:ascii="Times New Roman" w:eastAsia="Arial Narrow" w:hAnsi="Times New Roman" w:cs="Times New Roman"/>
            <w:sz w:val="24"/>
            <w:szCs w:val="24"/>
            <w:lang w:val="pt-BR"/>
          </w:rPr>
          <w:t>44c</w:t>
        </w:r>
      </w:hyperlink>
      <w:r w:rsidRPr="007069ED">
        <w:rPr>
          <w:rFonts w:ascii="Times New Roman" w:eastAsia="Arial Narrow" w:hAnsi="Times New Roman" w:cs="Times New Roman"/>
          <w:sz w:val="24"/>
          <w:szCs w:val="24"/>
          <w:lang w:val="pt-BR"/>
        </w:rPr>
        <w:t>); (iv) autorização da autoridade competente da UES para a realização do processo licitatório; (v) especificações técnicas e complementares e as normas de execução pertinentes à licitação; (vi) projetos básicos e/ou executivos, com todas as suas partes, desenhos, especificações e outros complementos, licenças ambientais e hídricas necessárias, parecer ambiental, nos casos previstos em lei para obras e serviços de engenharia.</w:t>
      </w:r>
    </w:p>
    <w:p w:rsidR="005828DB" w:rsidRPr="007069ED" w:rsidRDefault="005828DB" w:rsidP="007C4DDF">
      <w:pPr>
        <w:tabs>
          <w:tab w:val="left" w:pos="11057"/>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eastAsia="Arial Narrow" w:hAnsi="Times New Roman" w:cs="Times New Roman"/>
          <w:b/>
          <w:sz w:val="24"/>
          <w:szCs w:val="24"/>
          <w:lang w:val="pt-BR"/>
        </w:rPr>
        <w:t xml:space="preserve">Termos de Referência. </w:t>
      </w:r>
      <w:r w:rsidRPr="007069ED">
        <w:rPr>
          <w:rFonts w:ascii="Times New Roman" w:hAnsi="Times New Roman" w:cs="Times New Roman"/>
          <w:sz w:val="24"/>
          <w:szCs w:val="24"/>
          <w:lang w:val="pt-BR"/>
        </w:rPr>
        <w:t xml:space="preserve">O Termo de Referência – O TdR é um documento que tem como propósito fornecer parâmetros à contratação visando à execução de determinado serviço ou </w:t>
      </w:r>
      <w:r w:rsidRPr="007069ED">
        <w:rPr>
          <w:rFonts w:ascii="Times New Roman" w:hAnsi="Times New Roman" w:cs="Times New Roman"/>
          <w:sz w:val="24"/>
          <w:szCs w:val="24"/>
          <w:lang w:val="pt-BR"/>
        </w:rPr>
        <w:lastRenderedPageBreak/>
        <w:t xml:space="preserve">aquisição de bens. </w:t>
      </w:r>
      <w:r w:rsidRPr="007069ED">
        <w:rPr>
          <w:rFonts w:ascii="Times New Roman" w:eastAsia="Arial Narrow" w:hAnsi="Times New Roman" w:cs="Times New Roman"/>
          <w:sz w:val="24"/>
          <w:szCs w:val="24"/>
          <w:lang w:val="pt-BR"/>
        </w:rPr>
        <w:t>Os TdR devem ser elaborados pelas Unidades Setoriais demandantes</w:t>
      </w:r>
      <w:r w:rsidRPr="007069ED">
        <w:rPr>
          <w:rFonts w:ascii="Times New Roman" w:hAnsi="Times New Roman" w:cs="Times New Roman"/>
          <w:sz w:val="24"/>
          <w:szCs w:val="24"/>
          <w:lang w:val="pt-BR"/>
        </w:rPr>
        <w:t xml:space="preserve"> e devem apresentar, de forma sintética e objetiva, as informações necessárias à caracterização do serviço e as diretrizes para sua contratação, execução e acompanhamento. O escopo dos serviços descritos nos Termos de Referência deverá ser compatível com a disponibilidade orçamentária.</w:t>
      </w:r>
    </w:p>
    <w:p w:rsidR="005828DB" w:rsidRPr="007069ED" w:rsidRDefault="005828DB" w:rsidP="007C4DDF">
      <w:pPr>
        <w:tabs>
          <w:tab w:val="left" w:pos="11057"/>
        </w:tabs>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Em geral, segue a seguinte estrutura: (1) contexto; (2) justificativa; (3) objetivo; (4) atividades a serem desenvolvidas; (5) abrangência; (6) produtos; (7) forma de apresentação; (8) prazo; (9) qualificação; (10) supervisão; (11) estratégia de execução; (12) elementos disponíveis </w:t>
      </w:r>
      <w:r w:rsidRPr="005F7487">
        <w:rPr>
          <w:rFonts w:ascii="Times New Roman" w:eastAsia="Arial Narrow" w:hAnsi="Times New Roman" w:cs="Times New Roman"/>
          <w:sz w:val="24"/>
          <w:szCs w:val="24"/>
          <w:lang w:val="pt-BR"/>
        </w:rPr>
        <w:t xml:space="preserve">(Anexos </w:t>
      </w:r>
      <w:hyperlink r:id="rId205" w:history="1">
        <w:r w:rsidRPr="005F7487">
          <w:rPr>
            <w:rStyle w:val="Hyperlink"/>
            <w:rFonts w:ascii="Times New Roman" w:eastAsia="Arial Narrow" w:hAnsi="Times New Roman" w:cs="Times New Roman"/>
            <w:sz w:val="24"/>
            <w:szCs w:val="24"/>
            <w:lang w:val="pt-BR"/>
          </w:rPr>
          <w:t>44a</w:t>
        </w:r>
      </w:hyperlink>
      <w:r w:rsidRPr="005F7487">
        <w:rPr>
          <w:rFonts w:ascii="Times New Roman" w:eastAsia="Arial Narrow" w:hAnsi="Times New Roman" w:cs="Times New Roman"/>
          <w:sz w:val="24"/>
          <w:szCs w:val="24"/>
          <w:lang w:val="pt-BR"/>
        </w:rPr>
        <w:t xml:space="preserve">, </w:t>
      </w:r>
      <w:hyperlink r:id="rId206" w:history="1">
        <w:r w:rsidRPr="005F7487">
          <w:rPr>
            <w:rStyle w:val="Hyperlink"/>
            <w:rFonts w:ascii="Times New Roman" w:eastAsia="Arial Narrow" w:hAnsi="Times New Roman" w:cs="Times New Roman"/>
            <w:sz w:val="24"/>
            <w:szCs w:val="24"/>
            <w:lang w:val="pt-BR"/>
          </w:rPr>
          <w:t>44b</w:t>
        </w:r>
      </w:hyperlink>
      <w:r w:rsidRPr="005F7487">
        <w:rPr>
          <w:rFonts w:ascii="Times New Roman" w:eastAsia="Arial Narrow" w:hAnsi="Times New Roman" w:cs="Times New Roman"/>
          <w:sz w:val="24"/>
          <w:szCs w:val="24"/>
          <w:lang w:val="pt-BR"/>
        </w:rPr>
        <w:t xml:space="preserve">, </w:t>
      </w:r>
      <w:hyperlink r:id="rId207" w:history="1">
        <w:r w:rsidRPr="005F7487">
          <w:rPr>
            <w:rStyle w:val="Hyperlink"/>
            <w:rFonts w:ascii="Times New Roman" w:eastAsia="Arial Narrow" w:hAnsi="Times New Roman" w:cs="Times New Roman"/>
            <w:sz w:val="24"/>
            <w:szCs w:val="24"/>
            <w:lang w:val="pt-BR"/>
          </w:rPr>
          <w:t>44c</w:t>
        </w:r>
      </w:hyperlink>
      <w:r w:rsidRPr="005F7487">
        <w:rPr>
          <w:rFonts w:ascii="Times New Roman" w:hAnsi="Times New Roman" w:cs="Times New Roman"/>
          <w:sz w:val="24"/>
          <w:szCs w:val="24"/>
          <w:lang w:val="pt-BR"/>
        </w:rPr>
        <w:t>).</w:t>
      </w:r>
    </w:p>
    <w:p w:rsidR="005828DB" w:rsidRPr="007069ED" w:rsidRDefault="005828DB" w:rsidP="007C4DDF">
      <w:pPr>
        <w:tabs>
          <w:tab w:val="left" w:pos="11057"/>
        </w:tabs>
        <w:spacing w:after="0"/>
        <w:jc w:val="both"/>
        <w:rPr>
          <w:rFonts w:ascii="Times New Roman" w:hAnsi="Times New Roman" w:cs="Times New Roman"/>
          <w:color w:val="333333"/>
          <w:sz w:val="24"/>
          <w:szCs w:val="24"/>
          <w:lang w:val="pt-BR"/>
        </w:rPr>
      </w:pPr>
      <w:r w:rsidRPr="007069ED">
        <w:rPr>
          <w:rFonts w:ascii="Times New Roman" w:eastAsia="Arial Narrow" w:hAnsi="Times New Roman" w:cs="Times New Roman"/>
          <w:b/>
          <w:sz w:val="24"/>
          <w:szCs w:val="24"/>
          <w:lang w:val="pt-BR"/>
        </w:rPr>
        <w:t xml:space="preserve">Estimativa de Custos. </w:t>
      </w:r>
      <w:r w:rsidRPr="007069ED">
        <w:rPr>
          <w:rFonts w:ascii="Times New Roman" w:hAnsi="Times New Roman" w:cs="Times New Roman"/>
          <w:sz w:val="24"/>
          <w:szCs w:val="24"/>
          <w:lang w:val="pt-BR"/>
        </w:rPr>
        <w:t xml:space="preserve">Os serviços deverão ter o seu custo estimado pela Unidade Setorial </w:t>
      </w:r>
      <w:r w:rsidRPr="007069ED">
        <w:rPr>
          <w:rFonts w:ascii="Times New Roman" w:hAnsi="Times New Roman" w:cs="Times New Roman"/>
          <w:color w:val="333333"/>
          <w:sz w:val="24"/>
          <w:szCs w:val="24"/>
          <w:lang w:val="pt-BR"/>
        </w:rPr>
        <w:t xml:space="preserve">demandante. Para tanto, é necessário avaliar a quantidade de tempo a ser dedicada pela equipe chave durante o prazo estimado para a execução dos serviços descritos nos TdRs. A unidade habitualmente empregada para a estimativa de custo é a “pessoa x tempo”. O custo efetivo dependerá da quantidade requerida para os profissionais integrantes da equipe-chave, mas pode ser estimado com base em valores praticados no mercado, desde que seja indicado. (Modelo de Memória de Cálculo Consultoria Pessoa Jurídica – </w:t>
      </w:r>
      <w:hyperlink r:id="rId208" w:history="1">
        <w:r w:rsidRPr="009D5964">
          <w:rPr>
            <w:rStyle w:val="Hyperlink"/>
            <w:rFonts w:ascii="Times New Roman" w:hAnsi="Times New Roman" w:cs="Times New Roman"/>
            <w:sz w:val="24"/>
            <w:szCs w:val="24"/>
            <w:lang w:val="pt-BR"/>
          </w:rPr>
          <w:t>Anexo 61a</w:t>
        </w:r>
      </w:hyperlink>
      <w:r w:rsidRPr="007069ED">
        <w:rPr>
          <w:rFonts w:ascii="Times New Roman" w:hAnsi="Times New Roman" w:cs="Times New Roman"/>
          <w:color w:val="333333"/>
          <w:sz w:val="24"/>
          <w:szCs w:val="24"/>
          <w:lang w:val="pt-BR"/>
        </w:rPr>
        <w:t xml:space="preserve"> e Modelo de Memória de Cálculo Consultoria Pessoa Física – </w:t>
      </w:r>
      <w:hyperlink r:id="rId209" w:history="1">
        <w:r w:rsidRPr="009D5964">
          <w:rPr>
            <w:rStyle w:val="Hyperlink"/>
            <w:rFonts w:ascii="Times New Roman" w:hAnsi="Times New Roman" w:cs="Times New Roman"/>
            <w:sz w:val="24"/>
            <w:szCs w:val="24"/>
            <w:lang w:val="pt-BR"/>
          </w:rPr>
          <w:t>Anexo 61b</w:t>
        </w:r>
      </w:hyperlink>
      <w:r w:rsidRPr="007069ED">
        <w:rPr>
          <w:rFonts w:ascii="Times New Roman" w:hAnsi="Times New Roman" w:cs="Times New Roman"/>
          <w:color w:val="333333"/>
          <w:sz w:val="24"/>
          <w:szCs w:val="24"/>
          <w:lang w:val="pt-BR"/>
        </w:rPr>
        <w:t>).</w:t>
      </w:r>
    </w:p>
    <w:p w:rsidR="005828DB" w:rsidRPr="007069ED" w:rsidRDefault="005828DB" w:rsidP="007C4DDF">
      <w:pPr>
        <w:spacing w:after="0"/>
        <w:rPr>
          <w:lang w:val="pt-BR" w:eastAsia="ar-SA"/>
        </w:rPr>
      </w:pPr>
    </w:p>
    <w:p w:rsidR="00C3026E" w:rsidRPr="007069ED" w:rsidRDefault="00F65BAB" w:rsidP="007C4DDF">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VI.3.6. </w:t>
      </w:r>
      <w:r w:rsidR="00E611FC" w:rsidRPr="007069ED">
        <w:rPr>
          <w:rFonts w:ascii="Times New Roman" w:eastAsia="Times New Roman" w:hAnsi="Times New Roman" w:cs="Times New Roman"/>
          <w:b/>
          <w:sz w:val="24"/>
          <w:szCs w:val="24"/>
          <w:lang w:val="pt-BR" w:eastAsia="pt-BR"/>
        </w:rPr>
        <w:t>Descrição dos Métodos de Aquisições de Bens, Obras e Serviços Não Especializados</w:t>
      </w:r>
    </w:p>
    <w:p w:rsidR="00CE21DF" w:rsidRPr="007069ED" w:rsidRDefault="00CE21DF" w:rsidP="007C4DDF">
      <w:pPr>
        <w:spacing w:after="0"/>
        <w:rPr>
          <w:lang w:val="pt-BR" w:eastAsia="ar-SA"/>
        </w:rPr>
      </w:pPr>
    </w:p>
    <w:p w:rsidR="00401F4C" w:rsidRPr="007069ED" w:rsidRDefault="00401F4C" w:rsidP="007C4DDF">
      <w:pPr>
        <w:tabs>
          <w:tab w:val="left" w:pos="11057"/>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Licitação Pública Internacional – ICB</w:t>
      </w:r>
      <w:r w:rsidRPr="007069ED">
        <w:rPr>
          <w:rFonts w:ascii="Times New Roman" w:eastAsia="Arial" w:hAnsi="Times New Roman" w:cs="Times New Roman"/>
          <w:sz w:val="24"/>
          <w:szCs w:val="24"/>
          <w:lang w:val="pt-BR"/>
        </w:rPr>
        <w:t>. A ICB é o método a ser aplicado no Projeto para a aquisição de bens de valor igual ou superior a US$5 milhões e para aquisição de obras de valor superior a US$25 milhões. O Mutuário outorgará o contr</w:t>
      </w:r>
      <w:r w:rsidR="00E97769" w:rsidRPr="007069ED">
        <w:rPr>
          <w:rFonts w:ascii="Times New Roman" w:eastAsia="Arial" w:hAnsi="Times New Roman" w:cs="Times New Roman"/>
          <w:sz w:val="24"/>
          <w:szCs w:val="24"/>
          <w:lang w:val="pt-BR"/>
        </w:rPr>
        <w:t>ato</w:t>
      </w:r>
      <w:r w:rsidRPr="007069ED">
        <w:rPr>
          <w:rFonts w:ascii="Times New Roman" w:eastAsia="Arial" w:hAnsi="Times New Roman" w:cs="Times New Roman"/>
          <w:sz w:val="24"/>
          <w:szCs w:val="24"/>
          <w:lang w:val="pt-BR"/>
        </w:rPr>
        <w:t xml:space="preserve"> durante o prazo de validade das propostas ao licitante que atender aos padrões apropriados de capacidade e recursos, e cuja oferta tenha sido considerada (a) substancialmente adequada aos termos do edital de licitação e (b) ofereça o menor preço avaliado. Em uma ICB são obrigatórios: (a) ampla divulgação internacional e nacional; (b) o uso do edital padrão do Banco Mundial, neste caso a ser disponibilizado pelo menos em um dos seus idiomas oficiais (inglês, francês ou espanhol) </w:t>
      </w:r>
      <w:r w:rsidRPr="00614099">
        <w:rPr>
          <w:rFonts w:ascii="Times New Roman" w:eastAsia="Arial" w:hAnsi="Times New Roman" w:cs="Times New Roman"/>
          <w:bCs/>
          <w:sz w:val="24"/>
          <w:szCs w:val="24"/>
          <w:lang w:val="pt-BR"/>
        </w:rPr>
        <w:t>(</w:t>
      </w:r>
      <w:hyperlink r:id="rId210" w:history="1">
        <w:r w:rsidRPr="00614099">
          <w:rPr>
            <w:rStyle w:val="Hyperlink"/>
            <w:rFonts w:ascii="Times New Roman" w:eastAsia="Arial" w:hAnsi="Times New Roman" w:cs="Times New Roman"/>
            <w:bCs/>
            <w:sz w:val="24"/>
            <w:szCs w:val="24"/>
            <w:lang w:val="pt-BR"/>
          </w:rPr>
          <w:t>Ane</w:t>
        </w:r>
        <w:r w:rsidR="00503E11" w:rsidRPr="00614099">
          <w:rPr>
            <w:rStyle w:val="Hyperlink"/>
            <w:rFonts w:ascii="Times New Roman" w:eastAsia="Arial" w:hAnsi="Times New Roman" w:cs="Times New Roman"/>
            <w:bCs/>
            <w:sz w:val="24"/>
            <w:szCs w:val="24"/>
            <w:lang w:val="pt-BR"/>
          </w:rPr>
          <w:t>xo 32</w:t>
        </w:r>
        <w:r w:rsidR="00583FC8" w:rsidRPr="00614099">
          <w:rPr>
            <w:rStyle w:val="Hyperlink"/>
            <w:rFonts w:ascii="Times New Roman" w:eastAsia="Arial" w:hAnsi="Times New Roman" w:cs="Times New Roman"/>
            <w:bCs/>
            <w:sz w:val="24"/>
            <w:szCs w:val="24"/>
            <w:lang w:val="pt-BR"/>
          </w:rPr>
          <w:t>a</w:t>
        </w:r>
      </w:hyperlink>
      <w:r w:rsidRPr="00614099">
        <w:rPr>
          <w:rFonts w:ascii="Times New Roman" w:eastAsia="Arial" w:hAnsi="Times New Roman" w:cs="Times New Roman"/>
          <w:bCs/>
          <w:sz w:val="24"/>
          <w:szCs w:val="24"/>
          <w:lang w:val="pt-BR"/>
        </w:rPr>
        <w:t>)</w:t>
      </w:r>
      <w:r w:rsidRPr="00614099">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e (c) a submissão dos documentos para revisão prévia do Banco Mundial. Os procedimentos do método ICB estão descritos na Seção II das Diretrizes de Aquisições do</w:t>
      </w:r>
      <w:r w:rsidR="009F2C73"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 xml:space="preserve">Banco Mundial </w:t>
      </w:r>
      <w:r w:rsidRPr="00614099">
        <w:rPr>
          <w:rFonts w:ascii="Times New Roman" w:eastAsia="Arial" w:hAnsi="Times New Roman" w:cs="Times New Roman"/>
          <w:bCs/>
          <w:sz w:val="24"/>
          <w:szCs w:val="24"/>
          <w:lang w:val="pt-BR"/>
        </w:rPr>
        <w:t>(</w:t>
      </w:r>
      <w:hyperlink r:id="rId211" w:history="1">
        <w:r w:rsidRPr="00614099">
          <w:rPr>
            <w:rStyle w:val="Hyperlink"/>
            <w:rFonts w:ascii="Times New Roman" w:eastAsia="Arial" w:hAnsi="Times New Roman" w:cs="Times New Roman"/>
            <w:bCs/>
            <w:sz w:val="24"/>
            <w:szCs w:val="24"/>
            <w:lang w:val="pt-BR"/>
          </w:rPr>
          <w:t>Ane</w:t>
        </w:r>
        <w:r w:rsidR="00E97769" w:rsidRPr="00614099">
          <w:rPr>
            <w:rStyle w:val="Hyperlink"/>
            <w:rFonts w:ascii="Times New Roman" w:eastAsia="Arial" w:hAnsi="Times New Roman" w:cs="Times New Roman"/>
            <w:bCs/>
            <w:sz w:val="24"/>
            <w:szCs w:val="24"/>
            <w:lang w:val="pt-BR"/>
          </w:rPr>
          <w:t>xo 5</w:t>
        </w:r>
      </w:hyperlink>
      <w:r w:rsidRPr="00614099">
        <w:rPr>
          <w:rFonts w:ascii="Times New Roman" w:eastAsia="Arial" w:hAnsi="Times New Roman" w:cs="Times New Roman"/>
          <w:bCs/>
          <w:sz w:val="24"/>
          <w:szCs w:val="24"/>
          <w:lang w:val="pt-BR"/>
        </w:rPr>
        <w:t>).</w:t>
      </w:r>
    </w:p>
    <w:p w:rsidR="00832A34" w:rsidRPr="007069ED" w:rsidRDefault="00832A34" w:rsidP="007C4DDF">
      <w:pPr>
        <w:pStyle w:val="Legenda"/>
        <w:keepNext/>
        <w:rPr>
          <w:rFonts w:ascii="Times New Roman" w:hAnsi="Times New Roman" w:cs="Times New Roman"/>
          <w:color w:val="auto"/>
          <w:sz w:val="24"/>
          <w:lang w:val="pt-BR"/>
        </w:rPr>
      </w:pPr>
      <w:bookmarkStart w:id="80" w:name="_Toc351336826"/>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21</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ICB</w:t>
      </w:r>
      <w:bookmarkEnd w:id="80"/>
    </w:p>
    <w:tbl>
      <w:tblPr>
        <w:tblW w:w="9072" w:type="dxa"/>
        <w:tblInd w:w="5" w:type="dxa"/>
        <w:tblLayout w:type="fixed"/>
        <w:tblCellMar>
          <w:left w:w="0" w:type="dxa"/>
          <w:right w:w="0" w:type="dxa"/>
        </w:tblCellMar>
        <w:tblLook w:val="01E0" w:firstRow="1" w:lastRow="1" w:firstColumn="1" w:lastColumn="1" w:noHBand="0" w:noVBand="0"/>
      </w:tblPr>
      <w:tblGrid>
        <w:gridCol w:w="5902"/>
        <w:gridCol w:w="1700"/>
        <w:gridCol w:w="1470"/>
      </w:tblGrid>
      <w:tr w:rsidR="00401F4C" w:rsidRPr="007069ED" w:rsidTr="00CB6EC5">
        <w:trPr>
          <w:trHeight w:hRule="exact" w:val="1240"/>
        </w:trPr>
        <w:tc>
          <w:tcPr>
            <w:tcW w:w="5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3E1CD4"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ATIVIDADES</w:t>
            </w:r>
          </w:p>
        </w:tc>
        <w:tc>
          <w:tcPr>
            <w:tcW w:w="17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3E1CD4"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3E1CD4"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3E1CD4"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9F2C73" w:rsidRPr="007069ED" w:rsidTr="00CB6EC5">
        <w:trPr>
          <w:trHeight w:hRule="exact" w:val="874"/>
        </w:trPr>
        <w:tc>
          <w:tcPr>
            <w:tcW w:w="5902" w:type="dxa"/>
            <w:tcBorders>
              <w:top w:val="single" w:sz="4" w:space="0" w:color="000000"/>
              <w:left w:val="single" w:sz="4" w:space="0" w:color="000000"/>
              <w:bottom w:val="single" w:sz="4" w:space="0" w:color="000000"/>
              <w:right w:val="single" w:sz="4" w:space="0" w:color="000000"/>
            </w:tcBorders>
            <w:vAlign w:val="center"/>
          </w:tcPr>
          <w:p w:rsidR="009F2C73" w:rsidRPr="007069ED" w:rsidRDefault="009F2C73"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1. </w:t>
            </w:r>
            <w:r w:rsidR="000B5FB1" w:rsidRPr="007069ED">
              <w:rPr>
                <w:rFonts w:ascii="Times New Roman" w:hAnsi="Times New Roman" w:cs="Times New Roman"/>
                <w:sz w:val="20"/>
                <w:szCs w:val="20"/>
                <w:lang w:val="pt-BR"/>
              </w:rPr>
              <w:t>Elaboração de T</w:t>
            </w:r>
            <w:r w:rsidR="00C44F60" w:rsidRPr="007069ED">
              <w:rPr>
                <w:rFonts w:ascii="Times New Roman" w:hAnsi="Times New Roman" w:cs="Times New Roman"/>
                <w:sz w:val="20"/>
                <w:szCs w:val="20"/>
                <w:lang w:val="pt-BR"/>
              </w:rPr>
              <w:t>ermos de Referência;</w:t>
            </w:r>
            <w:r w:rsidRPr="007069ED">
              <w:rPr>
                <w:rFonts w:ascii="Times New Roman" w:hAnsi="Times New Roman" w:cs="Times New Roman"/>
                <w:sz w:val="20"/>
                <w:szCs w:val="20"/>
                <w:lang w:val="pt-BR"/>
              </w:rPr>
              <w:t xml:space="preserve"> especificações </w:t>
            </w:r>
            <w:r w:rsidR="00C44F60" w:rsidRPr="007069ED">
              <w:rPr>
                <w:rFonts w:ascii="Times New Roman" w:hAnsi="Times New Roman" w:cs="Times New Roman"/>
                <w:sz w:val="20"/>
                <w:szCs w:val="20"/>
                <w:lang w:val="pt-BR"/>
              </w:rPr>
              <w:t>técnicas; estimativa de custo;</w:t>
            </w:r>
            <w:r w:rsidR="000B5FB1" w:rsidRPr="007069ED">
              <w:rPr>
                <w:rFonts w:ascii="Times New Roman" w:hAnsi="Times New Roman" w:cs="Times New Roman"/>
                <w:sz w:val="20"/>
                <w:szCs w:val="20"/>
                <w:lang w:val="pt-BR"/>
              </w:rPr>
              <w:t xml:space="preserve"> projetos básicos, executivos e complementares (obras)</w:t>
            </w:r>
            <w:r w:rsidR="00C44F60" w:rsidRPr="007069ED">
              <w:rPr>
                <w:rFonts w:ascii="Times New Roman" w:hAnsi="Times New Roman" w:cs="Times New Roman"/>
                <w:sz w:val="20"/>
                <w:szCs w:val="20"/>
                <w:lang w:val="pt-BR"/>
              </w:rPr>
              <w:t xml:space="preserve">; </w:t>
            </w:r>
            <w:r w:rsidR="000B5FB1" w:rsidRPr="007069ED">
              <w:rPr>
                <w:rFonts w:ascii="Times New Roman" w:hAnsi="Times New Roman" w:cs="Times New Roman"/>
                <w:sz w:val="20"/>
                <w:szCs w:val="20"/>
                <w:lang w:val="pt-BR"/>
              </w:rPr>
              <w:t xml:space="preserve"> </w:t>
            </w:r>
            <w:r w:rsidRPr="007069ED">
              <w:rPr>
                <w:rFonts w:ascii="Times New Roman" w:hAnsi="Times New Roman" w:cs="Times New Roman"/>
                <w:sz w:val="20"/>
                <w:szCs w:val="20"/>
                <w:lang w:val="pt-BR"/>
              </w:rPr>
              <w:t>etc</w:t>
            </w:r>
          </w:p>
        </w:tc>
        <w:tc>
          <w:tcPr>
            <w:tcW w:w="1700" w:type="dxa"/>
            <w:tcBorders>
              <w:top w:val="single" w:sz="4" w:space="0" w:color="000000"/>
              <w:left w:val="single" w:sz="4" w:space="0" w:color="000000"/>
              <w:bottom w:val="single" w:sz="4" w:space="0" w:color="000000"/>
              <w:right w:val="single" w:sz="4" w:space="0" w:color="000000"/>
            </w:tcBorders>
            <w:vAlign w:val="center"/>
          </w:tcPr>
          <w:p w:rsidR="00DC4ECE" w:rsidRPr="007069ED" w:rsidRDefault="009F2C73" w:rsidP="007C4DDF">
            <w:pPr>
              <w:tabs>
                <w:tab w:val="left" w:pos="359"/>
              </w:tabs>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w:t>
            </w:r>
          </w:p>
          <w:p w:rsidR="009F2C73" w:rsidRPr="007069ED" w:rsidRDefault="009F2C73" w:rsidP="007C4DDF">
            <w:pPr>
              <w:tabs>
                <w:tab w:val="left" w:pos="359"/>
              </w:tabs>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w:t>
            </w:r>
          </w:p>
        </w:tc>
        <w:tc>
          <w:tcPr>
            <w:tcW w:w="1470" w:type="dxa"/>
            <w:tcBorders>
              <w:top w:val="single" w:sz="4" w:space="0" w:color="000000"/>
              <w:left w:val="single" w:sz="4" w:space="0" w:color="000000"/>
              <w:bottom w:val="single" w:sz="4" w:space="0" w:color="000000"/>
              <w:right w:val="single" w:sz="4" w:space="0" w:color="000000"/>
            </w:tcBorders>
            <w:vAlign w:val="center"/>
          </w:tcPr>
          <w:p w:rsidR="009F2C73" w:rsidRPr="007069ED" w:rsidRDefault="000B5FB1" w:rsidP="007C4DDF">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w:t>
            </w:r>
            <w:r w:rsidR="009F2C73" w:rsidRPr="007069ED">
              <w:rPr>
                <w:rFonts w:ascii="Times New Roman" w:hAnsi="Times New Roman" w:cs="Times New Roman"/>
                <w:sz w:val="20"/>
                <w:szCs w:val="20"/>
                <w:lang w:val="pt-BR"/>
              </w:rPr>
              <w:t>0</w:t>
            </w:r>
          </w:p>
        </w:tc>
      </w:tr>
      <w:tr w:rsidR="00401F4C" w:rsidRPr="007069ED" w:rsidTr="00CB6EC5">
        <w:trPr>
          <w:trHeight w:hRule="exact" w:val="1046"/>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lastRenderedPageBreak/>
              <w:t>2</w:t>
            </w:r>
            <w:r w:rsidR="00401F4C" w:rsidRPr="007069ED">
              <w:rPr>
                <w:rFonts w:ascii="Times New Roman" w:eastAsia="Arial" w:hAnsi="Times New Roman" w:cs="Times New Roman"/>
                <w:sz w:val="20"/>
                <w:szCs w:val="20"/>
                <w:lang w:val="pt-BR"/>
              </w:rPr>
              <w:t xml:space="preserve">. Preparação do edital (minuta </w:t>
            </w:r>
            <w:r w:rsidRPr="007069ED">
              <w:rPr>
                <w:rFonts w:ascii="Times New Roman" w:eastAsia="Arial" w:hAnsi="Times New Roman" w:cs="Times New Roman"/>
                <w:sz w:val="20"/>
                <w:szCs w:val="20"/>
                <w:lang w:val="pt-BR"/>
              </w:rPr>
              <w:t xml:space="preserve">do </w:t>
            </w:r>
            <w:r w:rsidR="00401F4C" w:rsidRPr="007069ED">
              <w:rPr>
                <w:rFonts w:ascii="Times New Roman" w:eastAsia="Arial" w:hAnsi="Times New Roman" w:cs="Times New Roman"/>
                <w:sz w:val="20"/>
                <w:szCs w:val="20"/>
                <w:lang w:val="pt-BR"/>
              </w:rPr>
              <w:t>contrato, etc.)</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 técnica /</w:t>
            </w:r>
          </w:p>
          <w:p w:rsidR="00401F4C" w:rsidRPr="007069ED" w:rsidRDefault="00DC4ECE"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401F4C" w:rsidRPr="007069ED">
              <w:rPr>
                <w:rFonts w:ascii="Times New Roman" w:eastAsia="Arial" w:hAnsi="Times New Roman" w:cs="Times New Roman"/>
                <w:sz w:val="20"/>
                <w:szCs w:val="20"/>
              </w:rPr>
              <w:t>)</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401F4C" w:rsidRPr="007069ED" w:rsidTr="00CB6EC5">
        <w:trPr>
          <w:trHeight w:hRule="exact" w:val="551"/>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w:t>
            </w:r>
            <w:r w:rsidR="00401F4C" w:rsidRPr="007069ED">
              <w:rPr>
                <w:rFonts w:ascii="Times New Roman" w:eastAsia="Arial" w:hAnsi="Times New Roman" w:cs="Times New Roman"/>
                <w:sz w:val="20"/>
                <w:szCs w:val="20"/>
                <w:lang w:val="pt-BR"/>
              </w:rPr>
              <w:t>. Solicitação de não-objeção do Banco para o edital</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r w:rsidR="009F2C73" w:rsidRPr="007069ED">
              <w:rPr>
                <w:rFonts w:ascii="Times New Roman" w:eastAsia="Arial" w:hAnsi="Times New Roman" w:cs="Times New Roman"/>
                <w:sz w:val="20"/>
                <w:szCs w:val="20"/>
              </w:rPr>
              <w:t>(coordenação)</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401F4C" w:rsidRPr="007069ED" w:rsidTr="00CB6EC5">
        <w:trPr>
          <w:trHeight w:hRule="exact" w:val="431"/>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4</w:t>
            </w:r>
            <w:r w:rsidR="00401F4C" w:rsidRPr="007069ED">
              <w:rPr>
                <w:rFonts w:ascii="Times New Roman" w:eastAsia="Arial" w:hAnsi="Times New Roman" w:cs="Times New Roman"/>
                <w:sz w:val="20"/>
                <w:szCs w:val="20"/>
                <w:lang w:val="pt-BR"/>
              </w:rPr>
              <w:t>. Fornecimento de não-objeção para o edital</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401F4C" w:rsidRPr="007069ED" w:rsidTr="00CB6EC5">
        <w:trPr>
          <w:trHeight w:hRule="exact" w:val="423"/>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w:t>
            </w:r>
            <w:r w:rsidR="00401F4C" w:rsidRPr="007069ED">
              <w:rPr>
                <w:rFonts w:ascii="Times New Roman" w:eastAsia="Arial" w:hAnsi="Times New Roman" w:cs="Times New Roman"/>
                <w:sz w:val="20"/>
                <w:szCs w:val="20"/>
                <w:lang w:val="pt-BR"/>
              </w:rPr>
              <w:t>. Divulgação do aviso específico de Licitação</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10</w:t>
            </w:r>
          </w:p>
        </w:tc>
      </w:tr>
      <w:tr w:rsidR="00401F4C" w:rsidRPr="007069ED" w:rsidTr="00CB6EC5">
        <w:trPr>
          <w:trHeight w:hRule="exact" w:val="401"/>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6</w:t>
            </w:r>
            <w:r w:rsidR="00401F4C" w:rsidRPr="007069ED">
              <w:rPr>
                <w:rFonts w:ascii="Times New Roman" w:eastAsia="Arial" w:hAnsi="Times New Roman" w:cs="Times New Roman"/>
                <w:sz w:val="20"/>
                <w:szCs w:val="20"/>
              </w:rPr>
              <w:t>. Recebimento das propostas</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tabs>
                <w:tab w:val="left" w:pos="1328"/>
              </w:tabs>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45</w:t>
            </w:r>
          </w:p>
        </w:tc>
      </w:tr>
      <w:tr w:rsidR="00401F4C" w:rsidRPr="007069ED" w:rsidTr="00CB6EC5">
        <w:trPr>
          <w:trHeight w:hRule="exact" w:val="556"/>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w:t>
            </w:r>
            <w:r w:rsidR="00401F4C" w:rsidRPr="007069ED">
              <w:rPr>
                <w:rFonts w:ascii="Times New Roman" w:eastAsia="Arial" w:hAnsi="Times New Roman" w:cs="Times New Roman"/>
                <w:sz w:val="20"/>
                <w:szCs w:val="20"/>
                <w:lang w:val="pt-BR"/>
              </w:rPr>
              <w:t>. Elaboração da ata da seção de abertura das propostas</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401F4C" w:rsidRPr="007069ED" w:rsidTr="00CB6EC5">
        <w:trPr>
          <w:trHeight w:hRule="exact" w:val="430"/>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8</w:t>
            </w:r>
            <w:r w:rsidR="00401F4C" w:rsidRPr="007069ED">
              <w:rPr>
                <w:rFonts w:ascii="Times New Roman" w:eastAsia="Arial" w:hAnsi="Times New Roman" w:cs="Times New Roman"/>
                <w:sz w:val="20"/>
                <w:szCs w:val="20"/>
                <w:lang w:val="pt-BR"/>
              </w:rPr>
              <w:t>. Envio da ata da seção de abertura das propostas ao Banco</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401F4C" w:rsidRPr="007069ED" w:rsidTr="00CB6EC5">
        <w:trPr>
          <w:trHeight w:hRule="exact" w:val="989"/>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9</w:t>
            </w:r>
            <w:r w:rsidR="00401F4C" w:rsidRPr="007069ED">
              <w:rPr>
                <w:rFonts w:ascii="Times New Roman" w:eastAsia="Arial" w:hAnsi="Times New Roman" w:cs="Times New Roman"/>
                <w:sz w:val="20"/>
                <w:szCs w:val="20"/>
                <w:lang w:val="pt-BR"/>
              </w:rPr>
              <w:t>. Avaliação das propostas e preparação do relatório de avaliação</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9E0258" w:rsidRPr="007069ED">
              <w:rPr>
                <w:rFonts w:ascii="Times New Roman" w:eastAsia="Arial" w:hAnsi="Times New Roman" w:cs="Times New Roman"/>
                <w:sz w:val="20"/>
                <w:szCs w:val="20"/>
              </w:rPr>
              <w:t>área</w:t>
            </w:r>
            <w:r w:rsidRPr="007069ED">
              <w:rPr>
                <w:rFonts w:ascii="Times New Roman" w:eastAsia="Arial" w:hAnsi="Times New Roman" w:cs="Times New Roman"/>
                <w:sz w:val="20"/>
                <w:szCs w:val="20"/>
              </w:rPr>
              <w:t xml:space="preserve"> técnic</w:t>
            </w:r>
            <w:r w:rsidR="009E0258" w:rsidRPr="007069ED">
              <w:rPr>
                <w:rFonts w:ascii="Times New Roman" w:eastAsia="Arial" w:hAnsi="Times New Roman" w:cs="Times New Roman"/>
                <w:sz w:val="20"/>
                <w:szCs w:val="20"/>
              </w:rPr>
              <w:t>a</w:t>
            </w:r>
            <w:r w:rsidRPr="007069ED">
              <w:rPr>
                <w:rFonts w:ascii="Times New Roman" w:eastAsia="Arial" w:hAnsi="Times New Roman" w:cs="Times New Roman"/>
                <w:sz w:val="20"/>
                <w:szCs w:val="20"/>
              </w:rPr>
              <w:t xml:space="preserve"> /</w:t>
            </w:r>
          </w:p>
          <w:p w:rsidR="00401F4C" w:rsidRPr="007069ED" w:rsidRDefault="009F2C73"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401F4C" w:rsidRPr="007069ED">
              <w:rPr>
                <w:rFonts w:ascii="Times New Roman" w:eastAsia="Arial" w:hAnsi="Times New Roman" w:cs="Times New Roman"/>
                <w:sz w:val="20"/>
                <w:szCs w:val="20"/>
              </w:rPr>
              <w:t>)</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401F4C" w:rsidRPr="007069ED" w:rsidTr="00CB6EC5">
        <w:trPr>
          <w:trHeight w:hRule="exact" w:val="705"/>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9F2C73"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10</w:t>
            </w:r>
            <w:r w:rsidR="00401F4C" w:rsidRPr="007069ED">
              <w:rPr>
                <w:rFonts w:ascii="Times New Roman" w:eastAsia="Arial" w:hAnsi="Times New Roman" w:cs="Times New Roman"/>
                <w:sz w:val="20"/>
                <w:szCs w:val="20"/>
                <w:lang w:val="pt-BR"/>
              </w:rPr>
              <w:t>. Solicitação de não-objeção do Banco para o relatório de</w:t>
            </w:r>
            <w:r w:rsidR="00DC4ECE" w:rsidRPr="007069ED">
              <w:rPr>
                <w:rFonts w:ascii="Times New Roman" w:eastAsia="Arial" w:hAnsi="Times New Roman" w:cs="Times New Roman"/>
                <w:sz w:val="20"/>
                <w:szCs w:val="20"/>
                <w:lang w:val="pt-BR"/>
              </w:rPr>
              <w:t xml:space="preserve"> </w:t>
            </w:r>
            <w:r w:rsidR="00401F4C" w:rsidRPr="007069ED">
              <w:rPr>
                <w:rFonts w:ascii="Times New Roman" w:eastAsia="Arial" w:hAnsi="Times New Roman" w:cs="Times New Roman"/>
                <w:sz w:val="20"/>
                <w:szCs w:val="20"/>
                <w:lang w:val="pt-BR"/>
              </w:rPr>
              <w:t>avaliação</w:t>
            </w:r>
          </w:p>
        </w:tc>
        <w:tc>
          <w:tcPr>
            <w:tcW w:w="1700" w:type="dxa"/>
            <w:tcBorders>
              <w:top w:val="single" w:sz="4" w:space="0" w:color="000000"/>
              <w:left w:val="single" w:sz="4" w:space="0" w:color="000000"/>
              <w:bottom w:val="single" w:sz="4" w:space="0" w:color="000000"/>
              <w:right w:val="single" w:sz="4" w:space="0" w:color="000000"/>
            </w:tcBorders>
            <w:vAlign w:val="center"/>
          </w:tcPr>
          <w:p w:rsidR="003E1CD4"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9F2C73"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401F4C" w:rsidRPr="007069ED" w:rsidTr="00CB6EC5">
        <w:trPr>
          <w:trHeight w:hRule="exact" w:val="714"/>
        </w:trPr>
        <w:tc>
          <w:tcPr>
            <w:tcW w:w="5902"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w:t>
            </w:r>
            <w:r w:rsidR="009F2C73" w:rsidRPr="007069ED">
              <w:rPr>
                <w:rFonts w:ascii="Times New Roman" w:eastAsia="Arial" w:hAnsi="Times New Roman" w:cs="Times New Roman"/>
                <w:sz w:val="20"/>
                <w:szCs w:val="20"/>
                <w:lang w:val="pt-BR"/>
              </w:rPr>
              <w:t>1</w:t>
            </w:r>
            <w:r w:rsidRPr="007069ED">
              <w:rPr>
                <w:rFonts w:ascii="Times New Roman" w:eastAsia="Arial" w:hAnsi="Times New Roman" w:cs="Times New Roman"/>
                <w:sz w:val="20"/>
                <w:szCs w:val="20"/>
                <w:lang w:val="pt-BR"/>
              </w:rPr>
              <w:t>. Fornecimento de não-objeção para o relatório de</w:t>
            </w:r>
            <w:r w:rsidR="003E1CD4"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avaliação</w:t>
            </w:r>
          </w:p>
        </w:tc>
        <w:tc>
          <w:tcPr>
            <w:tcW w:w="170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470" w:type="dxa"/>
            <w:tcBorders>
              <w:top w:val="single" w:sz="4" w:space="0" w:color="000000"/>
              <w:left w:val="single" w:sz="4" w:space="0" w:color="000000"/>
              <w:bottom w:val="single" w:sz="4" w:space="0" w:color="000000"/>
              <w:right w:val="single" w:sz="4" w:space="0" w:color="000000"/>
            </w:tcBorders>
            <w:vAlign w:val="center"/>
          </w:tcPr>
          <w:p w:rsidR="00401F4C" w:rsidRPr="007069ED" w:rsidRDefault="00401F4C"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C44F60" w:rsidRPr="007069ED" w:rsidTr="00CB6EC5">
        <w:trPr>
          <w:trHeight w:hRule="exact" w:val="710"/>
        </w:trPr>
        <w:tc>
          <w:tcPr>
            <w:tcW w:w="5902"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12. Homologação da licitação</w:t>
            </w:r>
          </w:p>
        </w:tc>
        <w:tc>
          <w:tcPr>
            <w:tcW w:w="170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Secretário da</w:t>
            </w:r>
          </w:p>
          <w:p w:rsidR="00490C83" w:rsidRPr="007069ED" w:rsidRDefault="00490C83" w:rsidP="00490C83">
            <w:pPr>
              <w:spacing w:after="120"/>
              <w:jc w:val="center"/>
              <w:rPr>
                <w:rFonts w:ascii="Times New Roman" w:eastAsia="Arial" w:hAnsi="Times New Roman" w:cs="Times New Roman"/>
                <w:sz w:val="20"/>
                <w:szCs w:val="20"/>
              </w:rPr>
            </w:pPr>
            <w:r>
              <w:rPr>
                <w:rFonts w:ascii="Times New Roman" w:eastAsia="Arial" w:hAnsi="Times New Roman" w:cs="Times New Roman"/>
                <w:sz w:val="20"/>
                <w:szCs w:val="20"/>
              </w:rPr>
              <w:t>SEGEPRO</w:t>
            </w:r>
          </w:p>
        </w:tc>
        <w:tc>
          <w:tcPr>
            <w:tcW w:w="147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C44F60" w:rsidRPr="007069ED" w:rsidTr="00CB6EC5">
        <w:trPr>
          <w:trHeight w:hRule="exact" w:val="1162"/>
        </w:trPr>
        <w:tc>
          <w:tcPr>
            <w:tcW w:w="5902"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13. Assinatura/rubrica do Contrato</w:t>
            </w:r>
          </w:p>
        </w:tc>
        <w:tc>
          <w:tcPr>
            <w:tcW w:w="170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C44F60" w:rsidRPr="007069ED" w:rsidRDefault="00490C83" w:rsidP="007C4DDF">
            <w:pPr>
              <w:spacing w:after="120"/>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SEGEPRO</w:t>
            </w:r>
            <w:r w:rsidR="00C44F60" w:rsidRPr="007069ED">
              <w:rPr>
                <w:rFonts w:ascii="Times New Roman" w:eastAsia="Arial" w:hAnsi="Times New Roman" w:cs="Times New Roman"/>
                <w:sz w:val="20"/>
                <w:szCs w:val="20"/>
                <w:lang w:val="pt-BR"/>
              </w:rPr>
              <w:t xml:space="preserve"> e Gestor Demandante (ASSJUR/UGP)</w:t>
            </w:r>
          </w:p>
        </w:tc>
        <w:tc>
          <w:tcPr>
            <w:tcW w:w="147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04</w:t>
            </w:r>
          </w:p>
        </w:tc>
      </w:tr>
      <w:tr w:rsidR="00C44F60" w:rsidRPr="007069ED" w:rsidTr="00CB6EC5">
        <w:trPr>
          <w:trHeight w:hRule="exact" w:val="667"/>
        </w:trPr>
        <w:tc>
          <w:tcPr>
            <w:tcW w:w="5902"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14. Solicitação de não-objeção do Banco para o contrato</w:t>
            </w:r>
          </w:p>
        </w:tc>
        <w:tc>
          <w:tcPr>
            <w:tcW w:w="1700" w:type="dxa"/>
            <w:tcBorders>
              <w:top w:val="single" w:sz="4" w:space="0" w:color="000000"/>
              <w:left w:val="single" w:sz="4" w:space="0" w:color="000000"/>
              <w:bottom w:val="single" w:sz="4" w:space="0" w:color="000000"/>
              <w:right w:val="single" w:sz="4" w:space="0" w:color="000000"/>
            </w:tcBorders>
            <w:vAlign w:val="center"/>
          </w:tcPr>
          <w:p w:rsidR="0079530F"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47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540"/>
        </w:trPr>
        <w:tc>
          <w:tcPr>
            <w:tcW w:w="5902"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15. Fornecimento de não-objeção para o contrato</w:t>
            </w:r>
          </w:p>
        </w:tc>
        <w:tc>
          <w:tcPr>
            <w:tcW w:w="170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47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C44F60" w:rsidRPr="007069ED" w:rsidTr="00CB6EC5">
        <w:trPr>
          <w:trHeight w:hRule="exact" w:val="655"/>
        </w:trPr>
        <w:tc>
          <w:tcPr>
            <w:tcW w:w="5902"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16. Publicação do extrato do contrato</w:t>
            </w:r>
          </w:p>
        </w:tc>
        <w:tc>
          <w:tcPr>
            <w:tcW w:w="170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(ASS</w:t>
            </w:r>
            <w:r w:rsidR="000C1F16" w:rsidRPr="007069ED">
              <w:rPr>
                <w:rFonts w:ascii="Times New Roman" w:eastAsia="Arial" w:hAnsi="Times New Roman" w:cs="Times New Roman"/>
                <w:sz w:val="20"/>
                <w:szCs w:val="20"/>
              </w:rPr>
              <w:t>E</w:t>
            </w:r>
            <w:r w:rsidRPr="007069ED">
              <w:rPr>
                <w:rFonts w:ascii="Times New Roman" w:eastAsia="Arial" w:hAnsi="Times New Roman" w:cs="Times New Roman"/>
                <w:sz w:val="20"/>
                <w:szCs w:val="20"/>
              </w:rPr>
              <w:t>J</w:t>
            </w:r>
            <w:r w:rsidR="000C1F16" w:rsidRPr="007069ED">
              <w:rPr>
                <w:rFonts w:ascii="Times New Roman" w:eastAsia="Arial" w:hAnsi="Times New Roman" w:cs="Times New Roman"/>
                <w:sz w:val="20"/>
                <w:szCs w:val="20"/>
              </w:rPr>
              <w:t>UR</w:t>
            </w:r>
            <w:r w:rsidRPr="007069ED">
              <w:rPr>
                <w:rFonts w:ascii="Times New Roman" w:eastAsia="Arial" w:hAnsi="Times New Roman" w:cs="Times New Roman"/>
                <w:sz w:val="20"/>
                <w:szCs w:val="20"/>
              </w:rPr>
              <w:t>)</w:t>
            </w:r>
          </w:p>
        </w:tc>
        <w:tc>
          <w:tcPr>
            <w:tcW w:w="147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bl>
    <w:p w:rsidR="00E97769" w:rsidRPr="007069ED" w:rsidRDefault="00E97769" w:rsidP="007C4DDF">
      <w:pPr>
        <w:spacing w:after="120"/>
        <w:jc w:val="both"/>
        <w:rPr>
          <w:rFonts w:ascii="Times New Roman" w:hAnsi="Times New Roman" w:cs="Times New Roman"/>
          <w:sz w:val="24"/>
          <w:szCs w:val="24"/>
        </w:rPr>
      </w:pPr>
    </w:p>
    <w:p w:rsidR="00401F4C" w:rsidRPr="007069ED" w:rsidRDefault="00401F4C" w:rsidP="007C4DDF">
      <w:pPr>
        <w:tabs>
          <w:tab w:val="left" w:pos="11057"/>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 xml:space="preserve">Licitação Pública Nacional – NCB. </w:t>
      </w:r>
      <w:r w:rsidRPr="007069ED">
        <w:rPr>
          <w:rFonts w:ascii="Times New Roman" w:eastAsia="Arial" w:hAnsi="Times New Roman" w:cs="Times New Roman"/>
          <w:sz w:val="24"/>
          <w:szCs w:val="24"/>
          <w:lang w:val="pt-BR"/>
        </w:rPr>
        <w:t>A NCB é o método a ser aplicado no Projeto para aquisição de bens ou serviços de não-consultoria de valor igual ou superior a US$</w:t>
      </w:r>
      <w:r w:rsidR="00E97769"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100 mil e igual ou inferior a US$</w:t>
      </w:r>
      <w:r w:rsidR="00E97769"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5 milhões e para aquisição de obras de valor igual ou superior a US$</w:t>
      </w:r>
      <w:r w:rsidR="00E97769" w:rsidRPr="007069ED">
        <w:rPr>
          <w:rFonts w:ascii="Times New Roman" w:eastAsia="Arial" w:hAnsi="Times New Roman" w:cs="Times New Roman"/>
          <w:sz w:val="24"/>
          <w:szCs w:val="24"/>
          <w:lang w:val="pt-BR"/>
        </w:rPr>
        <w:t xml:space="preserve"> </w:t>
      </w:r>
      <w:r w:rsidR="002F1697">
        <w:rPr>
          <w:rFonts w:ascii="Times New Roman" w:eastAsia="Arial" w:hAnsi="Times New Roman" w:cs="Times New Roman"/>
          <w:sz w:val="24"/>
          <w:szCs w:val="24"/>
          <w:lang w:val="pt-BR"/>
        </w:rPr>
        <w:t>2</w:t>
      </w:r>
      <w:r w:rsidRPr="007069ED">
        <w:rPr>
          <w:rFonts w:ascii="Times New Roman" w:eastAsia="Arial" w:hAnsi="Times New Roman" w:cs="Times New Roman"/>
          <w:sz w:val="24"/>
          <w:szCs w:val="24"/>
          <w:lang w:val="pt-BR"/>
        </w:rPr>
        <w:t xml:space="preserve">00 mil e valor igual ou inferior a US$25 milhões. Os contratos serão sempre outorgados aos licitantes que ofertarem as propostas válidas de menor preço avaliado. Em uma NCB são obrigatórios: (a) ampla divulgação nacional; (b) uso do edital padrão da Secretaria para Assuntos Internacionais do Ministério do Planejamento – SEAIN no idioma nacional, </w:t>
      </w:r>
      <w:r w:rsidRPr="007F0E5D">
        <w:rPr>
          <w:rFonts w:ascii="Times New Roman" w:eastAsia="Arial" w:hAnsi="Times New Roman" w:cs="Times New Roman"/>
          <w:bCs/>
          <w:sz w:val="24"/>
          <w:szCs w:val="24"/>
          <w:lang w:val="pt-BR"/>
        </w:rPr>
        <w:t>(Ane</w:t>
      </w:r>
      <w:r w:rsidR="00503E11" w:rsidRPr="007F0E5D">
        <w:rPr>
          <w:rFonts w:ascii="Times New Roman" w:eastAsia="Arial" w:hAnsi="Times New Roman" w:cs="Times New Roman"/>
          <w:bCs/>
          <w:sz w:val="24"/>
          <w:szCs w:val="24"/>
          <w:lang w:val="pt-BR"/>
        </w:rPr>
        <w:t xml:space="preserve">xos </w:t>
      </w:r>
      <w:hyperlink r:id="rId212" w:history="1">
        <w:r w:rsidR="00503E11" w:rsidRPr="007F0E5D">
          <w:rPr>
            <w:rStyle w:val="Hyperlink"/>
            <w:rFonts w:ascii="Times New Roman" w:eastAsia="Arial" w:hAnsi="Times New Roman" w:cs="Times New Roman"/>
            <w:bCs/>
            <w:sz w:val="24"/>
            <w:szCs w:val="24"/>
            <w:lang w:val="pt-BR"/>
          </w:rPr>
          <w:t>32</w:t>
        </w:r>
        <w:r w:rsidR="00583FC8" w:rsidRPr="007F0E5D">
          <w:rPr>
            <w:rStyle w:val="Hyperlink"/>
            <w:rFonts w:ascii="Times New Roman" w:eastAsia="Arial" w:hAnsi="Times New Roman" w:cs="Times New Roman"/>
            <w:bCs/>
            <w:sz w:val="24"/>
            <w:szCs w:val="24"/>
            <w:lang w:val="pt-BR"/>
          </w:rPr>
          <w:t>b</w:t>
        </w:r>
      </w:hyperlink>
      <w:r w:rsidR="00503E11" w:rsidRPr="007F0E5D">
        <w:rPr>
          <w:rFonts w:ascii="Times New Roman" w:eastAsia="Arial" w:hAnsi="Times New Roman" w:cs="Times New Roman"/>
          <w:bCs/>
          <w:sz w:val="24"/>
          <w:szCs w:val="24"/>
          <w:lang w:val="pt-BR"/>
        </w:rPr>
        <w:t xml:space="preserve"> e </w:t>
      </w:r>
      <w:hyperlink r:id="rId213" w:history="1">
        <w:r w:rsidR="00503E11" w:rsidRPr="007F0E5D">
          <w:rPr>
            <w:rStyle w:val="Hyperlink"/>
            <w:rFonts w:ascii="Times New Roman" w:eastAsia="Arial" w:hAnsi="Times New Roman" w:cs="Times New Roman"/>
            <w:bCs/>
            <w:sz w:val="24"/>
            <w:szCs w:val="24"/>
            <w:lang w:val="pt-BR"/>
          </w:rPr>
          <w:t>32c</w:t>
        </w:r>
      </w:hyperlink>
      <w:r w:rsidR="00503E11" w:rsidRPr="007F0E5D">
        <w:rPr>
          <w:rFonts w:ascii="Times New Roman" w:eastAsia="Arial" w:hAnsi="Times New Roman" w:cs="Times New Roman"/>
          <w:bCs/>
          <w:sz w:val="24"/>
          <w:szCs w:val="24"/>
          <w:lang w:val="pt-BR"/>
        </w:rPr>
        <w:t>)</w:t>
      </w:r>
      <w:r w:rsidRPr="007F0E5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e (c) a submissão dos documentos para revisão prévia do  Banco  Mundial  (todos  os  processos acima de US$</w:t>
      </w:r>
      <w:r w:rsidR="00472A52" w:rsidRPr="007069ED">
        <w:rPr>
          <w:rFonts w:ascii="Times New Roman" w:eastAsia="Arial" w:hAnsi="Times New Roman" w:cs="Times New Roman"/>
          <w:sz w:val="24"/>
          <w:szCs w:val="24"/>
          <w:lang w:val="pt-BR"/>
        </w:rPr>
        <w:t xml:space="preserve"> </w:t>
      </w:r>
      <w:r w:rsidR="002F1697">
        <w:rPr>
          <w:rFonts w:ascii="Times New Roman" w:eastAsia="Arial" w:hAnsi="Times New Roman" w:cs="Times New Roman"/>
          <w:sz w:val="24"/>
          <w:szCs w:val="24"/>
          <w:lang w:val="pt-BR"/>
        </w:rPr>
        <w:t xml:space="preserve">10 milhões para obras, e todos os processos acima de US$ 1 milhão para bens e serviços comuns e todos os processo acima de US 2 </w:t>
      </w:r>
      <w:r w:rsidR="00661367">
        <w:rPr>
          <w:rFonts w:ascii="Times New Roman" w:eastAsia="Arial" w:hAnsi="Times New Roman" w:cs="Times New Roman"/>
          <w:sz w:val="24"/>
          <w:szCs w:val="24"/>
          <w:lang w:val="pt-BR"/>
        </w:rPr>
        <w:t>milhões</w:t>
      </w:r>
      <w:r w:rsidR="002F1697">
        <w:rPr>
          <w:rFonts w:ascii="Times New Roman" w:eastAsia="Arial" w:hAnsi="Times New Roman" w:cs="Times New Roman"/>
          <w:sz w:val="24"/>
          <w:szCs w:val="24"/>
          <w:lang w:val="pt-BR"/>
        </w:rPr>
        <w:t xml:space="preserve"> para bens e serviços de TI</w:t>
      </w:r>
      <w:r w:rsidRPr="007069ED">
        <w:rPr>
          <w:rFonts w:ascii="Times New Roman" w:eastAsia="Arial" w:hAnsi="Times New Roman" w:cs="Times New Roman"/>
          <w:sz w:val="24"/>
          <w:szCs w:val="24"/>
          <w:lang w:val="pt-BR"/>
        </w:rPr>
        <w:t xml:space="preserve">). Os procedimentos do método NCB estão descritos na Seção III das Diretrizes de </w:t>
      </w:r>
      <w:r w:rsidRPr="007069ED">
        <w:rPr>
          <w:rFonts w:ascii="Times New Roman" w:eastAsia="Arial" w:hAnsi="Times New Roman" w:cs="Times New Roman"/>
          <w:sz w:val="24"/>
          <w:szCs w:val="24"/>
          <w:lang w:val="pt-BR"/>
        </w:rPr>
        <w:lastRenderedPageBreak/>
        <w:t xml:space="preserve">Aquisições do Banco </w:t>
      </w:r>
      <w:r w:rsidRPr="007F0E5D">
        <w:rPr>
          <w:rFonts w:ascii="Times New Roman" w:eastAsia="Arial" w:hAnsi="Times New Roman" w:cs="Times New Roman"/>
          <w:sz w:val="24"/>
          <w:szCs w:val="24"/>
          <w:lang w:val="pt-BR"/>
        </w:rPr>
        <w:t xml:space="preserve">Mundial </w:t>
      </w:r>
      <w:r w:rsidRPr="007F0E5D">
        <w:rPr>
          <w:rFonts w:ascii="Times New Roman" w:eastAsia="Arial" w:hAnsi="Times New Roman" w:cs="Times New Roman"/>
          <w:bCs/>
          <w:sz w:val="24"/>
          <w:szCs w:val="24"/>
          <w:lang w:val="pt-BR"/>
        </w:rPr>
        <w:t>(</w:t>
      </w:r>
      <w:hyperlink r:id="rId214" w:history="1">
        <w:r w:rsidRPr="007F0E5D">
          <w:rPr>
            <w:rStyle w:val="Hyperlink"/>
            <w:rFonts w:ascii="Times New Roman" w:eastAsia="Arial" w:hAnsi="Times New Roman" w:cs="Times New Roman"/>
            <w:bCs/>
            <w:sz w:val="24"/>
            <w:szCs w:val="24"/>
            <w:lang w:val="pt-BR"/>
          </w:rPr>
          <w:t>Ane</w:t>
        </w:r>
        <w:r w:rsidR="00E97769" w:rsidRPr="007F0E5D">
          <w:rPr>
            <w:rStyle w:val="Hyperlink"/>
            <w:rFonts w:ascii="Times New Roman" w:eastAsia="Arial" w:hAnsi="Times New Roman" w:cs="Times New Roman"/>
            <w:bCs/>
            <w:sz w:val="24"/>
            <w:szCs w:val="24"/>
            <w:lang w:val="pt-BR"/>
          </w:rPr>
          <w:t>xo 5</w:t>
        </w:r>
      </w:hyperlink>
      <w:r w:rsidRPr="007F0E5D">
        <w:rPr>
          <w:rFonts w:ascii="Times New Roman" w:eastAsia="Arial" w:hAnsi="Times New Roman" w:cs="Times New Roman"/>
          <w:bCs/>
          <w:sz w:val="24"/>
          <w:szCs w:val="24"/>
          <w:lang w:val="pt-BR"/>
        </w:rPr>
        <w:t>).</w:t>
      </w:r>
    </w:p>
    <w:p w:rsidR="00832A34" w:rsidRPr="007069ED" w:rsidRDefault="00832A34" w:rsidP="007C4DDF">
      <w:pPr>
        <w:pStyle w:val="Legenda"/>
        <w:keepNext/>
        <w:rPr>
          <w:rFonts w:ascii="Times New Roman" w:hAnsi="Times New Roman" w:cs="Times New Roman"/>
          <w:color w:val="auto"/>
          <w:sz w:val="24"/>
          <w:lang w:val="pt-BR"/>
        </w:rPr>
      </w:pPr>
      <w:bookmarkStart w:id="81" w:name="_Toc351336827"/>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22</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NCB*</w:t>
      </w:r>
      <w:bookmarkEnd w:id="81"/>
    </w:p>
    <w:tbl>
      <w:tblPr>
        <w:tblW w:w="9126" w:type="dxa"/>
        <w:tblInd w:w="5" w:type="dxa"/>
        <w:tblLayout w:type="fixed"/>
        <w:tblCellMar>
          <w:left w:w="0" w:type="dxa"/>
          <w:right w:w="0" w:type="dxa"/>
        </w:tblCellMar>
        <w:tblLook w:val="01E0" w:firstRow="1" w:lastRow="1" w:firstColumn="1" w:lastColumn="1" w:noHBand="0" w:noVBand="0"/>
      </w:tblPr>
      <w:tblGrid>
        <w:gridCol w:w="5103"/>
        <w:gridCol w:w="2180"/>
        <w:gridCol w:w="1843"/>
      </w:tblGrid>
      <w:tr w:rsidR="00401F4C" w:rsidRPr="007069ED" w:rsidTr="00CB6EC5">
        <w:trPr>
          <w:trHeight w:hRule="exact" w:val="912"/>
        </w:trPr>
        <w:tc>
          <w:tcPr>
            <w:tcW w:w="510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w:t>
            </w:r>
          </w:p>
        </w:tc>
        <w:tc>
          <w:tcPr>
            <w:tcW w:w="218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C44F60" w:rsidRPr="007069ED" w:rsidTr="00CB6EC5">
        <w:trPr>
          <w:trHeight w:hRule="exact" w:val="802"/>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1. Elaboração de Termos de Referência; especificações </w:t>
            </w:r>
          </w:p>
          <w:p w:rsidR="00C44F60" w:rsidRPr="007069ED" w:rsidRDefault="00C44F60"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técnicas; estimativa de custo;  projetos básicos, </w:t>
            </w:r>
          </w:p>
          <w:p w:rsidR="00C44F60" w:rsidRPr="007069ED" w:rsidRDefault="00C44F60"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t>executivos e complementares (obras);  etc</w:t>
            </w:r>
          </w:p>
        </w:tc>
        <w:tc>
          <w:tcPr>
            <w:tcW w:w="2180" w:type="dxa"/>
            <w:tcBorders>
              <w:top w:val="single" w:sz="4" w:space="0" w:color="000000"/>
              <w:left w:val="single" w:sz="4" w:space="0" w:color="000000"/>
              <w:bottom w:val="single" w:sz="4" w:space="0" w:color="000000"/>
              <w:right w:val="single" w:sz="4" w:space="0" w:color="000000"/>
            </w:tcBorders>
            <w:vAlign w:val="center"/>
          </w:tcPr>
          <w:p w:rsidR="00DC4ECE" w:rsidRPr="007069ED" w:rsidRDefault="00C44F60" w:rsidP="007C4DDF">
            <w:pPr>
              <w:tabs>
                <w:tab w:val="left" w:pos="359"/>
              </w:tabs>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w:t>
            </w:r>
          </w:p>
          <w:p w:rsidR="00C44F60" w:rsidRPr="007069ED" w:rsidRDefault="00C44F60" w:rsidP="007C4DDF">
            <w:pPr>
              <w:tabs>
                <w:tab w:val="left" w:pos="359"/>
              </w:tabs>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C44F60" w:rsidRPr="007069ED" w:rsidTr="00CB6EC5">
        <w:trPr>
          <w:trHeight w:hRule="exact" w:val="1129"/>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 Preparação do edital (minuta contrato, etc.)</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9E0258" w:rsidRPr="007069ED">
              <w:rPr>
                <w:rFonts w:ascii="Times New Roman" w:eastAsia="Arial" w:hAnsi="Times New Roman" w:cs="Times New Roman"/>
                <w:sz w:val="20"/>
                <w:szCs w:val="20"/>
              </w:rPr>
              <w:t>área</w:t>
            </w:r>
            <w:r w:rsidRPr="007069ED">
              <w:rPr>
                <w:rFonts w:ascii="Times New Roman" w:eastAsia="Arial" w:hAnsi="Times New Roman" w:cs="Times New Roman"/>
                <w:sz w:val="20"/>
                <w:szCs w:val="20"/>
              </w:rPr>
              <w:t xml:space="preserve"> técnica /</w:t>
            </w:r>
          </w:p>
          <w:p w:rsidR="00C44F60"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C44F60" w:rsidRPr="007069ED">
              <w:rPr>
                <w:rFonts w:ascii="Times New Roman" w:eastAsia="Arial" w:hAnsi="Times New Roman" w:cs="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C44F60" w:rsidRPr="007069ED" w:rsidTr="00CB6EC5">
        <w:trPr>
          <w:trHeight w:hRule="exact" w:val="706"/>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 Solicitação de não-objeção do Banco para o edital</w:t>
            </w:r>
          </w:p>
        </w:tc>
        <w:tc>
          <w:tcPr>
            <w:tcW w:w="2180" w:type="dxa"/>
            <w:tcBorders>
              <w:top w:val="single" w:sz="4" w:space="0" w:color="000000"/>
              <w:left w:val="single" w:sz="4" w:space="0" w:color="000000"/>
              <w:bottom w:val="single" w:sz="4" w:space="0" w:color="000000"/>
              <w:right w:val="single" w:sz="4" w:space="0" w:color="000000"/>
            </w:tcBorders>
            <w:vAlign w:val="center"/>
          </w:tcPr>
          <w:p w:rsidR="0079530F"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509"/>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4. Fornecimento de não-objeção para o edital</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C44F60" w:rsidRPr="007069ED" w:rsidTr="00CB6EC5">
        <w:trPr>
          <w:trHeight w:hRule="exact" w:val="558"/>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 Divulgação do aviso específico de Licitação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10</w:t>
            </w:r>
          </w:p>
        </w:tc>
      </w:tr>
      <w:tr w:rsidR="00C44F60" w:rsidRPr="007069ED" w:rsidTr="00CB6EC5">
        <w:trPr>
          <w:trHeight w:hRule="exact" w:val="565"/>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6. Recebimento das propostas</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w:t>
            </w:r>
          </w:p>
        </w:tc>
      </w:tr>
      <w:tr w:rsidR="00C44F60" w:rsidRPr="007069ED" w:rsidTr="00CB6EC5">
        <w:trPr>
          <w:trHeight w:hRule="exact" w:val="559"/>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 Elaboração da ata da seção de abertura das propostas</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568"/>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8. Envio da ata da seção de abertura das propostas ao Banco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(cordenação)</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1138"/>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9. Avaliação das propostas e preparação do relatório de avaliação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 técnica /</w:t>
            </w:r>
          </w:p>
          <w:p w:rsidR="00C44F60"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C44F60" w:rsidRPr="007069ED">
              <w:rPr>
                <w:rFonts w:ascii="Times New Roman" w:eastAsia="Arial" w:hAnsi="Times New Roman" w:cs="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C44F60" w:rsidRPr="007069ED" w:rsidTr="00CB6EC5">
        <w:trPr>
          <w:trHeight w:hRule="exact" w:val="773"/>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10. Solicitação de não-objeção do Banco para o relatório de avaliação</w:t>
            </w:r>
          </w:p>
        </w:tc>
        <w:tc>
          <w:tcPr>
            <w:tcW w:w="2180" w:type="dxa"/>
            <w:tcBorders>
              <w:top w:val="single" w:sz="4" w:space="0" w:color="000000"/>
              <w:left w:val="single" w:sz="4" w:space="0" w:color="000000"/>
              <w:bottom w:val="single" w:sz="4" w:space="0" w:color="000000"/>
              <w:right w:val="single" w:sz="4" w:space="0" w:color="000000"/>
            </w:tcBorders>
            <w:vAlign w:val="center"/>
          </w:tcPr>
          <w:p w:rsidR="0079530F"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633"/>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11. Fornecimento de não-objeção para o relatório de</w:t>
            </w:r>
            <w:r w:rsidR="0079530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avaliação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C44F60" w:rsidRPr="007069ED" w:rsidTr="00CB6EC5">
        <w:trPr>
          <w:trHeight w:hRule="exact" w:val="720"/>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12. Homologação da licitação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Secretário da</w:t>
            </w:r>
          </w:p>
          <w:p w:rsidR="00C44F60" w:rsidRPr="007069ED" w:rsidRDefault="00490C83" w:rsidP="007C4DDF">
            <w:pPr>
              <w:spacing w:after="120"/>
              <w:jc w:val="center"/>
              <w:rPr>
                <w:rFonts w:ascii="Times New Roman" w:eastAsia="Arial" w:hAnsi="Times New Roman" w:cs="Times New Roman"/>
                <w:sz w:val="20"/>
                <w:szCs w:val="20"/>
              </w:rPr>
            </w:pPr>
            <w:r>
              <w:rPr>
                <w:rFonts w:ascii="Times New Roman" w:eastAsia="Arial" w:hAnsi="Times New Roman" w:cs="Times New Roman"/>
                <w:sz w:val="20"/>
                <w:szCs w:val="20"/>
              </w:rPr>
              <w:t>SEGEPRO</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C44F60" w:rsidRPr="007069ED" w:rsidTr="00CB6EC5">
        <w:trPr>
          <w:trHeight w:hRule="exact" w:val="1127"/>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rPr>
            </w:pPr>
            <w:r w:rsidRPr="007069ED">
              <w:rPr>
                <w:rFonts w:ascii="Times New Roman" w:eastAsia="Arial" w:hAnsi="Times New Roman" w:cs="Times New Roman"/>
                <w:sz w:val="20"/>
                <w:szCs w:val="20"/>
              </w:rPr>
              <w:t>13. Assinatura/rubrica do Contrato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C44F60" w:rsidRPr="007069ED" w:rsidRDefault="00490C83" w:rsidP="007C4DDF">
            <w:pPr>
              <w:spacing w:after="120"/>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SEGEPRO</w:t>
            </w:r>
            <w:r w:rsidR="00C44F60" w:rsidRPr="007069ED">
              <w:rPr>
                <w:rFonts w:ascii="Times New Roman" w:eastAsia="Arial" w:hAnsi="Times New Roman" w:cs="Times New Roman"/>
                <w:sz w:val="20"/>
                <w:szCs w:val="20"/>
                <w:lang w:val="pt-BR"/>
              </w:rPr>
              <w:t xml:space="preserve"> e Gestor Demandante</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hAnsi="Times New Roman" w:cs="Times New Roman"/>
                <w:sz w:val="20"/>
                <w:szCs w:val="20"/>
                <w:lang w:val="pt-BR"/>
              </w:rPr>
            </w:pP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04</w:t>
            </w:r>
          </w:p>
        </w:tc>
      </w:tr>
      <w:tr w:rsidR="00C44F60" w:rsidRPr="007069ED" w:rsidTr="00CB6EC5">
        <w:trPr>
          <w:trHeight w:hRule="exact" w:val="727"/>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14. Solicitação de não-objeção do Banco para o contrato</w:t>
            </w:r>
          </w:p>
        </w:tc>
        <w:tc>
          <w:tcPr>
            <w:tcW w:w="2180" w:type="dxa"/>
            <w:tcBorders>
              <w:top w:val="single" w:sz="4" w:space="0" w:color="000000"/>
              <w:left w:val="single" w:sz="4" w:space="0" w:color="000000"/>
              <w:bottom w:val="single" w:sz="4" w:space="0" w:color="000000"/>
              <w:right w:val="single" w:sz="4" w:space="0" w:color="000000"/>
            </w:tcBorders>
            <w:vAlign w:val="center"/>
          </w:tcPr>
          <w:p w:rsidR="0079530F"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 (</w:t>
            </w:r>
            <w:r w:rsidR="009E0258" w:rsidRPr="007069ED">
              <w:rPr>
                <w:rFonts w:ascii="Times New Roman" w:eastAsia="Arial" w:hAnsi="Times New Roman" w:cs="Times New Roman"/>
                <w:sz w:val="20"/>
                <w:szCs w:val="20"/>
              </w:rPr>
              <w:t>coordenação)</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C44F60" w:rsidRPr="007069ED" w:rsidTr="00CB6EC5">
        <w:trPr>
          <w:trHeight w:hRule="exact" w:val="574"/>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15. Fornecimento de não-objeção para o contrato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C44F60" w:rsidRPr="007069ED" w:rsidTr="00CB6EC5">
        <w:trPr>
          <w:trHeight w:hRule="exact" w:val="707"/>
        </w:trPr>
        <w:tc>
          <w:tcPr>
            <w:tcW w:w="510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16. Publicação do extrato do contrato</w:t>
            </w:r>
          </w:p>
        </w:tc>
        <w:tc>
          <w:tcPr>
            <w:tcW w:w="2180"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(ASS</w:t>
            </w:r>
            <w:r w:rsidR="000C1F16" w:rsidRPr="007069ED">
              <w:rPr>
                <w:rFonts w:ascii="Times New Roman" w:eastAsia="Arial" w:hAnsi="Times New Roman" w:cs="Times New Roman"/>
                <w:sz w:val="20"/>
                <w:szCs w:val="20"/>
              </w:rPr>
              <w:t>E</w:t>
            </w:r>
            <w:r w:rsidRPr="007069ED">
              <w:rPr>
                <w:rFonts w:ascii="Times New Roman" w:eastAsia="Arial" w:hAnsi="Times New Roman" w:cs="Times New Roman"/>
                <w:sz w:val="20"/>
                <w:szCs w:val="20"/>
              </w:rPr>
              <w:t>J</w:t>
            </w:r>
            <w:r w:rsidR="000C1F16" w:rsidRPr="007069ED">
              <w:rPr>
                <w:rFonts w:ascii="Times New Roman" w:eastAsia="Arial" w:hAnsi="Times New Roman" w:cs="Times New Roman"/>
                <w:sz w:val="20"/>
                <w:szCs w:val="20"/>
              </w:rPr>
              <w:t>UR</w:t>
            </w:r>
            <w:r w:rsidRPr="007069ED">
              <w:rPr>
                <w:rFonts w:ascii="Times New Roman" w:eastAsia="Arial" w:hAnsi="Times New Roman" w:cs="Times New Roman"/>
                <w:sz w:val="20"/>
                <w:szCs w:val="20"/>
              </w:rPr>
              <w:t>)</w:t>
            </w:r>
          </w:p>
        </w:tc>
        <w:tc>
          <w:tcPr>
            <w:tcW w:w="1843" w:type="dxa"/>
            <w:tcBorders>
              <w:top w:val="single" w:sz="4" w:space="0" w:color="000000"/>
              <w:left w:val="single" w:sz="4" w:space="0" w:color="000000"/>
              <w:bottom w:val="single" w:sz="4" w:space="0" w:color="000000"/>
              <w:right w:val="single" w:sz="4" w:space="0" w:color="000000"/>
            </w:tcBorders>
            <w:vAlign w:val="center"/>
          </w:tcPr>
          <w:p w:rsidR="00C44F60" w:rsidRPr="007069ED" w:rsidRDefault="00C44F60" w:rsidP="007C4DDF">
            <w:pPr>
              <w:spacing w:after="120"/>
              <w:jc w:val="center"/>
              <w:rPr>
                <w:rFonts w:ascii="Times New Roman" w:hAnsi="Times New Roman" w:cs="Times New Roman"/>
                <w:sz w:val="20"/>
                <w:szCs w:val="20"/>
              </w:rPr>
            </w:pPr>
          </w:p>
          <w:p w:rsidR="00C44F60" w:rsidRPr="007069ED" w:rsidRDefault="00C44F60"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bl>
    <w:p w:rsidR="00401F4C" w:rsidRPr="007069ED" w:rsidRDefault="00401F4C" w:rsidP="007C4DDF">
      <w:pPr>
        <w:spacing w:after="120"/>
        <w:jc w:val="both"/>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*Note que o fluxo detalhado se aplica a processos sujeitos à revisão prévia. Assim, caso se trate de processo com</w:t>
      </w:r>
      <w:r w:rsidR="009A5386"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lastRenderedPageBreak/>
        <w:t>revisão posterior, pode-se ignorar os passos de pedido de não-objeção ao Banco.</w:t>
      </w:r>
    </w:p>
    <w:p w:rsidR="00401F4C" w:rsidRPr="007069ED" w:rsidRDefault="00401F4C" w:rsidP="007C4DDF">
      <w:pPr>
        <w:tabs>
          <w:tab w:val="left" w:pos="10915"/>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i/>
          <w:sz w:val="24"/>
          <w:szCs w:val="24"/>
          <w:lang w:val="pt-BR"/>
        </w:rPr>
        <w:t>Shopping</w:t>
      </w:r>
      <w:r w:rsidRPr="007069ED">
        <w:rPr>
          <w:rFonts w:ascii="Times New Roman" w:eastAsia="Arial" w:hAnsi="Times New Roman" w:cs="Times New Roman"/>
          <w:b/>
          <w:bCs/>
          <w:sz w:val="24"/>
          <w:szCs w:val="24"/>
          <w:lang w:val="pt-BR"/>
        </w:rPr>
        <w:t xml:space="preserve"> / Cotação de preços</w:t>
      </w:r>
      <w:r w:rsidRPr="007069ED">
        <w:rPr>
          <w:rFonts w:ascii="Times New Roman" w:eastAsia="Arial" w:hAnsi="Times New Roman" w:cs="Times New Roman"/>
          <w:sz w:val="24"/>
          <w:szCs w:val="24"/>
          <w:lang w:val="pt-BR"/>
        </w:rPr>
        <w:t xml:space="preserve">. O </w:t>
      </w:r>
      <w:r w:rsidRPr="007069ED">
        <w:rPr>
          <w:rFonts w:ascii="Times New Roman" w:eastAsia="Arial" w:hAnsi="Times New Roman" w:cs="Times New Roman"/>
          <w:i/>
          <w:sz w:val="24"/>
          <w:szCs w:val="24"/>
          <w:lang w:val="pt-BR"/>
        </w:rPr>
        <w:t>Shopping</w:t>
      </w:r>
      <w:r w:rsidRPr="007069ED">
        <w:rPr>
          <w:rFonts w:ascii="Times New Roman" w:eastAsia="Arial" w:hAnsi="Times New Roman" w:cs="Times New Roman"/>
          <w:sz w:val="24"/>
          <w:szCs w:val="24"/>
          <w:lang w:val="pt-BR"/>
        </w:rPr>
        <w:t xml:space="preserve"> é o método a ser aplicado no Projeto para aquisição de bens e serviços de não-consultoria de valor inferior a US$</w:t>
      </w:r>
      <w:r w:rsidR="00E97769"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100 mil e para obras de valor inferior a US$</w:t>
      </w:r>
      <w:r w:rsidR="00E97769" w:rsidRPr="007069ED">
        <w:rPr>
          <w:rFonts w:ascii="Times New Roman" w:eastAsia="Arial" w:hAnsi="Times New Roman" w:cs="Times New Roman"/>
          <w:sz w:val="24"/>
          <w:szCs w:val="24"/>
          <w:lang w:val="pt-BR"/>
        </w:rPr>
        <w:t xml:space="preserve"> </w:t>
      </w:r>
      <w:r w:rsidR="002F1697">
        <w:rPr>
          <w:rFonts w:ascii="Times New Roman" w:eastAsia="Arial" w:hAnsi="Times New Roman" w:cs="Times New Roman"/>
          <w:sz w:val="24"/>
          <w:szCs w:val="24"/>
          <w:lang w:val="pt-BR"/>
        </w:rPr>
        <w:t>2</w:t>
      </w:r>
      <w:r w:rsidRPr="007069ED">
        <w:rPr>
          <w:rFonts w:ascii="Times New Roman" w:eastAsia="Arial" w:hAnsi="Times New Roman" w:cs="Times New Roman"/>
          <w:sz w:val="24"/>
          <w:szCs w:val="24"/>
          <w:lang w:val="pt-BR"/>
        </w:rPr>
        <w:t>00 mil. É o método apropriado para aquisição de bens de pequeno val</w:t>
      </w:r>
      <w:r w:rsidR="00E97769" w:rsidRPr="007069ED">
        <w:rPr>
          <w:rFonts w:ascii="Times New Roman" w:eastAsia="Arial" w:hAnsi="Times New Roman" w:cs="Times New Roman"/>
          <w:sz w:val="24"/>
          <w:szCs w:val="24"/>
          <w:lang w:val="pt-BR"/>
        </w:rPr>
        <w:t>or</w:t>
      </w:r>
      <w:r w:rsidRPr="007069ED">
        <w:rPr>
          <w:rFonts w:ascii="Times New Roman" w:eastAsia="Arial" w:hAnsi="Times New Roman" w:cs="Times New Roman"/>
          <w:sz w:val="24"/>
          <w:szCs w:val="24"/>
          <w:lang w:val="pt-BR"/>
        </w:rPr>
        <w:t xml:space="preserve"> imediatamente disponíveis em prateleiras. Trata-se de uma comparação de cotações de preços</w:t>
      </w:r>
      <w:r w:rsidR="009E0258" w:rsidRPr="007069ED">
        <w:rPr>
          <w:rFonts w:ascii="Times New Roman" w:eastAsia="Arial" w:hAnsi="Times New Roman" w:cs="Times New Roman"/>
          <w:sz w:val="24"/>
          <w:szCs w:val="24"/>
          <w:lang w:val="pt-BR"/>
        </w:rPr>
        <w:t xml:space="preserve"> </w:t>
      </w:r>
      <w:r w:rsidR="00503E11" w:rsidRPr="007069ED">
        <w:rPr>
          <w:rFonts w:ascii="Times New Roman" w:eastAsia="Arial" w:hAnsi="Times New Roman" w:cs="Times New Roman"/>
          <w:sz w:val="24"/>
          <w:szCs w:val="24"/>
          <w:lang w:val="pt-BR"/>
        </w:rPr>
        <w:t>(</w:t>
      </w:r>
      <w:r w:rsidR="00787E32" w:rsidRPr="007069ED">
        <w:rPr>
          <w:rFonts w:ascii="Times New Roman" w:eastAsia="Arial" w:hAnsi="Times New Roman" w:cs="Times New Roman"/>
          <w:sz w:val="24"/>
          <w:szCs w:val="24"/>
          <w:lang w:val="pt-BR"/>
        </w:rPr>
        <w:t xml:space="preserve">Modelo de Mapa de Cotação de Preço - </w:t>
      </w:r>
      <w:hyperlink r:id="rId215" w:history="1">
        <w:r w:rsidR="00503E11" w:rsidRPr="00614099">
          <w:rPr>
            <w:rStyle w:val="Hyperlink"/>
            <w:rFonts w:ascii="Times New Roman" w:eastAsia="Arial" w:hAnsi="Times New Roman" w:cs="Times New Roman"/>
            <w:sz w:val="24"/>
            <w:szCs w:val="24"/>
            <w:lang w:val="pt-BR"/>
          </w:rPr>
          <w:t>Anexo 45</w:t>
        </w:r>
      </w:hyperlink>
      <w:r w:rsidR="009E0258"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obtidas junto a diversos fornecedores/empreiteiros, cujos contratos sem</w:t>
      </w:r>
      <w:r w:rsidR="009E0258" w:rsidRPr="007069ED">
        <w:rPr>
          <w:rFonts w:ascii="Times New Roman" w:eastAsia="Arial" w:hAnsi="Times New Roman" w:cs="Times New Roman"/>
          <w:sz w:val="24"/>
          <w:szCs w:val="24"/>
          <w:lang w:val="pt-BR"/>
        </w:rPr>
        <w:t xml:space="preserve">pre </w:t>
      </w:r>
      <w:r w:rsidRPr="007069ED">
        <w:rPr>
          <w:rFonts w:ascii="Times New Roman" w:eastAsia="Arial" w:hAnsi="Times New Roman" w:cs="Times New Roman"/>
          <w:sz w:val="24"/>
          <w:szCs w:val="24"/>
          <w:lang w:val="pt-BR"/>
        </w:rPr>
        <w:t xml:space="preserve">serão outorgados  aos  participantes  que  ofertarem  as  propostas válidas de menor preço avaliado. Em um </w:t>
      </w:r>
      <w:r w:rsidRPr="007069ED">
        <w:rPr>
          <w:rFonts w:ascii="Times New Roman" w:eastAsia="Arial" w:hAnsi="Times New Roman" w:cs="Times New Roman"/>
          <w:i/>
          <w:sz w:val="24"/>
          <w:szCs w:val="24"/>
          <w:lang w:val="pt-BR"/>
        </w:rPr>
        <w:t>Shopping</w:t>
      </w:r>
      <w:r w:rsidRPr="007069ED">
        <w:rPr>
          <w:rFonts w:ascii="Times New Roman" w:eastAsia="Arial" w:hAnsi="Times New Roman" w:cs="Times New Roman"/>
          <w:sz w:val="24"/>
          <w:szCs w:val="24"/>
          <w:lang w:val="pt-BR"/>
        </w:rPr>
        <w:t xml:space="preserve"> é necessário: (a) enviar via fax ou </w:t>
      </w:r>
      <w:r w:rsidRPr="007069ED">
        <w:rPr>
          <w:rFonts w:ascii="Times New Roman" w:eastAsia="Arial" w:hAnsi="Times New Roman" w:cs="Times New Roman"/>
          <w:i/>
          <w:sz w:val="24"/>
          <w:szCs w:val="24"/>
          <w:lang w:val="pt-BR"/>
        </w:rPr>
        <w:t xml:space="preserve">e- mail </w:t>
      </w:r>
      <w:r w:rsidRPr="007069ED">
        <w:rPr>
          <w:rFonts w:ascii="Times New Roman" w:eastAsia="Arial" w:hAnsi="Times New Roman" w:cs="Times New Roman"/>
          <w:sz w:val="24"/>
          <w:szCs w:val="24"/>
          <w:lang w:val="pt-BR"/>
        </w:rPr>
        <w:t xml:space="preserve">o pedido de cotação </w:t>
      </w:r>
      <w:r w:rsidR="00E97769" w:rsidRPr="007069ED">
        <w:rPr>
          <w:rFonts w:ascii="Times New Roman" w:eastAsia="Arial" w:hAnsi="Times New Roman" w:cs="Times New Roman"/>
          <w:sz w:val="24"/>
          <w:szCs w:val="24"/>
          <w:lang w:val="pt-BR"/>
        </w:rPr>
        <w:t xml:space="preserve">de preço </w:t>
      </w:r>
      <w:r w:rsidRPr="007069ED">
        <w:rPr>
          <w:rFonts w:ascii="Times New Roman" w:eastAsia="Arial" w:hAnsi="Times New Roman" w:cs="Times New Roman"/>
          <w:sz w:val="24"/>
          <w:szCs w:val="24"/>
          <w:lang w:val="pt-BR"/>
        </w:rPr>
        <w:t>para fornecedores/empreiteiros de várias localidades do país q</w:t>
      </w:r>
      <w:r w:rsidR="00CB1ED4" w:rsidRPr="007069ED">
        <w:rPr>
          <w:rFonts w:ascii="Times New Roman" w:eastAsia="Arial" w:hAnsi="Times New Roman" w:cs="Times New Roman"/>
          <w:sz w:val="24"/>
          <w:szCs w:val="24"/>
          <w:lang w:val="pt-BR"/>
        </w:rPr>
        <w:t xml:space="preserve">ue </w:t>
      </w:r>
      <w:r w:rsidRPr="007069ED">
        <w:rPr>
          <w:rFonts w:ascii="Times New Roman" w:eastAsia="Arial" w:hAnsi="Times New Roman" w:cs="Times New Roman"/>
          <w:sz w:val="24"/>
          <w:szCs w:val="24"/>
          <w:lang w:val="pt-BR"/>
        </w:rPr>
        <w:t>tenha</w:t>
      </w:r>
      <w:r w:rsidR="00CB1ED4" w:rsidRPr="007069ED">
        <w:rPr>
          <w:rFonts w:ascii="Times New Roman" w:eastAsia="Arial" w:hAnsi="Times New Roman" w:cs="Times New Roman"/>
          <w:sz w:val="24"/>
          <w:szCs w:val="24"/>
          <w:lang w:val="pt-BR"/>
        </w:rPr>
        <w:t>m</w:t>
      </w:r>
      <w:r w:rsidRPr="007069ED">
        <w:rPr>
          <w:rFonts w:ascii="Times New Roman" w:eastAsia="Arial" w:hAnsi="Times New Roman" w:cs="Times New Roman"/>
          <w:sz w:val="24"/>
          <w:szCs w:val="24"/>
          <w:lang w:val="pt-BR"/>
        </w:rPr>
        <w:t xml:space="preserve"> experiênci</w:t>
      </w:r>
      <w:r w:rsidR="00CB1ED4" w:rsidRPr="007069ED">
        <w:rPr>
          <w:rFonts w:ascii="Times New Roman" w:eastAsia="Arial" w:hAnsi="Times New Roman" w:cs="Times New Roman"/>
          <w:sz w:val="24"/>
          <w:szCs w:val="24"/>
          <w:lang w:val="pt-BR"/>
        </w:rPr>
        <w:t>a</w:t>
      </w:r>
      <w:r w:rsidRPr="007069ED">
        <w:rPr>
          <w:rFonts w:ascii="Times New Roman" w:eastAsia="Arial" w:hAnsi="Times New Roman" w:cs="Times New Roman"/>
          <w:sz w:val="24"/>
          <w:szCs w:val="24"/>
          <w:lang w:val="pt-BR"/>
        </w:rPr>
        <w:t xml:space="preserve"> (</w:t>
      </w:r>
      <w:r w:rsidR="00CB1ED4" w:rsidRPr="007069ED">
        <w:rPr>
          <w:rFonts w:ascii="Times New Roman" w:eastAsia="Arial" w:hAnsi="Times New Roman" w:cs="Times New Roman"/>
          <w:sz w:val="24"/>
          <w:szCs w:val="24"/>
          <w:lang w:val="pt-BR"/>
        </w:rPr>
        <w:t>no</w:t>
      </w:r>
      <w:r w:rsidRPr="007069ED">
        <w:rPr>
          <w:rFonts w:ascii="Times New Roman" w:eastAsia="Arial" w:hAnsi="Times New Roman" w:cs="Times New Roman"/>
          <w:sz w:val="24"/>
          <w:szCs w:val="24"/>
          <w:lang w:val="pt-BR"/>
        </w:rPr>
        <w:t xml:space="preserve"> caso de obras), recurso</w:t>
      </w:r>
      <w:r w:rsidR="00CB1ED4" w:rsidRPr="007069ED">
        <w:rPr>
          <w:rFonts w:ascii="Times New Roman" w:eastAsia="Arial" w:hAnsi="Times New Roman" w:cs="Times New Roman"/>
          <w:sz w:val="24"/>
          <w:szCs w:val="24"/>
          <w:lang w:val="pt-BR"/>
        </w:rPr>
        <w:t>s</w:t>
      </w:r>
      <w:r w:rsidRPr="007069ED">
        <w:rPr>
          <w:rFonts w:ascii="Times New Roman" w:eastAsia="Arial" w:hAnsi="Times New Roman" w:cs="Times New Roman"/>
          <w:sz w:val="24"/>
          <w:szCs w:val="24"/>
          <w:lang w:val="pt-BR"/>
        </w:rPr>
        <w:t xml:space="preserve"> financeir</w:t>
      </w:r>
      <w:r w:rsidR="00CB1ED4" w:rsidRPr="007069ED">
        <w:rPr>
          <w:rFonts w:ascii="Times New Roman" w:eastAsia="Arial" w:hAnsi="Times New Roman" w:cs="Times New Roman"/>
          <w:sz w:val="24"/>
          <w:szCs w:val="24"/>
          <w:lang w:val="pt-BR"/>
        </w:rPr>
        <w:t xml:space="preserve">os </w:t>
      </w:r>
      <w:r w:rsidRPr="007069ED">
        <w:rPr>
          <w:rFonts w:ascii="Times New Roman" w:eastAsia="Arial" w:hAnsi="Times New Roman" w:cs="Times New Roman"/>
          <w:sz w:val="24"/>
          <w:szCs w:val="24"/>
          <w:lang w:val="pt-BR"/>
        </w:rPr>
        <w:t>para conclui</w:t>
      </w:r>
      <w:r w:rsidR="00CB1ED4" w:rsidRPr="007069ED">
        <w:rPr>
          <w:rFonts w:ascii="Times New Roman" w:eastAsia="Arial" w:hAnsi="Times New Roman" w:cs="Times New Roman"/>
          <w:sz w:val="24"/>
          <w:szCs w:val="24"/>
          <w:lang w:val="pt-BR"/>
        </w:rPr>
        <w:t>r</w:t>
      </w:r>
      <w:r w:rsidRPr="007069ED">
        <w:rPr>
          <w:rFonts w:ascii="Times New Roman" w:eastAsia="Arial" w:hAnsi="Times New Roman" w:cs="Times New Roman"/>
          <w:sz w:val="24"/>
          <w:szCs w:val="24"/>
          <w:lang w:val="pt-BR"/>
        </w:rPr>
        <w:t xml:space="preserve"> o contrat</w:t>
      </w:r>
      <w:r w:rsidR="00CB1ED4" w:rsidRPr="007069ED">
        <w:rPr>
          <w:rFonts w:ascii="Times New Roman" w:eastAsia="Arial" w:hAnsi="Times New Roman" w:cs="Times New Roman"/>
          <w:sz w:val="24"/>
          <w:szCs w:val="24"/>
          <w:lang w:val="pt-BR"/>
        </w:rPr>
        <w:t>o e</w:t>
      </w:r>
      <w:r w:rsidRPr="007069ED">
        <w:rPr>
          <w:rFonts w:ascii="Times New Roman" w:eastAsia="Arial" w:hAnsi="Times New Roman" w:cs="Times New Roman"/>
          <w:sz w:val="24"/>
          <w:szCs w:val="24"/>
          <w:lang w:val="pt-BR"/>
        </w:rPr>
        <w:t xml:space="preserve"> seja</w:t>
      </w:r>
      <w:r w:rsidR="00CB1ED4" w:rsidRPr="007069ED">
        <w:rPr>
          <w:rFonts w:ascii="Times New Roman" w:eastAsia="Arial" w:hAnsi="Times New Roman" w:cs="Times New Roman"/>
          <w:sz w:val="24"/>
          <w:szCs w:val="24"/>
          <w:lang w:val="pt-BR"/>
        </w:rPr>
        <w:t>m</w:t>
      </w:r>
      <w:r w:rsidRPr="007069ED">
        <w:rPr>
          <w:rFonts w:ascii="Times New Roman" w:eastAsia="Arial" w:hAnsi="Times New Roman" w:cs="Times New Roman"/>
          <w:sz w:val="24"/>
          <w:szCs w:val="24"/>
          <w:lang w:val="pt-BR"/>
        </w:rPr>
        <w:t xml:space="preserve"> idône</w:t>
      </w:r>
      <w:r w:rsidR="00CB1ED4" w:rsidRPr="007069ED">
        <w:rPr>
          <w:rFonts w:ascii="Times New Roman" w:eastAsia="Arial" w:hAnsi="Times New Roman" w:cs="Times New Roman"/>
          <w:sz w:val="24"/>
          <w:szCs w:val="24"/>
          <w:lang w:val="pt-BR"/>
        </w:rPr>
        <w:t>os,</w:t>
      </w:r>
      <w:r w:rsidRPr="007069ED">
        <w:rPr>
          <w:rFonts w:ascii="Times New Roman" w:eastAsia="Arial" w:hAnsi="Times New Roman" w:cs="Times New Roman"/>
          <w:sz w:val="24"/>
          <w:szCs w:val="24"/>
          <w:lang w:val="pt-BR"/>
        </w:rPr>
        <w:t xml:space="preserve"> possibilitando, assim</w:t>
      </w:r>
      <w:r w:rsidR="00CB1ED4"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consegui</w:t>
      </w:r>
      <w:r w:rsidR="00CB1ED4" w:rsidRPr="007069ED">
        <w:rPr>
          <w:rFonts w:ascii="Times New Roman" w:eastAsia="Arial" w:hAnsi="Times New Roman" w:cs="Times New Roman"/>
          <w:sz w:val="24"/>
          <w:szCs w:val="24"/>
          <w:lang w:val="pt-BR"/>
        </w:rPr>
        <w:t>r</w:t>
      </w:r>
      <w:r w:rsidRPr="007069ED">
        <w:rPr>
          <w:rFonts w:ascii="Times New Roman" w:eastAsia="Arial" w:hAnsi="Times New Roman" w:cs="Times New Roman"/>
          <w:sz w:val="24"/>
          <w:szCs w:val="24"/>
          <w:lang w:val="pt-BR"/>
        </w:rPr>
        <w:t xml:space="preserve"> </w:t>
      </w:r>
      <w:r w:rsidR="00CB1ED4" w:rsidRPr="007069ED">
        <w:rPr>
          <w:rFonts w:ascii="Times New Roman" w:eastAsia="Arial" w:hAnsi="Times New Roman" w:cs="Times New Roman"/>
          <w:sz w:val="24"/>
          <w:szCs w:val="24"/>
          <w:lang w:val="pt-BR"/>
        </w:rPr>
        <w:t xml:space="preserve">no </w:t>
      </w:r>
      <w:r w:rsidRPr="007069ED">
        <w:rPr>
          <w:rFonts w:ascii="Times New Roman" w:eastAsia="Arial" w:hAnsi="Times New Roman" w:cs="Times New Roman"/>
          <w:sz w:val="24"/>
          <w:szCs w:val="24"/>
          <w:lang w:val="pt-BR"/>
        </w:rPr>
        <w:t>mínim</w:t>
      </w:r>
      <w:r w:rsidR="00CB1ED4" w:rsidRPr="007069ED">
        <w:rPr>
          <w:rFonts w:ascii="Times New Roman" w:eastAsia="Arial" w:hAnsi="Times New Roman" w:cs="Times New Roman"/>
          <w:sz w:val="24"/>
          <w:szCs w:val="24"/>
          <w:lang w:val="pt-BR"/>
        </w:rPr>
        <w:t>o 3</w:t>
      </w:r>
      <w:r w:rsidRPr="007069ED">
        <w:rPr>
          <w:rFonts w:ascii="Times New Roman" w:eastAsia="Arial" w:hAnsi="Times New Roman" w:cs="Times New Roman"/>
          <w:sz w:val="24"/>
          <w:szCs w:val="24"/>
          <w:lang w:val="pt-BR"/>
        </w:rPr>
        <w:t xml:space="preserve"> cotações válidas</w:t>
      </w:r>
      <w:r w:rsidR="00CB1ED4" w:rsidRPr="007069ED">
        <w:rPr>
          <w:rFonts w:ascii="Times New Roman" w:eastAsia="Arial" w:hAnsi="Times New Roman" w:cs="Times New Roman"/>
          <w:sz w:val="24"/>
          <w:szCs w:val="24"/>
          <w:lang w:val="pt-BR"/>
        </w:rPr>
        <w:t xml:space="preserve"> </w:t>
      </w:r>
      <w:r w:rsidR="00503E11" w:rsidRPr="007069ED">
        <w:rPr>
          <w:rFonts w:ascii="Times New Roman" w:eastAsia="Arial" w:hAnsi="Times New Roman" w:cs="Times New Roman"/>
          <w:sz w:val="24"/>
          <w:szCs w:val="24"/>
          <w:lang w:val="pt-BR"/>
        </w:rPr>
        <w:t>(</w:t>
      </w:r>
      <w:r w:rsidR="00787E32" w:rsidRPr="007069ED">
        <w:rPr>
          <w:rFonts w:ascii="Times New Roman" w:eastAsia="Arial" w:hAnsi="Times New Roman" w:cs="Times New Roman"/>
          <w:sz w:val="24"/>
          <w:szCs w:val="24"/>
          <w:lang w:val="pt-BR"/>
        </w:rPr>
        <w:t xml:space="preserve">Modelo de Solicitação de Cotação Preços – </w:t>
      </w:r>
      <w:r w:rsidR="00787E32" w:rsidRPr="007069ED">
        <w:rPr>
          <w:rFonts w:ascii="Times New Roman" w:eastAsia="Arial" w:hAnsi="Times New Roman" w:cs="Times New Roman"/>
          <w:i/>
          <w:sz w:val="24"/>
          <w:szCs w:val="24"/>
          <w:lang w:val="pt-BR"/>
        </w:rPr>
        <w:t>Shopping</w:t>
      </w:r>
      <w:r w:rsidR="00787E32" w:rsidRPr="007069ED">
        <w:rPr>
          <w:rFonts w:ascii="Times New Roman" w:eastAsia="Arial" w:hAnsi="Times New Roman" w:cs="Times New Roman"/>
          <w:sz w:val="24"/>
          <w:szCs w:val="24"/>
          <w:lang w:val="pt-BR"/>
        </w:rPr>
        <w:t xml:space="preserve"> -  </w:t>
      </w:r>
      <w:hyperlink r:id="rId216" w:history="1">
        <w:r w:rsidR="00503E11" w:rsidRPr="00614099">
          <w:rPr>
            <w:rStyle w:val="Hyperlink"/>
            <w:rFonts w:ascii="Times New Roman" w:eastAsia="Arial" w:hAnsi="Times New Roman" w:cs="Times New Roman"/>
            <w:sz w:val="24"/>
            <w:szCs w:val="24"/>
            <w:lang w:val="pt-BR"/>
          </w:rPr>
          <w:t>Anexo 46</w:t>
        </w:r>
        <w:r w:rsidR="00787E32" w:rsidRPr="00614099">
          <w:rPr>
            <w:rStyle w:val="Hyperlink"/>
            <w:rFonts w:ascii="Times New Roman" w:eastAsia="Arial" w:hAnsi="Times New Roman" w:cs="Times New Roman"/>
            <w:sz w:val="24"/>
            <w:szCs w:val="24"/>
            <w:lang w:val="pt-BR"/>
          </w:rPr>
          <w:t>a</w:t>
        </w:r>
      </w:hyperlink>
      <w:r w:rsidR="00787E32" w:rsidRPr="007069ED">
        <w:rPr>
          <w:rFonts w:ascii="Times New Roman" w:eastAsia="Arial" w:hAnsi="Times New Roman" w:cs="Times New Roman"/>
          <w:sz w:val="24"/>
          <w:szCs w:val="24"/>
          <w:lang w:val="pt-BR"/>
        </w:rPr>
        <w:t xml:space="preserve"> </w:t>
      </w:r>
      <w:r w:rsidR="00CB1ED4" w:rsidRPr="007069ED">
        <w:rPr>
          <w:rFonts w:ascii="Times New Roman" w:eastAsia="Arial" w:hAnsi="Times New Roman" w:cs="Times New Roman"/>
          <w:sz w:val="24"/>
          <w:szCs w:val="24"/>
          <w:lang w:val="pt-BR"/>
        </w:rPr>
        <w:t>)</w:t>
      </w:r>
      <w:r w:rsidR="009E0258"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e (b) constar claramente no pedido de cotação as especificações dos bens, obras e serviços de não-consultoria; as quantidades solicitadas; o prazo de execução (no caso de obras); as datas para apresentação das cotações e para os fornecimentos; e o lugar previsto para entrega do objeto. Vale lembrar que não é necessária a divulgação para esse método de aquisição, como também não é necessária reunião para o recebiment</w:t>
      </w:r>
      <w:r w:rsidR="00583FC8"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e/</w:t>
      </w:r>
      <w:r w:rsidR="00583FC8" w:rsidRPr="007069ED">
        <w:rPr>
          <w:rFonts w:ascii="Times New Roman" w:eastAsia="Arial" w:hAnsi="Times New Roman" w:cs="Times New Roman"/>
          <w:sz w:val="24"/>
          <w:szCs w:val="24"/>
          <w:lang w:val="pt-BR"/>
        </w:rPr>
        <w:t>ou</w:t>
      </w:r>
      <w:r w:rsidRPr="007069ED">
        <w:rPr>
          <w:rFonts w:ascii="Times New Roman" w:eastAsia="Arial" w:hAnsi="Times New Roman" w:cs="Times New Roman"/>
          <w:sz w:val="24"/>
          <w:szCs w:val="24"/>
          <w:lang w:val="pt-BR"/>
        </w:rPr>
        <w:t xml:space="preserve"> abert</w:t>
      </w:r>
      <w:r w:rsidR="00583FC8" w:rsidRPr="007069ED">
        <w:rPr>
          <w:rFonts w:ascii="Times New Roman" w:eastAsia="Arial" w:hAnsi="Times New Roman" w:cs="Times New Roman"/>
          <w:sz w:val="24"/>
          <w:szCs w:val="24"/>
          <w:lang w:val="pt-BR"/>
        </w:rPr>
        <w:t>ura</w:t>
      </w:r>
      <w:r w:rsidRPr="007069ED">
        <w:rPr>
          <w:rFonts w:ascii="Times New Roman" w:eastAsia="Arial" w:hAnsi="Times New Roman" w:cs="Times New Roman"/>
          <w:sz w:val="24"/>
          <w:szCs w:val="24"/>
          <w:lang w:val="pt-BR"/>
        </w:rPr>
        <w:t xml:space="preserve"> das propostas. </w:t>
      </w:r>
      <w:r w:rsidR="0001416A" w:rsidRPr="007069ED">
        <w:rPr>
          <w:rFonts w:ascii="Times New Roman" w:eastAsia="Arial" w:hAnsi="Times New Roman" w:cs="Times New Roman"/>
          <w:sz w:val="24"/>
          <w:szCs w:val="24"/>
          <w:lang w:val="pt-BR"/>
        </w:rPr>
        <w:t>O Modelo de planilha de Apuração de Solicitação de Cotação de Preço e o Modelo de Autorização de fornecimento das aquisições encontram-se anexos a este Manual, respectivamente, Anexo</w:t>
      </w:r>
      <w:r w:rsidR="007F0E5D">
        <w:rPr>
          <w:rFonts w:ascii="Times New Roman" w:eastAsia="Arial" w:hAnsi="Times New Roman" w:cs="Times New Roman"/>
          <w:sz w:val="24"/>
          <w:szCs w:val="24"/>
          <w:lang w:val="pt-BR"/>
        </w:rPr>
        <w:t>s</w:t>
      </w:r>
      <w:r w:rsidR="0001416A" w:rsidRPr="007069ED">
        <w:rPr>
          <w:rFonts w:ascii="Times New Roman" w:eastAsia="Arial" w:hAnsi="Times New Roman" w:cs="Times New Roman"/>
          <w:sz w:val="24"/>
          <w:szCs w:val="24"/>
          <w:lang w:val="pt-BR"/>
        </w:rPr>
        <w:t xml:space="preserve"> </w:t>
      </w:r>
      <w:hyperlink r:id="rId217" w:history="1">
        <w:r w:rsidR="0001416A" w:rsidRPr="007F0E5D">
          <w:rPr>
            <w:rStyle w:val="Hyperlink"/>
            <w:rFonts w:ascii="Times New Roman" w:eastAsia="Arial" w:hAnsi="Times New Roman" w:cs="Times New Roman"/>
            <w:sz w:val="24"/>
            <w:szCs w:val="24"/>
            <w:lang w:val="pt-BR"/>
          </w:rPr>
          <w:t>46b</w:t>
        </w:r>
      </w:hyperlink>
      <w:r w:rsidR="0001416A" w:rsidRPr="007069ED">
        <w:rPr>
          <w:rFonts w:ascii="Times New Roman" w:eastAsia="Arial" w:hAnsi="Times New Roman" w:cs="Times New Roman"/>
          <w:sz w:val="24"/>
          <w:szCs w:val="24"/>
          <w:lang w:val="pt-BR"/>
        </w:rPr>
        <w:t xml:space="preserve"> e </w:t>
      </w:r>
      <w:hyperlink r:id="rId218" w:history="1">
        <w:r w:rsidR="0001416A" w:rsidRPr="007F0E5D">
          <w:rPr>
            <w:rStyle w:val="Hyperlink"/>
            <w:rFonts w:ascii="Times New Roman" w:eastAsia="Arial" w:hAnsi="Times New Roman" w:cs="Times New Roman"/>
            <w:sz w:val="24"/>
            <w:szCs w:val="24"/>
            <w:lang w:val="pt-BR"/>
          </w:rPr>
          <w:t>46c</w:t>
        </w:r>
      </w:hyperlink>
      <w:r w:rsidR="0001416A"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 xml:space="preserve">Os procedimentos </w:t>
      </w:r>
      <w:r w:rsidR="00583FC8" w:rsidRPr="007069ED">
        <w:rPr>
          <w:rFonts w:ascii="Times New Roman" w:eastAsia="Arial" w:hAnsi="Times New Roman" w:cs="Times New Roman"/>
          <w:sz w:val="24"/>
          <w:szCs w:val="24"/>
          <w:lang w:val="pt-BR"/>
        </w:rPr>
        <w:t>do</w:t>
      </w:r>
      <w:r w:rsidRPr="007069ED">
        <w:rPr>
          <w:rFonts w:ascii="Times New Roman" w:eastAsia="Arial" w:hAnsi="Times New Roman" w:cs="Times New Roman"/>
          <w:sz w:val="24"/>
          <w:szCs w:val="24"/>
          <w:lang w:val="pt-BR"/>
        </w:rPr>
        <w:t xml:space="preserve"> método </w:t>
      </w:r>
      <w:r w:rsidRPr="007069ED">
        <w:rPr>
          <w:rFonts w:ascii="Times New Roman" w:eastAsia="Arial" w:hAnsi="Times New Roman" w:cs="Times New Roman"/>
          <w:i/>
          <w:sz w:val="24"/>
          <w:szCs w:val="24"/>
          <w:lang w:val="pt-BR"/>
        </w:rPr>
        <w:t>shopping</w:t>
      </w:r>
      <w:r w:rsidRPr="007069ED">
        <w:rPr>
          <w:rFonts w:ascii="Times New Roman" w:eastAsia="Arial" w:hAnsi="Times New Roman" w:cs="Times New Roman"/>
          <w:sz w:val="24"/>
          <w:szCs w:val="24"/>
          <w:lang w:val="pt-BR"/>
        </w:rPr>
        <w:t xml:space="preserve"> estão descritos na Seção III das Diretrizes de Aquisições do Banco Mundial</w:t>
      </w:r>
      <w:r w:rsidR="00583FC8" w:rsidRPr="007069ED">
        <w:rPr>
          <w:rFonts w:ascii="Times New Roman" w:eastAsia="Arial" w:hAnsi="Times New Roman" w:cs="Times New Roman"/>
          <w:sz w:val="24"/>
          <w:szCs w:val="24"/>
          <w:lang w:val="pt-BR"/>
        </w:rPr>
        <w:t xml:space="preserve"> (</w:t>
      </w:r>
      <w:hyperlink r:id="rId219" w:history="1">
        <w:r w:rsidR="007F0E5D" w:rsidRPr="007F0E5D">
          <w:rPr>
            <w:rStyle w:val="Hyperlink"/>
            <w:rFonts w:ascii="Times New Roman" w:eastAsia="Arial" w:hAnsi="Times New Roman" w:cs="Times New Roman"/>
            <w:bCs/>
            <w:sz w:val="24"/>
            <w:szCs w:val="24"/>
            <w:lang w:val="pt-BR"/>
          </w:rPr>
          <w:t>Anexo 5</w:t>
        </w:r>
      </w:hyperlink>
      <w:r w:rsidR="00583FC8"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w:t>
      </w:r>
    </w:p>
    <w:p w:rsidR="00832A34" w:rsidRPr="007069ED" w:rsidRDefault="00832A34" w:rsidP="007C4DDF">
      <w:pPr>
        <w:pStyle w:val="Legenda"/>
        <w:keepNext/>
        <w:rPr>
          <w:rFonts w:ascii="Times New Roman" w:hAnsi="Times New Roman" w:cs="Times New Roman"/>
          <w:color w:val="auto"/>
          <w:sz w:val="24"/>
          <w:lang w:val="pt-BR"/>
        </w:rPr>
      </w:pPr>
      <w:bookmarkStart w:id="82" w:name="_Toc351336828"/>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23</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 Shopping</w:t>
      </w:r>
      <w:bookmarkEnd w:id="82"/>
    </w:p>
    <w:tbl>
      <w:tblPr>
        <w:tblW w:w="9072" w:type="dxa"/>
        <w:tblInd w:w="5" w:type="dxa"/>
        <w:tblLayout w:type="fixed"/>
        <w:tblCellMar>
          <w:left w:w="0" w:type="dxa"/>
          <w:right w:w="0" w:type="dxa"/>
        </w:tblCellMar>
        <w:tblLook w:val="01E0" w:firstRow="1" w:lastRow="1" w:firstColumn="1" w:lastColumn="1" w:noHBand="0" w:noVBand="0"/>
      </w:tblPr>
      <w:tblGrid>
        <w:gridCol w:w="5387"/>
        <w:gridCol w:w="2178"/>
        <w:gridCol w:w="1507"/>
      </w:tblGrid>
      <w:tr w:rsidR="00401F4C" w:rsidRPr="007069ED" w:rsidTr="00CB6EC5">
        <w:trPr>
          <w:trHeight w:hRule="exact" w:val="758"/>
        </w:trPr>
        <w:tc>
          <w:tcPr>
            <w:tcW w:w="53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b/>
                <w:sz w:val="20"/>
                <w:szCs w:val="20"/>
              </w:rPr>
            </w:pPr>
            <w:r w:rsidRPr="007069ED">
              <w:rPr>
                <w:rFonts w:ascii="Times New Roman" w:eastAsia="Arial" w:hAnsi="Times New Roman" w:cs="Times New Roman"/>
                <w:b/>
                <w:bCs/>
                <w:sz w:val="20"/>
                <w:szCs w:val="20"/>
              </w:rPr>
              <w:t>ATIVIDADE</w:t>
            </w:r>
          </w:p>
        </w:tc>
        <w:tc>
          <w:tcPr>
            <w:tcW w:w="21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5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79530F"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9E0258" w:rsidRPr="007069ED" w:rsidTr="00CB6EC5">
        <w:trPr>
          <w:trHeight w:hRule="exact" w:val="1004"/>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t xml:space="preserve">1. Elaboração de Termos de Referência; especificações </w:t>
            </w:r>
            <w:r w:rsidR="00583FC8" w:rsidRPr="007069ED">
              <w:rPr>
                <w:rFonts w:ascii="Times New Roman" w:hAnsi="Times New Roman" w:cs="Times New Roman"/>
                <w:sz w:val="20"/>
                <w:szCs w:val="20"/>
                <w:lang w:val="pt-BR"/>
              </w:rPr>
              <w:t xml:space="preserve">técnicas; estimativa de custo; </w:t>
            </w:r>
            <w:r w:rsidRPr="007069ED">
              <w:rPr>
                <w:rFonts w:ascii="Times New Roman" w:hAnsi="Times New Roman" w:cs="Times New Roman"/>
                <w:sz w:val="20"/>
                <w:szCs w:val="20"/>
                <w:lang w:val="pt-BR"/>
              </w:rPr>
              <w:t>projetos básicos, execut</w:t>
            </w:r>
            <w:r w:rsidR="00583FC8" w:rsidRPr="007069ED">
              <w:rPr>
                <w:rFonts w:ascii="Times New Roman" w:hAnsi="Times New Roman" w:cs="Times New Roman"/>
                <w:sz w:val="20"/>
                <w:szCs w:val="20"/>
                <w:lang w:val="pt-BR"/>
              </w:rPr>
              <w:t xml:space="preserve">ivos e complementares (obras); </w:t>
            </w:r>
            <w:r w:rsidRPr="007069ED">
              <w:rPr>
                <w:rFonts w:ascii="Times New Roman" w:hAnsi="Times New Roman" w:cs="Times New Roman"/>
                <w:sz w:val="20"/>
                <w:szCs w:val="20"/>
                <w:lang w:val="pt-BR"/>
              </w:rPr>
              <w:t>etc</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tabs>
                <w:tab w:val="left" w:pos="359"/>
              </w:tabs>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 (área técnica)</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9E0258" w:rsidRPr="007069ED" w:rsidTr="00CB6EC5">
        <w:trPr>
          <w:trHeight w:hRule="exact" w:val="968"/>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 Elaborar o pedido de cotação (especificações)</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(área técnica / CEML)</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10</w:t>
            </w:r>
          </w:p>
        </w:tc>
      </w:tr>
      <w:tr w:rsidR="009E0258" w:rsidRPr="007069ED" w:rsidTr="00CB6EC5">
        <w:trPr>
          <w:trHeight w:hRule="exact" w:val="720"/>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 Enviar o pedido de cotação para fornecedores /</w:t>
            </w:r>
            <w:r w:rsidR="0079530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empreiteiros</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9E0258" w:rsidRPr="007069ED" w:rsidTr="00CB6EC5">
        <w:trPr>
          <w:trHeight w:hRule="exact" w:val="442"/>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4. Recebimento das propostas</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05</w:t>
            </w:r>
          </w:p>
        </w:tc>
      </w:tr>
      <w:tr w:rsidR="009E0258" w:rsidRPr="007069ED" w:rsidTr="00CB6EC5">
        <w:trPr>
          <w:trHeight w:hRule="exact" w:val="804"/>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 Avaliação das propostas</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UGP</w:t>
            </w:r>
          </w:p>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 /</w:t>
            </w:r>
          </w:p>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02</w:t>
            </w:r>
          </w:p>
        </w:tc>
      </w:tr>
      <w:tr w:rsidR="009E0258" w:rsidRPr="007069ED" w:rsidTr="00CB6EC5">
        <w:trPr>
          <w:trHeight w:hRule="exact" w:val="749"/>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6. Homologação da licitação</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9E0258" w:rsidRPr="007069ED" w:rsidRDefault="00490C83" w:rsidP="007C4DDF">
            <w:pPr>
              <w:tabs>
                <w:tab w:val="left" w:pos="1611"/>
              </w:tabs>
              <w:spacing w:after="120"/>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SEGEPRO</w:t>
            </w: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03</w:t>
            </w:r>
          </w:p>
        </w:tc>
      </w:tr>
      <w:tr w:rsidR="009E0258" w:rsidRPr="007069ED" w:rsidTr="00CB6EC5">
        <w:trPr>
          <w:trHeight w:hRule="exact" w:val="954"/>
        </w:trPr>
        <w:tc>
          <w:tcPr>
            <w:tcW w:w="538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 xml:space="preserve">7. Assinatura/rubrica do Contrato para o fornecimento </w:t>
            </w:r>
          </w:p>
        </w:tc>
        <w:tc>
          <w:tcPr>
            <w:tcW w:w="2178"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9E0258" w:rsidRPr="007069ED" w:rsidRDefault="00490C83" w:rsidP="007C4DDF">
            <w:pPr>
              <w:spacing w:after="120"/>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SEGEPRO</w:t>
            </w:r>
            <w:r w:rsidR="009E0258" w:rsidRPr="007069ED">
              <w:rPr>
                <w:rFonts w:ascii="Times New Roman" w:eastAsia="Arial" w:hAnsi="Times New Roman" w:cs="Times New Roman"/>
                <w:sz w:val="20"/>
                <w:szCs w:val="20"/>
                <w:lang w:val="pt-BR"/>
              </w:rPr>
              <w:t xml:space="preserve"> e Gestor demandante</w:t>
            </w:r>
          </w:p>
          <w:p w:rsidR="009E0258" w:rsidRPr="007069ED" w:rsidRDefault="009E0258" w:rsidP="007C4DDF">
            <w:pPr>
              <w:spacing w:after="120"/>
              <w:jc w:val="center"/>
              <w:rPr>
                <w:rFonts w:ascii="Times New Roman" w:eastAsia="Arial" w:hAnsi="Times New Roman" w:cs="Times New Roman"/>
                <w:sz w:val="20"/>
                <w:szCs w:val="20"/>
                <w:lang w:val="pt-BR"/>
              </w:rPr>
            </w:pPr>
          </w:p>
        </w:tc>
        <w:tc>
          <w:tcPr>
            <w:tcW w:w="1507" w:type="dxa"/>
            <w:tcBorders>
              <w:top w:val="single" w:sz="4" w:space="0" w:color="000000"/>
              <w:left w:val="single" w:sz="4" w:space="0" w:color="000000"/>
              <w:bottom w:val="single" w:sz="4" w:space="0" w:color="000000"/>
              <w:right w:val="single" w:sz="4" w:space="0" w:color="000000"/>
            </w:tcBorders>
            <w:vAlign w:val="center"/>
          </w:tcPr>
          <w:p w:rsidR="009E0258" w:rsidRPr="007069ED" w:rsidRDefault="009E0258" w:rsidP="007C4DDF">
            <w:pPr>
              <w:spacing w:after="120"/>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04</w:t>
            </w:r>
          </w:p>
        </w:tc>
      </w:tr>
      <w:tr w:rsidR="000C1F16" w:rsidRPr="007069ED" w:rsidTr="00CB6EC5">
        <w:trPr>
          <w:trHeight w:hRule="exact" w:val="698"/>
        </w:trPr>
        <w:tc>
          <w:tcPr>
            <w:tcW w:w="5387" w:type="dxa"/>
            <w:tcBorders>
              <w:top w:val="single" w:sz="4" w:space="0" w:color="000000"/>
              <w:left w:val="single" w:sz="4" w:space="0" w:color="000000"/>
              <w:bottom w:val="single" w:sz="4" w:space="0" w:color="000000"/>
              <w:right w:val="single" w:sz="4" w:space="0" w:color="000000"/>
            </w:tcBorders>
            <w:vAlign w:val="center"/>
          </w:tcPr>
          <w:p w:rsidR="000C1F16" w:rsidRPr="007069ED" w:rsidRDefault="000C1F16" w:rsidP="007C4DDF">
            <w:pPr>
              <w:spacing w:after="120"/>
              <w:rPr>
                <w:rFonts w:ascii="Times New Roman" w:hAnsi="Times New Roman" w:cs="Times New Roman"/>
                <w:sz w:val="20"/>
                <w:szCs w:val="20"/>
                <w:lang w:val="pt-BR"/>
              </w:rPr>
            </w:pPr>
            <w:r w:rsidRPr="007069ED">
              <w:rPr>
                <w:rFonts w:ascii="Times New Roman" w:hAnsi="Times New Roman" w:cs="Times New Roman"/>
                <w:sz w:val="20"/>
                <w:szCs w:val="20"/>
                <w:lang w:val="pt-BR"/>
              </w:rPr>
              <w:lastRenderedPageBreak/>
              <w:t>8. Publicação de Extrato do Contrato</w:t>
            </w:r>
          </w:p>
        </w:tc>
        <w:tc>
          <w:tcPr>
            <w:tcW w:w="2178" w:type="dxa"/>
            <w:tcBorders>
              <w:top w:val="single" w:sz="4" w:space="0" w:color="000000"/>
              <w:left w:val="single" w:sz="4" w:space="0" w:color="000000"/>
              <w:bottom w:val="single" w:sz="4" w:space="0" w:color="000000"/>
              <w:right w:val="single" w:sz="4" w:space="0" w:color="000000"/>
            </w:tcBorders>
            <w:vAlign w:val="center"/>
          </w:tcPr>
          <w:p w:rsidR="000C1F16" w:rsidRPr="007069ED" w:rsidRDefault="000C1F16" w:rsidP="007C4DDF">
            <w:pPr>
              <w:spacing w:after="120"/>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ASSEJUR/UGP</w:t>
            </w:r>
          </w:p>
        </w:tc>
        <w:tc>
          <w:tcPr>
            <w:tcW w:w="1507" w:type="dxa"/>
            <w:tcBorders>
              <w:top w:val="single" w:sz="4" w:space="0" w:color="000000"/>
              <w:left w:val="single" w:sz="4" w:space="0" w:color="000000"/>
              <w:bottom w:val="single" w:sz="4" w:space="0" w:color="000000"/>
              <w:right w:val="single" w:sz="4" w:space="0" w:color="000000"/>
            </w:tcBorders>
            <w:vAlign w:val="center"/>
          </w:tcPr>
          <w:p w:rsidR="000C1F16" w:rsidRPr="007069ED" w:rsidRDefault="000C1F16" w:rsidP="007C4DDF">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05</w:t>
            </w:r>
          </w:p>
        </w:tc>
      </w:tr>
    </w:tbl>
    <w:p w:rsidR="00401F4C" w:rsidRPr="007069ED" w:rsidRDefault="00401F4C" w:rsidP="007069ED">
      <w:pPr>
        <w:spacing w:after="120"/>
        <w:ind w:left="993"/>
        <w:jc w:val="center"/>
        <w:rPr>
          <w:rFonts w:ascii="Times New Roman" w:hAnsi="Times New Roman" w:cs="Times New Roman"/>
          <w:sz w:val="24"/>
          <w:szCs w:val="24"/>
          <w:lang w:val="pt-BR"/>
        </w:rPr>
      </w:pPr>
    </w:p>
    <w:p w:rsidR="00773F65" w:rsidRPr="007069ED" w:rsidRDefault="00773F65" w:rsidP="007069ED">
      <w:pPr>
        <w:tabs>
          <w:tab w:val="left" w:pos="3828"/>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Pregão Eletrônico</w:t>
      </w:r>
      <w:r w:rsidRPr="007069ED">
        <w:rPr>
          <w:rFonts w:ascii="Times New Roman" w:eastAsia="Arial Narrow" w:hAnsi="Times New Roman" w:cs="Times New Roman"/>
          <w:sz w:val="24"/>
          <w:szCs w:val="24"/>
          <w:lang w:val="pt-BR"/>
        </w:rPr>
        <w:t xml:space="preserve">. O Pregão Eletrônico é a modalidade de licitação instituída pela Lei Federal </w:t>
      </w:r>
      <w:r w:rsidR="00A13493" w:rsidRPr="007069ED">
        <w:rPr>
          <w:rFonts w:ascii="Times New Roman" w:eastAsia="Arial Narrow" w:hAnsi="Times New Roman" w:cs="Times New Roman"/>
          <w:sz w:val="24"/>
          <w:szCs w:val="24"/>
          <w:lang w:val="pt-BR"/>
        </w:rPr>
        <w:t>n</w:t>
      </w:r>
      <w:r w:rsidRPr="007069ED">
        <w:rPr>
          <w:rFonts w:ascii="Times New Roman" w:eastAsia="Arial Narrow" w:hAnsi="Times New Roman" w:cs="Times New Roman"/>
          <w:sz w:val="24"/>
          <w:szCs w:val="24"/>
          <w:lang w:val="pt-BR"/>
        </w:rPr>
        <w:t xml:space="preserve">º 10.520, de 18/07/2002, com observância, subsidiariamente, no que couber, à Lei Nº8.666 e suas alterações </w:t>
      </w:r>
      <w:r w:rsidR="00B528E8" w:rsidRPr="007069ED">
        <w:rPr>
          <w:rFonts w:ascii="Times New Roman" w:eastAsia="Arial Narrow" w:hAnsi="Times New Roman" w:cs="Times New Roman"/>
          <w:sz w:val="24"/>
          <w:szCs w:val="24"/>
          <w:lang w:val="pt-BR"/>
        </w:rPr>
        <w:t>subsequentes</w:t>
      </w:r>
      <w:r w:rsidR="00A13493" w:rsidRPr="007069ED">
        <w:rPr>
          <w:rFonts w:ascii="Times New Roman" w:eastAsia="Arial Narrow" w:hAnsi="Times New Roman" w:cs="Times New Roman"/>
          <w:sz w:val="24"/>
          <w:szCs w:val="24"/>
          <w:lang w:val="pt-BR"/>
        </w:rPr>
        <w:t xml:space="preserve">, na forma eletrônica, para aquisições de bens e serviços comuns. </w:t>
      </w:r>
      <w:r w:rsidRPr="007069ED">
        <w:rPr>
          <w:rFonts w:ascii="Times New Roman" w:eastAsia="Arial Narrow" w:hAnsi="Times New Roman" w:cs="Times New Roman"/>
          <w:sz w:val="24"/>
          <w:szCs w:val="24"/>
          <w:lang w:val="pt-BR"/>
        </w:rPr>
        <w:t xml:space="preserve">A modalidade Pregão Eletrônico será aplicada no Projeto para aquisição de bens e serviços de não-consultoria de valor </w:t>
      </w:r>
      <w:r w:rsidR="002F1697">
        <w:rPr>
          <w:rFonts w:ascii="Times New Roman" w:eastAsia="Arial Narrow" w:hAnsi="Times New Roman" w:cs="Times New Roman"/>
          <w:sz w:val="24"/>
          <w:szCs w:val="24"/>
          <w:lang w:val="pt-BR"/>
        </w:rPr>
        <w:t>acima de US$1</w:t>
      </w:r>
      <w:r w:rsidRPr="007069ED">
        <w:rPr>
          <w:rFonts w:ascii="Times New Roman" w:eastAsia="Arial Narrow" w:hAnsi="Times New Roman" w:cs="Times New Roman"/>
          <w:sz w:val="24"/>
          <w:szCs w:val="24"/>
          <w:lang w:val="pt-BR"/>
        </w:rPr>
        <w:t xml:space="preserve">00 mil, desde que através do “COMPRASNET”, portal eletrônico de aquisições do Governo Federal, ou de qualquer outro sistema de pregão eletrônico aprovado pelo Banco Mundial. As exigências do Banco Mundial para utilização desta modalidade são: (a) uso do edital padrão do Banco Mundial; (b) que não haja negociação do preço por parte do pregoeiro; (c) que o </w:t>
      </w:r>
      <w:r w:rsidRPr="007069ED">
        <w:rPr>
          <w:rFonts w:ascii="Times New Roman" w:eastAsia="Arial Narrow" w:hAnsi="Times New Roman" w:cs="Times New Roman"/>
          <w:i/>
          <w:sz w:val="24"/>
          <w:szCs w:val="24"/>
          <w:lang w:val="pt-BR"/>
        </w:rPr>
        <w:t xml:space="preserve">chat </w:t>
      </w:r>
      <w:r w:rsidRPr="007069ED">
        <w:rPr>
          <w:rFonts w:ascii="Times New Roman" w:eastAsia="Arial Narrow" w:hAnsi="Times New Roman" w:cs="Times New Roman"/>
          <w:sz w:val="24"/>
          <w:szCs w:val="24"/>
          <w:lang w:val="pt-BR"/>
        </w:rPr>
        <w:t xml:space="preserve">não seja usado durante a fase de lances; (d) no caso de Registro de Preços, que sejam considerados apenas processos resultantes de Pregão Eletrônico, uma vez que o Banco não aceita Pregão Presencial. É aplicável somente para aquisição de “produtos de prateleira” e de serviços de não-consultoria já disponíveis no mercado; (e) que o valor agregado / acumulado do Registro de Preços não exceda os limites do método NCB. Se a mesma ata for usada mais de uma vez, no momento em que o valor acumulado de qualquer ata atinja o valor-limite para revisão prévia, o contrato passará a ser submetido à revisão prévia; (f) que todos os arquivos sejam mantidos na UGP para revisão posterior, incluindo os documentos do Pregão Eletrônico que deram origem à ata; (g) no caso de Registro de Preços, só será aceito quando </w:t>
      </w:r>
      <w:r w:rsidR="00583FC8" w:rsidRPr="007069ED">
        <w:rPr>
          <w:rFonts w:ascii="Times New Roman" w:eastAsia="Arial Narrow" w:hAnsi="Times New Roman" w:cs="Times New Roman"/>
          <w:sz w:val="24"/>
          <w:szCs w:val="24"/>
          <w:lang w:val="pt-BR"/>
        </w:rPr>
        <w:t xml:space="preserve">este tiver sido </w:t>
      </w:r>
      <w:r w:rsidRPr="007069ED">
        <w:rPr>
          <w:rFonts w:ascii="Times New Roman" w:eastAsia="Arial Narrow" w:hAnsi="Times New Roman" w:cs="Times New Roman"/>
          <w:sz w:val="24"/>
          <w:szCs w:val="24"/>
          <w:lang w:val="pt-BR"/>
        </w:rPr>
        <w:t xml:space="preserve">realizado pela </w:t>
      </w:r>
      <w:r w:rsidR="00074C70" w:rsidRPr="007069ED">
        <w:rPr>
          <w:rFonts w:ascii="Times New Roman" w:eastAsia="Arial Narrow" w:hAnsi="Times New Roman" w:cs="Times New Roman"/>
          <w:sz w:val="24"/>
          <w:szCs w:val="24"/>
          <w:lang w:val="pt-BR"/>
        </w:rPr>
        <w:t>SE</w:t>
      </w:r>
      <w:r w:rsidR="00342934" w:rsidRPr="007069ED">
        <w:rPr>
          <w:rFonts w:ascii="Times New Roman" w:eastAsia="Arial Narrow" w:hAnsi="Times New Roman" w:cs="Times New Roman"/>
          <w:sz w:val="24"/>
          <w:szCs w:val="24"/>
          <w:lang w:val="pt-BR"/>
        </w:rPr>
        <w:t>PLAN</w:t>
      </w:r>
      <w:r w:rsidRPr="007069ED">
        <w:rPr>
          <w:rFonts w:ascii="Times New Roman" w:eastAsia="Arial Narrow" w:hAnsi="Times New Roman" w:cs="Times New Roman"/>
          <w:sz w:val="24"/>
          <w:szCs w:val="24"/>
          <w:lang w:val="pt-BR"/>
        </w:rPr>
        <w:t xml:space="preserve">; (h) que a quantidade-teto definida na ata não seja ultrapassada sob nenhuma circunstância; (i) que os primeiros 3 processos sejam submetidos a revisão prévia; e (j) que o Pregão Eletrônico configure um mínimo nível de competitividade (pelo menos três proponentes). </w:t>
      </w:r>
      <w:r w:rsidRPr="007F0E5D">
        <w:rPr>
          <w:rFonts w:ascii="Times New Roman" w:eastAsia="Arial Narrow" w:hAnsi="Times New Roman" w:cs="Times New Roman"/>
          <w:sz w:val="24"/>
          <w:szCs w:val="24"/>
          <w:lang w:val="pt-BR"/>
        </w:rPr>
        <w:t xml:space="preserve">O </w:t>
      </w:r>
      <w:r w:rsidRPr="007F0E5D">
        <w:rPr>
          <w:rFonts w:ascii="Times New Roman" w:eastAsia="Arial Narrow" w:hAnsi="Times New Roman" w:cs="Times New Roman"/>
          <w:bCs/>
          <w:sz w:val="24"/>
          <w:szCs w:val="24"/>
          <w:lang w:val="pt-BR"/>
        </w:rPr>
        <w:t>Sistema de Registro de Preços</w:t>
      </w:r>
      <w:r w:rsidRPr="007069ED">
        <w:rPr>
          <w:rFonts w:ascii="Times New Roman" w:eastAsia="Arial Narrow" w:hAnsi="Times New Roman" w:cs="Times New Roman"/>
          <w:b/>
          <w:bCs/>
          <w:sz w:val="24"/>
          <w:szCs w:val="24"/>
          <w:lang w:val="pt-BR"/>
        </w:rPr>
        <w:t xml:space="preserve"> </w:t>
      </w:r>
      <w:r w:rsidRPr="007069ED">
        <w:rPr>
          <w:rFonts w:ascii="Times New Roman" w:eastAsia="Arial Narrow" w:hAnsi="Times New Roman" w:cs="Times New Roman"/>
          <w:sz w:val="24"/>
          <w:szCs w:val="24"/>
          <w:lang w:val="pt-BR"/>
        </w:rPr>
        <w:t>precedido de licitação na modalidade Pregão Eletrônico será utilizado para eventuais aquisições de bens e serviços de não-consultoria quando comprovada a vantagem no preço, agilidade e rapidez no processo, etc</w:t>
      </w:r>
      <w:r w:rsidR="000F2B27"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Os editais-padrão do Banco Mundial a serem utilizados para o Pregão Eletrônico são: (a) Pregão Banco do Brasil – BIRD- abr2009</w:t>
      </w:r>
      <w:r w:rsidR="00CB1ED4" w:rsidRPr="007069ED">
        <w:rPr>
          <w:rFonts w:ascii="Times New Roman" w:eastAsia="Arial Narrow" w:hAnsi="Times New Roman" w:cs="Times New Roman"/>
          <w:sz w:val="24"/>
          <w:szCs w:val="24"/>
          <w:lang w:val="pt-BR"/>
        </w:rPr>
        <w:t xml:space="preserve"> (</w:t>
      </w:r>
      <w:hyperlink r:id="rId220" w:history="1">
        <w:r w:rsidR="00583FC8" w:rsidRPr="007F0E5D">
          <w:rPr>
            <w:rStyle w:val="Hyperlink"/>
            <w:rFonts w:ascii="Times New Roman" w:eastAsia="Arial Narrow" w:hAnsi="Times New Roman" w:cs="Times New Roman"/>
            <w:sz w:val="24"/>
            <w:szCs w:val="24"/>
            <w:lang w:val="pt-BR"/>
          </w:rPr>
          <w:t xml:space="preserve">Anexo </w:t>
        </w:r>
        <w:r w:rsidR="00503E11" w:rsidRPr="007F0E5D">
          <w:rPr>
            <w:rStyle w:val="Hyperlink"/>
            <w:rFonts w:ascii="Times New Roman" w:eastAsia="Arial Narrow" w:hAnsi="Times New Roman" w:cs="Times New Roman"/>
            <w:sz w:val="24"/>
            <w:szCs w:val="24"/>
            <w:lang w:val="pt-BR"/>
          </w:rPr>
          <w:t>32d</w:t>
        </w:r>
      </w:hyperlink>
      <w:r w:rsidR="00CB1ED4"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(b) Pregão Comprasnet – BIRD-abr2009</w:t>
      </w:r>
      <w:r w:rsidR="00CB1ED4" w:rsidRPr="007069ED">
        <w:rPr>
          <w:rFonts w:ascii="Times New Roman" w:eastAsia="Arial Narrow" w:hAnsi="Times New Roman" w:cs="Times New Roman"/>
          <w:sz w:val="24"/>
          <w:szCs w:val="24"/>
          <w:lang w:val="pt-BR"/>
        </w:rPr>
        <w:t xml:space="preserve"> (</w:t>
      </w:r>
      <w:hyperlink r:id="rId221" w:history="1">
        <w:r w:rsidR="00CB1ED4" w:rsidRPr="007F0E5D">
          <w:rPr>
            <w:rStyle w:val="Hyperlink"/>
            <w:rFonts w:ascii="Times New Roman" w:eastAsia="Arial Narrow" w:hAnsi="Times New Roman" w:cs="Times New Roman"/>
            <w:sz w:val="24"/>
            <w:szCs w:val="24"/>
            <w:lang w:val="pt-BR"/>
          </w:rPr>
          <w:t>An</w:t>
        </w:r>
        <w:r w:rsidR="00503E11" w:rsidRPr="007F0E5D">
          <w:rPr>
            <w:rStyle w:val="Hyperlink"/>
            <w:rFonts w:ascii="Times New Roman" w:eastAsia="Arial Narrow" w:hAnsi="Times New Roman" w:cs="Times New Roman"/>
            <w:sz w:val="24"/>
            <w:szCs w:val="24"/>
            <w:lang w:val="pt-BR"/>
          </w:rPr>
          <w:t>exo 32e</w:t>
        </w:r>
      </w:hyperlink>
      <w:r w:rsidR="00CB1ED4"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w:t>
      </w:r>
    </w:p>
    <w:p w:rsidR="00832A34" w:rsidRPr="007069ED" w:rsidRDefault="00832A34" w:rsidP="007069ED">
      <w:pPr>
        <w:pStyle w:val="Legenda"/>
        <w:keepNext/>
        <w:rPr>
          <w:rFonts w:ascii="Times New Roman" w:hAnsi="Times New Roman" w:cs="Times New Roman"/>
          <w:color w:val="auto"/>
          <w:sz w:val="24"/>
          <w:lang w:val="pt-BR"/>
        </w:rPr>
      </w:pPr>
      <w:bookmarkStart w:id="83" w:name="_Toc351336829"/>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24</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 Pregão Eletrônico</w:t>
      </w:r>
      <w:bookmarkEnd w:id="83"/>
    </w:p>
    <w:tbl>
      <w:tblPr>
        <w:tblW w:w="9072" w:type="dxa"/>
        <w:tblInd w:w="10" w:type="dxa"/>
        <w:tblLayout w:type="fixed"/>
        <w:tblCellMar>
          <w:left w:w="0" w:type="dxa"/>
          <w:right w:w="0" w:type="dxa"/>
        </w:tblCellMar>
        <w:tblLook w:val="01E0" w:firstRow="1" w:lastRow="1" w:firstColumn="1" w:lastColumn="1" w:noHBand="0" w:noVBand="0"/>
      </w:tblPr>
      <w:tblGrid>
        <w:gridCol w:w="4874"/>
        <w:gridCol w:w="2551"/>
        <w:gridCol w:w="1647"/>
      </w:tblGrid>
      <w:tr w:rsidR="00773F65" w:rsidRPr="007069ED" w:rsidTr="007C4DDF">
        <w:tc>
          <w:tcPr>
            <w:tcW w:w="4874" w:type="dxa"/>
            <w:tcBorders>
              <w:top w:val="single" w:sz="4" w:space="0" w:color="000000"/>
              <w:left w:val="single" w:sz="8" w:space="0" w:color="000000"/>
              <w:bottom w:val="single" w:sz="4" w:space="0" w:color="000000"/>
              <w:right w:val="single" w:sz="4" w:space="0" w:color="000000"/>
            </w:tcBorders>
            <w:shd w:val="clear" w:color="auto" w:fill="E4E4E4"/>
            <w:vAlign w:val="center"/>
          </w:tcPr>
          <w:p w:rsidR="00773F65" w:rsidRPr="007069ED" w:rsidRDefault="00773F65"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ATIVIDADE</w:t>
            </w:r>
          </w:p>
        </w:tc>
        <w:tc>
          <w:tcPr>
            <w:tcW w:w="2551"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773F65" w:rsidRPr="007069ED" w:rsidRDefault="00773F65"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RESPONSÁVEL</w:t>
            </w:r>
          </w:p>
        </w:tc>
        <w:tc>
          <w:tcPr>
            <w:tcW w:w="1647" w:type="dxa"/>
            <w:tcBorders>
              <w:top w:val="single" w:sz="4" w:space="0" w:color="000000"/>
              <w:left w:val="single" w:sz="4" w:space="0" w:color="000000"/>
              <w:bottom w:val="single" w:sz="4" w:space="0" w:color="000000"/>
              <w:right w:val="single" w:sz="8" w:space="0" w:color="000000"/>
            </w:tcBorders>
            <w:shd w:val="clear" w:color="auto" w:fill="E4E4E4"/>
            <w:vAlign w:val="center"/>
          </w:tcPr>
          <w:p w:rsidR="00773F65" w:rsidRPr="007069ED" w:rsidRDefault="00773F65"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TEMPO MÉDIO (DIAS)</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shd w:val="clear" w:color="auto" w:fill="auto"/>
            <w:vAlign w:val="center"/>
          </w:tcPr>
          <w:p w:rsidR="0094629C" w:rsidRPr="007069ED" w:rsidRDefault="0094629C" w:rsidP="007C4DDF">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1. Elaboração de Termos de Referência; especificações</w:t>
            </w:r>
            <w:r w:rsidR="007C4DDF">
              <w:rPr>
                <w:rFonts w:ascii="Times New Roman" w:hAnsi="Times New Roman" w:cs="Times New Roman"/>
                <w:sz w:val="20"/>
                <w:szCs w:val="20"/>
                <w:lang w:val="pt-BR"/>
              </w:rPr>
              <w:t xml:space="preserve"> técnicas; estimativa de custo; </w:t>
            </w:r>
            <w:r w:rsidRPr="007069ED">
              <w:rPr>
                <w:rFonts w:ascii="Times New Roman" w:hAnsi="Times New Roman" w:cs="Times New Roman"/>
                <w:sz w:val="20"/>
                <w:szCs w:val="20"/>
                <w:lang w:val="pt-BR"/>
              </w:rPr>
              <w:t>etc</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629C" w:rsidRPr="007069ED" w:rsidRDefault="0094629C"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 (área técnica)</w:t>
            </w:r>
          </w:p>
        </w:tc>
        <w:tc>
          <w:tcPr>
            <w:tcW w:w="1647" w:type="dxa"/>
            <w:tcBorders>
              <w:top w:val="single" w:sz="4" w:space="0" w:color="000000"/>
              <w:left w:val="single" w:sz="4" w:space="0" w:color="000000"/>
              <w:bottom w:val="single" w:sz="4" w:space="0" w:color="000000"/>
              <w:right w:val="single" w:sz="8" w:space="0" w:color="000000"/>
            </w:tcBorders>
            <w:shd w:val="clear" w:color="auto" w:fill="auto"/>
            <w:vAlign w:val="center"/>
          </w:tcPr>
          <w:p w:rsidR="0094629C" w:rsidRPr="007069ED" w:rsidRDefault="0094629C" w:rsidP="007C4DDF">
            <w:pPr>
              <w:spacing w:before="60" w:after="60" w:line="240" w:lineRule="auto"/>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2. Preparação do edital (termo de referência, minuta contrato, etc.)</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(área técnica/CEML)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15</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 Divulgação do Aviso de Licitação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4. Recebimento/abertura das propostas (1º abre a proposta de menor preço)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08</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5. Elaboração da ata da seção de abertura das propostas</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6. Envio da ata da seção de abertura das propostas ao Banco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7. Avaliação da proposta de menor preço, especificações </w:t>
            </w:r>
            <w:r w:rsidRPr="007069ED">
              <w:rPr>
                <w:rFonts w:ascii="Times New Roman" w:eastAsia="Arial Narrow" w:hAnsi="Times New Roman" w:cs="Times New Roman"/>
                <w:sz w:val="20"/>
                <w:szCs w:val="20"/>
                <w:lang w:val="pt-BR"/>
              </w:rPr>
              <w:lastRenderedPageBreak/>
              <w:t>técnicas, exigências habilitatórias e demais parâmetros mínimos de desempenho definidos no edital</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 xml:space="preserve">UGP </w:t>
            </w:r>
          </w:p>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(área técnica/CEML)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03</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8. Homologação da licitação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CEML</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9. Assinatura/rubrica do contrato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490C83" w:rsidP="007C4DDF">
            <w:pPr>
              <w:spacing w:before="60" w:after="60" w:line="240" w:lineRule="auto"/>
              <w:jc w:val="center"/>
              <w:rPr>
                <w:rFonts w:ascii="Times New Roman" w:eastAsia="Arial Narrow" w:hAnsi="Times New Roman" w:cs="Times New Roman"/>
                <w:sz w:val="20"/>
                <w:szCs w:val="20"/>
                <w:lang w:val="pt-BR"/>
              </w:rPr>
            </w:pPr>
            <w:r>
              <w:rPr>
                <w:rFonts w:ascii="Times New Roman" w:eastAsia="Arial Narrow" w:hAnsi="Times New Roman" w:cs="Times New Roman"/>
                <w:sz w:val="20"/>
                <w:szCs w:val="20"/>
                <w:lang w:val="pt-BR"/>
              </w:rPr>
              <w:t>Secreário SEGEPRO</w:t>
            </w:r>
            <w:r w:rsidR="0094629C" w:rsidRPr="007069ED">
              <w:rPr>
                <w:rFonts w:ascii="Times New Roman" w:eastAsia="Arial Narrow" w:hAnsi="Times New Roman" w:cs="Times New Roman"/>
                <w:sz w:val="20"/>
                <w:szCs w:val="20"/>
                <w:lang w:val="pt-BR"/>
              </w:rPr>
              <w:t xml:space="preserve"> e Gestor Demandante</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04</w:t>
            </w:r>
          </w:p>
        </w:tc>
      </w:tr>
      <w:tr w:rsidR="0094629C" w:rsidRPr="007069ED" w:rsidTr="007C4DDF">
        <w:tc>
          <w:tcPr>
            <w:tcW w:w="4874" w:type="dxa"/>
            <w:tcBorders>
              <w:top w:val="single" w:sz="4" w:space="0" w:color="000000"/>
              <w:left w:val="single" w:sz="8" w:space="0" w:color="000000"/>
              <w:bottom w:val="single" w:sz="4" w:space="0" w:color="000000"/>
              <w:right w:val="single" w:sz="4" w:space="0" w:color="000000"/>
            </w:tcBorders>
            <w:vAlign w:val="center"/>
          </w:tcPr>
          <w:p w:rsidR="0094629C" w:rsidRPr="007069ED" w:rsidRDefault="0094629C" w:rsidP="007C4DDF">
            <w:pPr>
              <w:spacing w:before="60" w:after="60" w:line="240" w:lineRule="auto"/>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10. Publicação do extrato do contrato</w:t>
            </w:r>
          </w:p>
        </w:tc>
        <w:tc>
          <w:tcPr>
            <w:tcW w:w="2551" w:type="dxa"/>
            <w:tcBorders>
              <w:top w:val="single" w:sz="4" w:space="0" w:color="000000"/>
              <w:left w:val="single" w:sz="4" w:space="0" w:color="000000"/>
              <w:bottom w:val="single" w:sz="4" w:space="0" w:color="000000"/>
              <w:right w:val="single" w:sz="4"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(ASSJUR)</w:t>
            </w:r>
          </w:p>
        </w:tc>
        <w:tc>
          <w:tcPr>
            <w:tcW w:w="1647" w:type="dxa"/>
            <w:tcBorders>
              <w:top w:val="single" w:sz="4" w:space="0" w:color="000000"/>
              <w:left w:val="single" w:sz="4" w:space="0" w:color="000000"/>
              <w:bottom w:val="single" w:sz="4" w:space="0" w:color="000000"/>
              <w:right w:val="single" w:sz="8" w:space="0" w:color="000000"/>
            </w:tcBorders>
            <w:vAlign w:val="center"/>
          </w:tcPr>
          <w:p w:rsidR="0094629C" w:rsidRPr="007069ED" w:rsidRDefault="0094629C" w:rsidP="007C4DDF">
            <w:pPr>
              <w:spacing w:before="60" w:after="60" w:line="240" w:lineRule="auto"/>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bl>
    <w:p w:rsidR="00773F65" w:rsidRPr="007069ED" w:rsidRDefault="00773F65" w:rsidP="007069ED">
      <w:pPr>
        <w:spacing w:after="120"/>
        <w:jc w:val="center"/>
        <w:rPr>
          <w:rFonts w:ascii="Times New Roman" w:hAnsi="Times New Roman" w:cs="Times New Roman"/>
          <w:sz w:val="24"/>
          <w:szCs w:val="24"/>
          <w:lang w:val="pt-BR"/>
        </w:rPr>
      </w:pPr>
    </w:p>
    <w:p w:rsidR="00444044" w:rsidRPr="007069ED" w:rsidRDefault="00F65BAB" w:rsidP="007069ED">
      <w:pPr>
        <w:widowControl/>
        <w:autoSpaceDE w:val="0"/>
        <w:autoSpaceDN w:val="0"/>
        <w:adjustRightInd w:val="0"/>
        <w:spacing w:after="120"/>
        <w:jc w:val="both"/>
        <w:rPr>
          <w:rFonts w:ascii="Times New Roman" w:eastAsia="Times New Roman" w:hAnsi="Times New Roman" w:cs="Times New Roman"/>
          <w:b/>
          <w:sz w:val="24"/>
          <w:szCs w:val="24"/>
          <w:lang w:val="pt-BR" w:eastAsia="pt-BR"/>
        </w:rPr>
      </w:pPr>
      <w:r w:rsidRPr="007069ED">
        <w:rPr>
          <w:rFonts w:ascii="Times New Roman" w:eastAsia="Times New Roman" w:hAnsi="Times New Roman" w:cs="Times New Roman"/>
          <w:b/>
          <w:sz w:val="24"/>
          <w:szCs w:val="24"/>
          <w:lang w:val="pt-BR" w:eastAsia="pt-BR"/>
        </w:rPr>
        <w:t xml:space="preserve">VI.3.7. </w:t>
      </w:r>
      <w:r w:rsidR="00444044" w:rsidRPr="007069ED">
        <w:rPr>
          <w:rFonts w:ascii="Times New Roman" w:eastAsia="Times New Roman" w:hAnsi="Times New Roman" w:cs="Times New Roman"/>
          <w:b/>
          <w:sz w:val="24"/>
          <w:szCs w:val="24"/>
          <w:lang w:val="pt-BR" w:eastAsia="pt-BR"/>
        </w:rPr>
        <w:t>Descrição dos Métodos de Seleção e Contratação de Consultores</w:t>
      </w:r>
    </w:p>
    <w:p w:rsidR="00444044" w:rsidRDefault="00592A33" w:rsidP="007C4DDF">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Seleção Baseada na Qualidade e no Custo – SBQC</w:t>
      </w:r>
      <w:r w:rsidRPr="007069ED">
        <w:rPr>
          <w:rFonts w:ascii="Times New Roman" w:eastAsia="Arial" w:hAnsi="Times New Roman" w:cs="Times New Roman"/>
          <w:sz w:val="24"/>
          <w:szCs w:val="24"/>
          <w:lang w:val="pt-BR"/>
        </w:rPr>
        <w:t xml:space="preserve">. A SBQC é o método a ser aplicado no Projeto para a seleção e contratação de consultores de valores conforme indicados no </w:t>
      </w:r>
      <w:r w:rsidRPr="00FB6FFE">
        <w:rPr>
          <w:rFonts w:ascii="Times New Roman" w:eastAsia="Arial" w:hAnsi="Times New Roman" w:cs="Times New Roman"/>
          <w:bCs/>
          <w:sz w:val="24"/>
          <w:szCs w:val="24"/>
          <w:lang w:val="pt-BR"/>
        </w:rPr>
        <w:t xml:space="preserve">Quadro </w:t>
      </w:r>
      <w:r w:rsidR="005A1423" w:rsidRPr="00FB6FFE">
        <w:rPr>
          <w:rFonts w:ascii="Times New Roman" w:eastAsia="Arial" w:hAnsi="Times New Roman" w:cs="Times New Roman"/>
          <w:bCs/>
          <w:sz w:val="24"/>
          <w:szCs w:val="24"/>
          <w:lang w:val="pt-BR"/>
        </w:rPr>
        <w:t>25</w:t>
      </w:r>
      <w:r w:rsidRPr="007069ED">
        <w:rPr>
          <w:rFonts w:ascii="Times New Roman" w:eastAsia="Arial" w:hAnsi="Times New Roman" w:cs="Times New Roman"/>
          <w:sz w:val="24"/>
          <w:szCs w:val="24"/>
          <w:lang w:val="pt-BR"/>
        </w:rPr>
        <w:t>. É o processo competitivo entre as empresas constantes de uma “Lista-Curta”, que deve ser elaborada pela UGP (áreas técnicas e licitação) após a publicação do Aviso de Manifestação de Interesse para o qual empresas qualificadas/especializad</w:t>
      </w:r>
      <w:r w:rsidR="00897D24" w:rsidRPr="007069ED">
        <w:rPr>
          <w:rFonts w:ascii="Times New Roman" w:eastAsia="Arial" w:hAnsi="Times New Roman" w:cs="Times New Roman"/>
          <w:sz w:val="24"/>
          <w:szCs w:val="24"/>
          <w:lang w:val="pt-BR"/>
        </w:rPr>
        <w:t>as</w:t>
      </w:r>
      <w:r w:rsidRPr="007069ED">
        <w:rPr>
          <w:rFonts w:ascii="Times New Roman" w:eastAsia="Arial" w:hAnsi="Times New Roman" w:cs="Times New Roman"/>
          <w:sz w:val="24"/>
          <w:szCs w:val="24"/>
          <w:lang w:val="pt-BR"/>
        </w:rPr>
        <w:t xml:space="preserve"> manifestaram interesse </w:t>
      </w:r>
      <w:r w:rsidR="00897D24" w:rsidRPr="007069ED">
        <w:rPr>
          <w:rFonts w:ascii="Times New Roman" w:eastAsia="Arial" w:hAnsi="Times New Roman" w:cs="Times New Roman"/>
          <w:sz w:val="24"/>
          <w:szCs w:val="24"/>
          <w:lang w:val="pt-BR"/>
        </w:rPr>
        <w:t>em</w:t>
      </w:r>
      <w:r w:rsidRPr="007069ED">
        <w:rPr>
          <w:rFonts w:ascii="Times New Roman" w:eastAsia="Arial" w:hAnsi="Times New Roman" w:cs="Times New Roman"/>
          <w:sz w:val="24"/>
          <w:szCs w:val="24"/>
          <w:lang w:val="pt-BR"/>
        </w:rPr>
        <w:t xml:space="preserve"> executar o serviço. Nesse método o contrato será outorgado à empresa que apresentar proposta de melhor qualidade e preço. Em uma SBQC são obrigatórios: (a) ampla divulgação nacional e internacional (para processos com valor acima de US$200 mil); (b) o uso da solicitação de propostas (SDP) padrão do Banco Mundial, a ser disponibilizada pelo menos em um dos seus idiomas oficiais (inglês, francês ou espanhol), quando se tratar de processo com divulgação internacional</w:t>
      </w:r>
      <w:r w:rsidR="009E66B7" w:rsidRPr="007069ED">
        <w:rPr>
          <w:rFonts w:ascii="Times New Roman" w:eastAsia="Arial" w:hAnsi="Times New Roman" w:cs="Times New Roman"/>
          <w:sz w:val="24"/>
          <w:szCs w:val="24"/>
          <w:lang w:val="pt-BR"/>
        </w:rPr>
        <w:t xml:space="preserve"> (Anexo</w:t>
      </w:r>
      <w:r w:rsidR="00FB6FFE">
        <w:rPr>
          <w:rFonts w:ascii="Times New Roman" w:eastAsia="Arial" w:hAnsi="Times New Roman" w:cs="Times New Roman"/>
          <w:sz w:val="24"/>
          <w:szCs w:val="24"/>
          <w:lang w:val="pt-BR"/>
        </w:rPr>
        <w:t>s</w:t>
      </w:r>
      <w:r w:rsidR="009E66B7" w:rsidRPr="007069ED">
        <w:rPr>
          <w:rFonts w:ascii="Times New Roman" w:eastAsia="Arial" w:hAnsi="Times New Roman" w:cs="Times New Roman"/>
          <w:sz w:val="24"/>
          <w:szCs w:val="24"/>
          <w:lang w:val="pt-BR"/>
        </w:rPr>
        <w:t xml:space="preserve"> </w:t>
      </w:r>
      <w:hyperlink r:id="rId222" w:history="1">
        <w:r w:rsidR="009E66B7" w:rsidRPr="00FB6FFE">
          <w:rPr>
            <w:rStyle w:val="Hyperlink"/>
            <w:rFonts w:ascii="Times New Roman" w:eastAsia="Arial" w:hAnsi="Times New Roman" w:cs="Times New Roman"/>
            <w:sz w:val="24"/>
            <w:szCs w:val="24"/>
            <w:lang w:val="pt-BR"/>
          </w:rPr>
          <w:t>40</w:t>
        </w:r>
        <w:r w:rsidR="00A144D3" w:rsidRPr="00FB6FFE">
          <w:rPr>
            <w:rStyle w:val="Hyperlink"/>
            <w:rFonts w:ascii="Times New Roman" w:eastAsia="Arial" w:hAnsi="Times New Roman" w:cs="Times New Roman"/>
            <w:sz w:val="24"/>
            <w:szCs w:val="24"/>
            <w:lang w:val="pt-BR"/>
          </w:rPr>
          <w:t>a</w:t>
        </w:r>
      </w:hyperlink>
      <w:r w:rsidR="00A144D3" w:rsidRPr="007069ED">
        <w:rPr>
          <w:rFonts w:ascii="Times New Roman" w:eastAsia="Arial" w:hAnsi="Times New Roman" w:cs="Times New Roman"/>
          <w:sz w:val="24"/>
          <w:szCs w:val="24"/>
          <w:lang w:val="pt-BR"/>
        </w:rPr>
        <w:t xml:space="preserve"> e </w:t>
      </w:r>
      <w:hyperlink r:id="rId223" w:history="1">
        <w:r w:rsidR="00A144D3" w:rsidRPr="00FB6FFE">
          <w:rPr>
            <w:rStyle w:val="Hyperlink"/>
            <w:rFonts w:ascii="Times New Roman" w:eastAsia="Arial" w:hAnsi="Times New Roman" w:cs="Times New Roman"/>
            <w:sz w:val="24"/>
            <w:szCs w:val="24"/>
            <w:lang w:val="pt-BR"/>
          </w:rPr>
          <w:t>40b</w:t>
        </w:r>
      </w:hyperlink>
      <w:r w:rsidR="009E66B7"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e (c) a submissão dos documentos para revisão prévia do Banco Mundial (todos os processos com valor acima de US$</w:t>
      </w:r>
      <w:r w:rsidR="0041486E" w:rsidRPr="007069ED">
        <w:rPr>
          <w:rFonts w:ascii="Times New Roman" w:eastAsia="Arial" w:hAnsi="Times New Roman" w:cs="Times New Roman"/>
          <w:sz w:val="24"/>
          <w:szCs w:val="24"/>
          <w:lang w:val="pt-BR"/>
        </w:rPr>
        <w:t>1</w:t>
      </w:r>
      <w:r w:rsidR="002F1697">
        <w:rPr>
          <w:rFonts w:ascii="Times New Roman" w:eastAsia="Arial" w:hAnsi="Times New Roman" w:cs="Times New Roman"/>
          <w:sz w:val="24"/>
          <w:szCs w:val="24"/>
          <w:lang w:val="pt-BR"/>
        </w:rPr>
        <w:t>.000.000 – pessoa física e todos os processos com valor acima de US$ 300.000 – pessoa física</w:t>
      </w:r>
      <w:r w:rsidRPr="007069ED">
        <w:rPr>
          <w:rFonts w:ascii="Times New Roman" w:eastAsia="Arial" w:hAnsi="Times New Roman" w:cs="Times New Roman"/>
          <w:sz w:val="24"/>
          <w:szCs w:val="24"/>
          <w:lang w:val="pt-BR"/>
        </w:rPr>
        <w:t>). Os procedimentos do método SBQC estão descritos na Seção II das Diretrizes de Seleção e Contratação de Consultores do Banco Mundial</w:t>
      </w:r>
      <w:r w:rsidR="00897D24" w:rsidRPr="007069ED">
        <w:rPr>
          <w:rFonts w:ascii="Times New Roman" w:eastAsia="Arial" w:hAnsi="Times New Roman" w:cs="Times New Roman"/>
          <w:sz w:val="24"/>
          <w:szCs w:val="24"/>
          <w:lang w:val="pt-BR"/>
        </w:rPr>
        <w:t xml:space="preserve"> (</w:t>
      </w:r>
      <w:hyperlink r:id="rId224" w:history="1">
        <w:r w:rsidR="00897D24" w:rsidRPr="00FB6FFE">
          <w:rPr>
            <w:rStyle w:val="Hyperlink"/>
            <w:rFonts w:ascii="Times New Roman" w:eastAsia="Arial" w:hAnsi="Times New Roman" w:cs="Times New Roman"/>
            <w:sz w:val="24"/>
            <w:szCs w:val="24"/>
            <w:lang w:val="pt-BR"/>
          </w:rPr>
          <w:t>Anexo 6</w:t>
        </w:r>
      </w:hyperlink>
      <w:r w:rsidR="00897D24" w:rsidRPr="007069ED">
        <w:rPr>
          <w:rFonts w:ascii="Times New Roman" w:eastAsia="Arial" w:hAnsi="Times New Roman" w:cs="Times New Roman"/>
          <w:sz w:val="24"/>
          <w:szCs w:val="24"/>
          <w:lang w:val="pt-BR"/>
        </w:rPr>
        <w:t>).</w:t>
      </w:r>
    </w:p>
    <w:p w:rsidR="007C4DDF" w:rsidRDefault="007C4DDF" w:rsidP="007C4DDF">
      <w:pPr>
        <w:spacing w:after="120"/>
        <w:jc w:val="both"/>
        <w:rPr>
          <w:rFonts w:ascii="Times New Roman" w:eastAsia="Arial" w:hAnsi="Times New Roman" w:cs="Times New Roman"/>
          <w:sz w:val="24"/>
          <w:szCs w:val="24"/>
          <w:lang w:val="pt-BR"/>
        </w:rPr>
      </w:pPr>
    </w:p>
    <w:p w:rsidR="00832A34" w:rsidRPr="007069ED" w:rsidRDefault="00832A34" w:rsidP="007069ED">
      <w:pPr>
        <w:pStyle w:val="Legenda"/>
        <w:keepNext/>
        <w:rPr>
          <w:rFonts w:ascii="Times New Roman" w:hAnsi="Times New Roman" w:cs="Times New Roman"/>
          <w:color w:val="auto"/>
          <w:sz w:val="24"/>
          <w:lang w:val="pt-BR"/>
        </w:rPr>
      </w:pPr>
      <w:bookmarkStart w:id="84" w:name="_Toc351336830"/>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SBQC*</w:t>
      </w:r>
      <w:bookmarkEnd w:id="84"/>
    </w:p>
    <w:tbl>
      <w:tblPr>
        <w:tblW w:w="0" w:type="auto"/>
        <w:tblInd w:w="5" w:type="dxa"/>
        <w:tblLayout w:type="fixed"/>
        <w:tblCellMar>
          <w:left w:w="0" w:type="dxa"/>
          <w:right w:w="0" w:type="dxa"/>
        </w:tblCellMar>
        <w:tblLook w:val="01E0" w:firstRow="1" w:lastRow="1" w:firstColumn="1" w:lastColumn="1" w:noHBand="0" w:noVBand="0"/>
      </w:tblPr>
      <w:tblGrid>
        <w:gridCol w:w="5477"/>
        <w:gridCol w:w="1983"/>
        <w:gridCol w:w="1612"/>
      </w:tblGrid>
      <w:tr w:rsidR="00401F4C" w:rsidRPr="007069ED" w:rsidTr="007C4DDF">
        <w:tc>
          <w:tcPr>
            <w:tcW w:w="547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957E6"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w:t>
            </w:r>
          </w:p>
        </w:tc>
        <w:tc>
          <w:tcPr>
            <w:tcW w:w="19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957E6"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957E6"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B957E6"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1. Elaboração de T</w:t>
            </w:r>
            <w:r w:rsidR="006F08F0" w:rsidRPr="007069ED">
              <w:rPr>
                <w:rFonts w:ascii="Times New Roman" w:hAnsi="Times New Roman" w:cs="Times New Roman"/>
                <w:sz w:val="20"/>
                <w:szCs w:val="20"/>
                <w:lang w:val="pt-BR"/>
              </w:rPr>
              <w:t>ermos de Referência e Planilha de custos.</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444044"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w:t>
            </w:r>
          </w:p>
          <w:p w:rsidR="00444044" w:rsidRPr="007069ED" w:rsidRDefault="00444044"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w:t>
            </w:r>
            <w:r w:rsidR="00444044" w:rsidRPr="007069ED">
              <w:rPr>
                <w:rFonts w:ascii="Times New Roman" w:eastAsia="Arial" w:hAnsi="Times New Roman" w:cs="Times New Roman"/>
                <w:sz w:val="20"/>
                <w:szCs w:val="20"/>
                <w:lang w:val="pt-BR"/>
              </w:rPr>
              <w:t>. Preparação do Aviso de Solicitação de Manifestação de</w:t>
            </w:r>
            <w:r w:rsidR="009A5386" w:rsidRPr="007069ED">
              <w:rPr>
                <w:rFonts w:ascii="Times New Roman" w:eastAsia="Arial" w:hAnsi="Times New Roman" w:cs="Times New Roman"/>
                <w:sz w:val="20"/>
                <w:szCs w:val="20"/>
                <w:lang w:val="pt-BR"/>
              </w:rPr>
              <w:t xml:space="preserve"> </w:t>
            </w:r>
            <w:r w:rsidR="00444044" w:rsidRPr="007069ED">
              <w:rPr>
                <w:rFonts w:ascii="Times New Roman" w:eastAsia="Arial" w:hAnsi="Times New Roman" w:cs="Times New Roman"/>
                <w:sz w:val="20"/>
                <w:szCs w:val="20"/>
                <w:lang w:val="pt-BR"/>
              </w:rPr>
              <w:t xml:space="preserve">Interesse UGP </w:t>
            </w:r>
            <w:r w:rsidRPr="007069ED">
              <w:rPr>
                <w:rFonts w:ascii="Times New Roman" w:eastAsia="Arial" w:hAnsi="Times New Roman" w:cs="Times New Roman"/>
                <w:sz w:val="20"/>
                <w:szCs w:val="20"/>
                <w:lang w:val="pt-BR"/>
              </w:rPr>
              <w:t>(área</w:t>
            </w:r>
            <w:r w:rsidR="00444044" w:rsidRPr="007069ED">
              <w:rPr>
                <w:rFonts w:ascii="Times New Roman" w:eastAsia="Arial" w:hAnsi="Times New Roman" w:cs="Times New Roman"/>
                <w:sz w:val="20"/>
                <w:szCs w:val="20"/>
                <w:lang w:val="pt-BR"/>
              </w:rPr>
              <w:t xml:space="preserve"> técnica/licitação)</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(área técnic</w:t>
            </w:r>
            <w:r w:rsidR="006F08F0" w:rsidRPr="007069ED">
              <w:rPr>
                <w:rFonts w:ascii="Times New Roman" w:eastAsia="Arial" w:hAnsi="Times New Roman" w:cs="Times New Roman"/>
                <w:sz w:val="20"/>
                <w:szCs w:val="20"/>
              </w:rPr>
              <w:t>a</w:t>
            </w:r>
            <w:r w:rsidRPr="007069ED">
              <w:rPr>
                <w:rFonts w:ascii="Times New Roman" w:eastAsia="Arial" w:hAnsi="Times New Roman" w:cs="Times New Roman"/>
                <w:sz w:val="20"/>
                <w:szCs w:val="20"/>
              </w:rPr>
              <w:t xml:space="preserve"> / </w:t>
            </w:r>
            <w:r w:rsidR="006F08F0"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w:t>
            </w:r>
            <w:r w:rsidR="00444044" w:rsidRPr="007069ED">
              <w:rPr>
                <w:rFonts w:ascii="Times New Roman" w:eastAsia="Arial" w:hAnsi="Times New Roman" w:cs="Times New Roman"/>
                <w:sz w:val="20"/>
                <w:szCs w:val="20"/>
                <w:lang w:val="pt-BR"/>
              </w:rPr>
              <w:t>. Divulgação do Aviso de Solicitação de Manifestação de</w:t>
            </w:r>
            <w:r w:rsidR="009A5386" w:rsidRPr="007069ED">
              <w:rPr>
                <w:rFonts w:ascii="Times New Roman" w:eastAsia="Arial" w:hAnsi="Times New Roman" w:cs="Times New Roman"/>
                <w:sz w:val="20"/>
                <w:szCs w:val="20"/>
                <w:lang w:val="pt-BR"/>
              </w:rPr>
              <w:t xml:space="preserve"> </w:t>
            </w:r>
            <w:r w:rsidR="00444044" w:rsidRPr="007069ED">
              <w:rPr>
                <w:rFonts w:ascii="Times New Roman" w:eastAsia="Arial" w:hAnsi="Times New Roman" w:cs="Times New Roman"/>
                <w:sz w:val="20"/>
                <w:szCs w:val="20"/>
                <w:lang w:val="pt-BR"/>
              </w:rPr>
              <w:t>Interesse</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w:t>
            </w:r>
            <w:r w:rsidR="00444044" w:rsidRPr="007069ED">
              <w:rPr>
                <w:rFonts w:ascii="Times New Roman" w:eastAsia="Arial" w:hAnsi="Times New Roman" w:cs="Times New Roman"/>
                <w:sz w:val="20"/>
                <w:szCs w:val="20"/>
              </w:rPr>
              <w:t>E</w:t>
            </w:r>
            <w:r w:rsidRPr="007069ED">
              <w:rPr>
                <w:rFonts w:ascii="Times New Roman" w:eastAsia="Arial" w:hAnsi="Times New Roman" w:cs="Times New Roman"/>
                <w:sz w:val="20"/>
                <w:szCs w:val="20"/>
              </w:rPr>
              <w:t>ML</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4</w:t>
            </w:r>
            <w:r w:rsidR="00444044" w:rsidRPr="007069ED">
              <w:rPr>
                <w:rFonts w:ascii="Times New Roman" w:eastAsia="Arial" w:hAnsi="Times New Roman" w:cs="Times New Roman"/>
                <w:sz w:val="20"/>
                <w:szCs w:val="20"/>
              </w:rPr>
              <w:t>. Recebimento dos portfolios</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 (nacional)</w:t>
            </w:r>
          </w:p>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 (internacional)</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w:t>
            </w:r>
            <w:r w:rsidR="00444044" w:rsidRPr="007069ED">
              <w:rPr>
                <w:rFonts w:ascii="Times New Roman" w:eastAsia="Arial" w:hAnsi="Times New Roman" w:cs="Times New Roman"/>
                <w:sz w:val="20"/>
                <w:szCs w:val="20"/>
                <w:lang w:val="pt-BR"/>
              </w:rPr>
              <w:t>. Avaliação das manifestações de interesse aplicando critérios de avaliação pré definidos</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6F08F0" w:rsidRPr="007069ED">
              <w:rPr>
                <w:rFonts w:ascii="Times New Roman" w:eastAsia="Arial" w:hAnsi="Times New Roman" w:cs="Times New Roman"/>
                <w:sz w:val="20"/>
                <w:szCs w:val="20"/>
              </w:rPr>
              <w:t>área</w:t>
            </w:r>
            <w:r w:rsidRPr="007069ED">
              <w:rPr>
                <w:rFonts w:ascii="Times New Roman" w:eastAsia="Arial" w:hAnsi="Times New Roman" w:cs="Times New Roman"/>
                <w:sz w:val="20"/>
                <w:szCs w:val="20"/>
              </w:rPr>
              <w:t xml:space="preserve"> técnic</w:t>
            </w:r>
            <w:r w:rsidR="006F08F0" w:rsidRPr="007069ED">
              <w:rPr>
                <w:rFonts w:ascii="Times New Roman" w:eastAsia="Arial" w:hAnsi="Times New Roman" w:cs="Times New Roman"/>
                <w:sz w:val="20"/>
                <w:szCs w:val="20"/>
              </w:rPr>
              <w:t>a</w:t>
            </w:r>
            <w:r w:rsidRPr="007069ED">
              <w:rPr>
                <w:rFonts w:ascii="Times New Roman" w:eastAsia="Arial" w:hAnsi="Times New Roman" w:cs="Times New Roman"/>
                <w:sz w:val="20"/>
                <w:szCs w:val="20"/>
              </w:rPr>
              <w:t xml:space="preserve"> /</w:t>
            </w:r>
          </w:p>
          <w:p w:rsidR="00444044"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444044"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6</w:t>
            </w:r>
            <w:r w:rsidR="00444044" w:rsidRPr="007069ED">
              <w:rPr>
                <w:rFonts w:ascii="Times New Roman" w:eastAsia="Arial" w:hAnsi="Times New Roman" w:cs="Times New Roman"/>
                <w:sz w:val="20"/>
                <w:szCs w:val="20"/>
              </w:rPr>
              <w:t>. Preparação da 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w:t>
            </w:r>
            <w:r w:rsidR="006F08F0" w:rsidRPr="007069ED">
              <w:rPr>
                <w:rFonts w:ascii="Times New Roman" w:eastAsia="Arial" w:hAnsi="Times New Roman" w:cs="Times New Roman"/>
                <w:sz w:val="20"/>
                <w:szCs w:val="20"/>
              </w:rPr>
              <w:t>área</w:t>
            </w:r>
            <w:r w:rsidRPr="007069ED">
              <w:rPr>
                <w:rFonts w:ascii="Times New Roman" w:eastAsia="Arial" w:hAnsi="Times New Roman" w:cs="Times New Roman"/>
                <w:sz w:val="20"/>
                <w:szCs w:val="20"/>
              </w:rPr>
              <w:t xml:space="preserve"> técnic</w:t>
            </w:r>
            <w:r w:rsidR="006F08F0" w:rsidRPr="007069ED">
              <w:rPr>
                <w:rFonts w:ascii="Times New Roman" w:eastAsia="Arial" w:hAnsi="Times New Roman" w:cs="Times New Roman"/>
                <w:sz w:val="20"/>
                <w:szCs w:val="20"/>
              </w:rPr>
              <w:t>a</w:t>
            </w:r>
            <w:r w:rsidRPr="007069ED">
              <w:rPr>
                <w:rFonts w:ascii="Times New Roman" w:eastAsia="Arial" w:hAnsi="Times New Roman" w:cs="Times New Roman"/>
                <w:sz w:val="20"/>
                <w:szCs w:val="20"/>
              </w:rPr>
              <w:t xml:space="preserve"> / </w:t>
            </w:r>
            <w:r w:rsidR="006F08F0"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w:t>
            </w:r>
            <w:r w:rsidR="00444044" w:rsidRPr="007069ED">
              <w:rPr>
                <w:rFonts w:ascii="Times New Roman" w:eastAsia="Arial" w:hAnsi="Times New Roman" w:cs="Times New Roman"/>
                <w:sz w:val="20"/>
                <w:szCs w:val="20"/>
                <w:lang w:val="pt-BR"/>
              </w:rPr>
              <w:t>. Preparação da Solicitação de Propostas – SDP (termo de referência, minuta do contrato, etc.)</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6F08F0" w:rsidRPr="007069ED">
              <w:rPr>
                <w:rFonts w:ascii="Times New Roman" w:eastAsia="Arial" w:hAnsi="Times New Roman" w:cs="Times New Roman"/>
                <w:sz w:val="20"/>
                <w:szCs w:val="20"/>
              </w:rPr>
              <w:t>área</w:t>
            </w:r>
            <w:r w:rsidRPr="007069ED">
              <w:rPr>
                <w:rFonts w:ascii="Times New Roman" w:eastAsia="Arial" w:hAnsi="Times New Roman" w:cs="Times New Roman"/>
                <w:sz w:val="20"/>
                <w:szCs w:val="20"/>
              </w:rPr>
              <w:t xml:space="preserve"> técnic</w:t>
            </w:r>
            <w:r w:rsidR="006F08F0" w:rsidRPr="007069ED">
              <w:rPr>
                <w:rFonts w:ascii="Times New Roman" w:eastAsia="Arial" w:hAnsi="Times New Roman" w:cs="Times New Roman"/>
                <w:sz w:val="20"/>
                <w:szCs w:val="20"/>
              </w:rPr>
              <w:t>a</w:t>
            </w:r>
            <w:r w:rsidRPr="007069ED">
              <w:rPr>
                <w:rFonts w:ascii="Times New Roman" w:eastAsia="Arial" w:hAnsi="Times New Roman" w:cs="Times New Roman"/>
                <w:sz w:val="20"/>
                <w:szCs w:val="20"/>
              </w:rPr>
              <w:t xml:space="preserve"> /</w:t>
            </w:r>
          </w:p>
          <w:p w:rsidR="00444044"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lastRenderedPageBreak/>
              <w:t>CEML</w:t>
            </w:r>
            <w:r w:rsidR="00444044"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lastRenderedPageBreak/>
              <w:t>15</w:t>
            </w:r>
          </w:p>
        </w:tc>
      </w:tr>
      <w:tr w:rsidR="00444044"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8</w:t>
            </w:r>
            <w:r w:rsidR="00444044" w:rsidRPr="007069ED">
              <w:rPr>
                <w:rFonts w:ascii="Times New Roman" w:eastAsia="Arial" w:hAnsi="Times New Roman" w:cs="Times New Roman"/>
                <w:sz w:val="20"/>
                <w:szCs w:val="20"/>
                <w:lang w:val="pt-BR"/>
              </w:rPr>
              <w:t>. Solicitação de não-objeção do Banco para a SDP, TR e</w:t>
            </w:r>
            <w:r w:rsidR="009A5386" w:rsidRPr="007069ED">
              <w:rPr>
                <w:rFonts w:ascii="Times New Roman" w:eastAsia="Arial" w:hAnsi="Times New Roman" w:cs="Times New Roman"/>
                <w:sz w:val="20"/>
                <w:szCs w:val="20"/>
                <w:lang w:val="pt-BR"/>
              </w:rPr>
              <w:t xml:space="preserve"> </w:t>
            </w:r>
            <w:r w:rsidR="00444044" w:rsidRPr="007069ED">
              <w:rPr>
                <w:rFonts w:ascii="Times New Roman" w:eastAsia="Arial" w:hAnsi="Times New Roman" w:cs="Times New Roman"/>
                <w:sz w:val="20"/>
                <w:szCs w:val="20"/>
                <w:lang w:val="pt-BR"/>
              </w:rPr>
              <w:t>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6F08F0"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444044" w:rsidRPr="007069ED" w:rsidRDefault="0044404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9. Fornecimento de não-objeção para ao pacote que inclui</w:t>
            </w:r>
            <w:r w:rsidR="009A5386"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SDP, TR e 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10. Envio da SDP aos consultores da 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11. Recebimento / abertura das propostas técnicas</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 (nacional)</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45 (internacional)</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12. Avaliação das propostas técnicas e preparação do relatório de avaliação técnica</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 técnica /</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13. Solicitação de não-objeção do Banco para a avaliação</w:t>
            </w:r>
          </w:p>
          <w:p w:rsidR="006F08F0"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técnica das propostas</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14. Fornecimento de não-objeção para a avaliação técnica das propostas</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15. Abertura das propostas financeiras</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16. Avaliação das propostas financeiras e preparação do relatório final</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r w:rsidR="000F2B27" w:rsidRPr="007069ED">
              <w:rPr>
                <w:rFonts w:ascii="Times New Roman" w:eastAsia="Arial" w:hAnsi="Times New Roman" w:cs="Times New Roman"/>
                <w:sz w:val="20"/>
                <w:szCs w:val="20"/>
              </w:rPr>
              <w:t xml:space="preserve"> </w:t>
            </w:r>
            <w:r w:rsidRPr="007069ED">
              <w:rPr>
                <w:rFonts w:ascii="Times New Roman" w:eastAsia="Arial" w:hAnsi="Times New Roman" w:cs="Times New Roman"/>
                <w:sz w:val="20"/>
                <w:szCs w:val="20"/>
              </w:rPr>
              <w:t>(área técnica /</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17.O Mutuário deverá fornecer ao Banco, para sua</w:t>
            </w:r>
            <w:r w:rsidR="000F2B27"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informação, o relatório final de avaliação, juntamente com a indicação da firma vencedora.</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02</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18. Se o Mutuário receber reclamações dos consultores,</w:t>
            </w:r>
            <w:r w:rsidR="000F2B27"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as cópias da queixa e da resposta do Mutuário deverão ser levadas ao conhecimento do Banco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19. Envio de convite para negociação à empresa</w:t>
            </w:r>
            <w:r w:rsidR="000F2B27"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vencedora</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20. Negociação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UGP</w:t>
            </w:r>
          </w:p>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 /</w:t>
            </w:r>
          </w:p>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 consultora</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21.Solicitação de não-objeção do Banco para a</w:t>
            </w:r>
            <w:r w:rsidR="000F2B27"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negociação do contrato. Se o Banco determinar que o relatório de avaliação final, a recomendação de outorga e/ou o contrato negociado são incompatíveis com os termos da Solicitação de Propostas, ele informará prontamente o Mutuário, indicando as razões de sua decisão. Caso contrário, o Banco emitirá a sua “não- objeção” à outorga do contrato. O</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Mutuário deverá confirmar a outorga somente após receber a “não-objeção” do Banco.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w:t>
            </w:r>
            <w:r w:rsidR="00AF212C"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22. Fornecimento de não-objeção para a negociação do</w:t>
            </w:r>
            <w:r w:rsidR="000F2B27"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23. Homologação da licitação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490C83">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 xml:space="preserve">Secretário da </w:t>
            </w:r>
            <w:r w:rsidR="00490C83">
              <w:rPr>
                <w:rFonts w:ascii="Times New Roman" w:eastAsia="Arial" w:hAnsi="Times New Roman" w:cs="Times New Roman"/>
                <w:sz w:val="20"/>
                <w:szCs w:val="20"/>
                <w:lang w:val="pt-BR"/>
              </w:rPr>
              <w:t>SEGEPRO</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24. Assinatura/rubrica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 S</w:t>
            </w:r>
            <w:r w:rsidR="00490C83">
              <w:rPr>
                <w:rFonts w:ascii="Times New Roman" w:eastAsia="Arial" w:hAnsi="Times New Roman" w:cs="Times New Roman"/>
                <w:sz w:val="20"/>
                <w:szCs w:val="20"/>
                <w:lang w:val="pt-BR"/>
              </w:rPr>
              <w:t>EGEPRO</w:t>
            </w:r>
            <w:r w:rsidR="00AF212C" w:rsidRPr="007069ED">
              <w:rPr>
                <w:rFonts w:ascii="Times New Roman" w:eastAsia="Arial" w:hAnsi="Times New Roman" w:cs="Times New Roman"/>
                <w:sz w:val="20"/>
                <w:szCs w:val="20"/>
                <w:lang w:val="pt-BR"/>
              </w:rPr>
              <w:t xml:space="preserve"> e Gestor Demandante</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25. Solicitação de não-objeção do Banco para 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AF212C"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26. Fornecimento de não-objeção para 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27. Publicação do extrato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(ASSJUR)</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6F08F0" w:rsidRPr="007069ED" w:rsidTr="007C4DDF">
        <w:tc>
          <w:tcPr>
            <w:tcW w:w="5477"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lastRenderedPageBreak/>
              <w:t>28. Envio ao Banco da cópia do contrato assinado e do</w:t>
            </w:r>
            <w:r w:rsidR="00B957E6"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 xml:space="preserve">formulário 384 C e/ou P preenchido </w:t>
            </w:r>
          </w:p>
        </w:tc>
        <w:tc>
          <w:tcPr>
            <w:tcW w:w="1983"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(ASSJ</w:t>
            </w:r>
            <w:r w:rsidR="00AF212C" w:rsidRPr="007069ED">
              <w:rPr>
                <w:rFonts w:ascii="Times New Roman" w:eastAsia="Arial" w:hAnsi="Times New Roman" w:cs="Times New Roman"/>
                <w:sz w:val="20"/>
                <w:szCs w:val="20"/>
              </w:rPr>
              <w:t>UR</w:t>
            </w:r>
          </w:p>
        </w:tc>
        <w:tc>
          <w:tcPr>
            <w:tcW w:w="1612" w:type="dxa"/>
            <w:tcBorders>
              <w:top w:val="single" w:sz="4" w:space="0" w:color="000000"/>
              <w:left w:val="single" w:sz="4" w:space="0" w:color="000000"/>
              <w:bottom w:val="single" w:sz="4" w:space="0" w:color="000000"/>
              <w:right w:val="single" w:sz="4" w:space="0" w:color="000000"/>
            </w:tcBorders>
            <w:vAlign w:val="center"/>
          </w:tcPr>
          <w:p w:rsidR="006F08F0" w:rsidRPr="007069ED" w:rsidRDefault="006F08F0"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bl>
    <w:p w:rsidR="00401F4C" w:rsidRPr="007069ED" w:rsidRDefault="00401F4C" w:rsidP="007069ED">
      <w:pPr>
        <w:spacing w:after="120"/>
        <w:jc w:val="both"/>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 Note que o fluxo detalhado se aplica aos processos sujeitos à revisão prévia. Assim, caso se trate de processo com</w:t>
      </w:r>
      <w:r w:rsidR="00AF212C"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revisão posterior, pode-se ignorar os passos de pedido de não-objeção ao Banco.</w:t>
      </w:r>
    </w:p>
    <w:p w:rsidR="00401F4C" w:rsidRPr="007069ED" w:rsidRDefault="00401F4C"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Seleção Baseada nas Qualificações do Consultor – SQC</w:t>
      </w:r>
      <w:r w:rsidRPr="007069ED">
        <w:rPr>
          <w:rFonts w:ascii="Times New Roman" w:eastAsia="Arial" w:hAnsi="Times New Roman" w:cs="Times New Roman"/>
          <w:sz w:val="24"/>
          <w:szCs w:val="24"/>
          <w:lang w:val="pt-BR"/>
        </w:rPr>
        <w:t>. A SQC é o método a ser aplicado no Projeto para a seleção e contratação de consultores de valor inferior a US$</w:t>
      </w:r>
      <w:r w:rsidR="009E66B7" w:rsidRPr="007069ED">
        <w:rPr>
          <w:rFonts w:ascii="Times New Roman" w:eastAsia="Arial" w:hAnsi="Times New Roman" w:cs="Times New Roman"/>
          <w:sz w:val="24"/>
          <w:szCs w:val="24"/>
          <w:lang w:val="pt-BR"/>
        </w:rPr>
        <w:t xml:space="preserve"> </w:t>
      </w:r>
      <w:r w:rsidR="003933E7" w:rsidRPr="007069ED">
        <w:rPr>
          <w:rFonts w:ascii="Times New Roman" w:eastAsia="Arial" w:hAnsi="Times New Roman" w:cs="Times New Roman"/>
          <w:sz w:val="24"/>
          <w:szCs w:val="24"/>
          <w:lang w:val="pt-BR"/>
        </w:rPr>
        <w:t>3</w:t>
      </w:r>
      <w:r w:rsidRPr="007069ED">
        <w:rPr>
          <w:rFonts w:ascii="Times New Roman" w:eastAsia="Arial" w:hAnsi="Times New Roman" w:cs="Times New Roman"/>
          <w:sz w:val="24"/>
          <w:szCs w:val="24"/>
          <w:lang w:val="pt-BR"/>
        </w:rPr>
        <w:t xml:space="preserve">00 mil, conforme indicado no </w:t>
      </w:r>
      <w:r w:rsidRPr="00FB6FFE">
        <w:rPr>
          <w:rFonts w:ascii="Times New Roman" w:eastAsia="Arial" w:hAnsi="Times New Roman" w:cs="Times New Roman"/>
          <w:bCs/>
          <w:sz w:val="24"/>
          <w:szCs w:val="24"/>
          <w:lang w:val="pt-BR"/>
        </w:rPr>
        <w:t xml:space="preserve">Quadro </w:t>
      </w:r>
      <w:r w:rsidR="005A1423" w:rsidRPr="00FB6FFE">
        <w:rPr>
          <w:rFonts w:ascii="Times New Roman" w:eastAsia="Arial" w:hAnsi="Times New Roman" w:cs="Times New Roman"/>
          <w:bCs/>
          <w:sz w:val="24"/>
          <w:szCs w:val="24"/>
          <w:lang w:val="pt-BR"/>
        </w:rPr>
        <w:t>26</w:t>
      </w:r>
      <w:r w:rsidRPr="007069ED">
        <w:rPr>
          <w:rFonts w:ascii="Times New Roman" w:eastAsia="Arial" w:hAnsi="Times New Roman" w:cs="Times New Roman"/>
          <w:sz w:val="24"/>
          <w:szCs w:val="24"/>
          <w:lang w:val="pt-BR"/>
        </w:rPr>
        <w:t xml:space="preserve">. Esse método é recomendado para contratação </w:t>
      </w:r>
      <w:r w:rsidR="00B957E6" w:rsidRPr="007069ED">
        <w:rPr>
          <w:rFonts w:ascii="Times New Roman" w:eastAsia="Arial" w:hAnsi="Times New Roman" w:cs="Times New Roman"/>
          <w:sz w:val="24"/>
          <w:szCs w:val="24"/>
          <w:lang w:val="pt-BR"/>
        </w:rPr>
        <w:t>de</w:t>
      </w:r>
      <w:r w:rsidRPr="007069ED">
        <w:rPr>
          <w:rFonts w:ascii="Times New Roman" w:eastAsia="Arial" w:hAnsi="Times New Roman" w:cs="Times New Roman"/>
          <w:sz w:val="24"/>
          <w:szCs w:val="24"/>
          <w:lang w:val="pt-BR"/>
        </w:rPr>
        <w:t xml:space="preserve"> pequenos serviços. </w:t>
      </w:r>
      <w:r w:rsidR="00B957E6"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contr</w:t>
      </w:r>
      <w:r w:rsidR="00B957E6" w:rsidRPr="007069ED">
        <w:rPr>
          <w:rFonts w:ascii="Times New Roman" w:eastAsia="Arial" w:hAnsi="Times New Roman" w:cs="Times New Roman"/>
          <w:sz w:val="24"/>
          <w:szCs w:val="24"/>
          <w:lang w:val="pt-BR"/>
        </w:rPr>
        <w:t>ato</w:t>
      </w:r>
      <w:r w:rsidRPr="007069ED">
        <w:rPr>
          <w:rFonts w:ascii="Times New Roman" w:eastAsia="Arial" w:hAnsi="Times New Roman" w:cs="Times New Roman"/>
          <w:sz w:val="24"/>
          <w:szCs w:val="24"/>
          <w:lang w:val="pt-BR"/>
        </w:rPr>
        <w:t xml:space="preserve"> será outorgad</w:t>
      </w:r>
      <w:r w:rsidR="00B957E6"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w:t>
      </w:r>
      <w:r w:rsidR="00B957E6" w:rsidRPr="007069ED">
        <w:rPr>
          <w:rFonts w:ascii="Times New Roman" w:eastAsia="Arial" w:hAnsi="Times New Roman" w:cs="Times New Roman"/>
          <w:sz w:val="24"/>
          <w:szCs w:val="24"/>
          <w:lang w:val="pt-BR"/>
        </w:rPr>
        <w:t>à</w:t>
      </w:r>
      <w:r w:rsidRPr="007069ED">
        <w:rPr>
          <w:rFonts w:ascii="Times New Roman" w:eastAsia="Arial" w:hAnsi="Times New Roman" w:cs="Times New Roman"/>
          <w:sz w:val="24"/>
          <w:szCs w:val="24"/>
          <w:lang w:val="pt-BR"/>
        </w:rPr>
        <w:t xml:space="preserve"> empresa que demonstrar melho</w:t>
      </w:r>
      <w:r w:rsidR="00B957E6" w:rsidRPr="007069ED">
        <w:rPr>
          <w:rFonts w:ascii="Times New Roman" w:eastAsia="Arial" w:hAnsi="Times New Roman" w:cs="Times New Roman"/>
          <w:sz w:val="24"/>
          <w:szCs w:val="24"/>
          <w:lang w:val="pt-BR"/>
        </w:rPr>
        <w:t>r</w:t>
      </w:r>
      <w:r w:rsidRPr="007069ED">
        <w:rPr>
          <w:rFonts w:ascii="Times New Roman" w:eastAsia="Arial" w:hAnsi="Times New Roman" w:cs="Times New Roman"/>
          <w:sz w:val="24"/>
          <w:szCs w:val="24"/>
          <w:lang w:val="pt-BR"/>
        </w:rPr>
        <w:t xml:space="preserve"> qualificação técni</w:t>
      </w:r>
      <w:r w:rsidR="009E66B7" w:rsidRPr="007069ED">
        <w:rPr>
          <w:rFonts w:ascii="Times New Roman" w:eastAsia="Arial" w:hAnsi="Times New Roman" w:cs="Times New Roman"/>
          <w:sz w:val="24"/>
          <w:szCs w:val="24"/>
          <w:lang w:val="pt-BR"/>
        </w:rPr>
        <w:t>ca</w:t>
      </w:r>
      <w:r w:rsidRPr="007069ED">
        <w:rPr>
          <w:rFonts w:ascii="Times New Roman" w:eastAsia="Arial" w:hAnsi="Times New Roman" w:cs="Times New Roman"/>
          <w:sz w:val="24"/>
          <w:szCs w:val="24"/>
          <w:lang w:val="pt-BR"/>
        </w:rPr>
        <w:t xml:space="preserve"> durante o proces</w:t>
      </w:r>
      <w:r w:rsidR="00B957E6" w:rsidRPr="007069ED">
        <w:rPr>
          <w:rFonts w:ascii="Times New Roman" w:eastAsia="Arial" w:hAnsi="Times New Roman" w:cs="Times New Roman"/>
          <w:sz w:val="24"/>
          <w:szCs w:val="24"/>
          <w:lang w:val="pt-BR"/>
        </w:rPr>
        <w:t>so</w:t>
      </w:r>
      <w:r w:rsidRPr="007069ED">
        <w:rPr>
          <w:rFonts w:ascii="Times New Roman" w:eastAsia="Arial" w:hAnsi="Times New Roman" w:cs="Times New Roman"/>
          <w:sz w:val="24"/>
          <w:szCs w:val="24"/>
          <w:lang w:val="pt-BR"/>
        </w:rPr>
        <w:t xml:space="preserve"> </w:t>
      </w:r>
      <w:r w:rsidR="00B957E6" w:rsidRPr="007069ED">
        <w:rPr>
          <w:rFonts w:ascii="Times New Roman" w:eastAsia="Arial" w:hAnsi="Times New Roman" w:cs="Times New Roman"/>
          <w:sz w:val="24"/>
          <w:szCs w:val="24"/>
          <w:lang w:val="pt-BR"/>
        </w:rPr>
        <w:t>de</w:t>
      </w:r>
      <w:r w:rsidRPr="007069ED">
        <w:rPr>
          <w:rFonts w:ascii="Times New Roman" w:eastAsia="Arial" w:hAnsi="Times New Roman" w:cs="Times New Roman"/>
          <w:sz w:val="24"/>
          <w:szCs w:val="24"/>
          <w:lang w:val="pt-BR"/>
        </w:rPr>
        <w:t xml:space="preserve"> manifestação de inter</w:t>
      </w:r>
      <w:r w:rsidR="00B957E6" w:rsidRPr="007069ED">
        <w:rPr>
          <w:rFonts w:ascii="Times New Roman" w:eastAsia="Arial" w:hAnsi="Times New Roman" w:cs="Times New Roman"/>
          <w:sz w:val="24"/>
          <w:szCs w:val="24"/>
          <w:lang w:val="pt-BR"/>
        </w:rPr>
        <w:t>esse</w:t>
      </w:r>
      <w:r w:rsidRPr="007069ED">
        <w:rPr>
          <w:rFonts w:ascii="Times New Roman" w:eastAsia="Arial" w:hAnsi="Times New Roman" w:cs="Times New Roman"/>
          <w:sz w:val="24"/>
          <w:szCs w:val="24"/>
          <w:lang w:val="pt-BR"/>
        </w:rPr>
        <w:t xml:space="preserve"> e apresentar proposta técnico-financeira atendend</w:t>
      </w:r>
      <w:r w:rsidR="00B957E6"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w:t>
      </w:r>
      <w:r w:rsidR="00B957E6" w:rsidRPr="007069ED">
        <w:rPr>
          <w:rFonts w:ascii="Times New Roman" w:eastAsia="Arial" w:hAnsi="Times New Roman" w:cs="Times New Roman"/>
          <w:sz w:val="24"/>
          <w:szCs w:val="24"/>
          <w:lang w:val="pt-BR"/>
        </w:rPr>
        <w:t>as</w:t>
      </w:r>
      <w:r w:rsidRPr="007069ED">
        <w:rPr>
          <w:rFonts w:ascii="Times New Roman" w:eastAsia="Arial" w:hAnsi="Times New Roman" w:cs="Times New Roman"/>
          <w:sz w:val="24"/>
          <w:szCs w:val="24"/>
          <w:lang w:val="pt-BR"/>
        </w:rPr>
        <w:t xml:space="preserve"> solicitações do mutuári</w:t>
      </w:r>
      <w:r w:rsidR="00B957E6"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E</w:t>
      </w:r>
      <w:r w:rsidR="00B957E6" w:rsidRPr="007069ED">
        <w:rPr>
          <w:rFonts w:ascii="Times New Roman" w:eastAsia="Arial" w:hAnsi="Times New Roman" w:cs="Times New Roman"/>
          <w:sz w:val="24"/>
          <w:szCs w:val="24"/>
          <w:lang w:val="pt-BR"/>
        </w:rPr>
        <w:t>m</w:t>
      </w:r>
      <w:r w:rsidRPr="007069ED">
        <w:rPr>
          <w:rFonts w:ascii="Times New Roman" w:eastAsia="Arial" w:hAnsi="Times New Roman" w:cs="Times New Roman"/>
          <w:sz w:val="24"/>
          <w:szCs w:val="24"/>
          <w:lang w:val="pt-BR"/>
        </w:rPr>
        <w:t xml:space="preserve"> um</w:t>
      </w:r>
      <w:r w:rsidR="00B957E6" w:rsidRPr="007069ED">
        <w:rPr>
          <w:rFonts w:ascii="Times New Roman" w:eastAsia="Arial" w:hAnsi="Times New Roman" w:cs="Times New Roman"/>
          <w:sz w:val="24"/>
          <w:szCs w:val="24"/>
          <w:lang w:val="pt-BR"/>
        </w:rPr>
        <w:t>a</w:t>
      </w:r>
      <w:r w:rsidRPr="007069ED">
        <w:rPr>
          <w:rFonts w:ascii="Times New Roman" w:eastAsia="Arial" w:hAnsi="Times New Roman" w:cs="Times New Roman"/>
          <w:sz w:val="24"/>
          <w:szCs w:val="24"/>
          <w:lang w:val="pt-BR"/>
        </w:rPr>
        <w:t xml:space="preserve"> SQC </w:t>
      </w:r>
      <w:r w:rsidR="00B957E6" w:rsidRPr="007069ED">
        <w:rPr>
          <w:rFonts w:ascii="Times New Roman" w:eastAsia="Arial" w:hAnsi="Times New Roman" w:cs="Times New Roman"/>
          <w:sz w:val="24"/>
          <w:szCs w:val="24"/>
          <w:lang w:val="pt-BR"/>
        </w:rPr>
        <w:t>são</w:t>
      </w:r>
      <w:r w:rsidRPr="007069ED">
        <w:rPr>
          <w:rFonts w:ascii="Times New Roman" w:eastAsia="Arial" w:hAnsi="Times New Roman" w:cs="Times New Roman"/>
          <w:sz w:val="24"/>
          <w:szCs w:val="24"/>
          <w:lang w:val="pt-BR"/>
        </w:rPr>
        <w:t xml:space="preserve"> obrigatórios: (</w:t>
      </w:r>
      <w:r w:rsidR="00B957E6" w:rsidRPr="007069ED">
        <w:rPr>
          <w:rFonts w:ascii="Times New Roman" w:eastAsia="Arial" w:hAnsi="Times New Roman" w:cs="Times New Roman"/>
          <w:sz w:val="24"/>
          <w:szCs w:val="24"/>
          <w:lang w:val="pt-BR"/>
        </w:rPr>
        <w:t xml:space="preserve">a) </w:t>
      </w:r>
      <w:r w:rsidRPr="007069ED">
        <w:rPr>
          <w:rFonts w:ascii="Times New Roman" w:eastAsia="Arial" w:hAnsi="Times New Roman" w:cs="Times New Roman"/>
          <w:sz w:val="24"/>
          <w:szCs w:val="24"/>
          <w:lang w:val="pt-BR"/>
        </w:rPr>
        <w:t>divulgaçã</w:t>
      </w:r>
      <w:r w:rsidR="009E66B7" w:rsidRPr="007069ED">
        <w:rPr>
          <w:rFonts w:ascii="Times New Roman" w:eastAsia="Arial" w:hAnsi="Times New Roman" w:cs="Times New Roman"/>
          <w:sz w:val="24"/>
          <w:szCs w:val="24"/>
          <w:lang w:val="pt-BR"/>
        </w:rPr>
        <w:t>o</w:t>
      </w:r>
      <w:r w:rsidRPr="007069ED">
        <w:rPr>
          <w:rFonts w:ascii="Times New Roman" w:eastAsia="Arial" w:hAnsi="Times New Roman" w:cs="Times New Roman"/>
          <w:sz w:val="24"/>
          <w:szCs w:val="24"/>
          <w:lang w:val="pt-BR"/>
        </w:rPr>
        <w:t xml:space="preserve"> nacional</w:t>
      </w:r>
      <w:r w:rsidR="002F1697">
        <w:rPr>
          <w:rFonts w:ascii="Times New Roman" w:eastAsia="Arial" w:hAnsi="Times New Roman" w:cs="Times New Roman"/>
          <w:sz w:val="24"/>
          <w:szCs w:val="24"/>
          <w:lang w:val="pt-BR"/>
        </w:rPr>
        <w:t xml:space="preserve"> ou convite direto às emrpesa que atuam na área</w:t>
      </w:r>
      <w:r w:rsidRPr="007069ED">
        <w:rPr>
          <w:rFonts w:ascii="Times New Roman" w:eastAsia="Arial" w:hAnsi="Times New Roman" w:cs="Times New Roman"/>
          <w:sz w:val="24"/>
          <w:szCs w:val="24"/>
          <w:lang w:val="pt-BR"/>
        </w:rPr>
        <w:t xml:space="preserve">; (b) o </w:t>
      </w:r>
      <w:r w:rsidR="00B957E6" w:rsidRPr="007069ED">
        <w:rPr>
          <w:rFonts w:ascii="Times New Roman" w:eastAsia="Arial" w:hAnsi="Times New Roman" w:cs="Times New Roman"/>
          <w:sz w:val="24"/>
          <w:szCs w:val="24"/>
          <w:lang w:val="pt-BR"/>
        </w:rPr>
        <w:t>uso</w:t>
      </w:r>
      <w:r w:rsidRPr="007069ED">
        <w:rPr>
          <w:rFonts w:ascii="Times New Roman" w:eastAsia="Arial" w:hAnsi="Times New Roman" w:cs="Times New Roman"/>
          <w:sz w:val="24"/>
          <w:szCs w:val="24"/>
          <w:lang w:val="pt-BR"/>
        </w:rPr>
        <w:t xml:space="preserve"> da solicitação de propostas (SDP) padrão do Banco Mundial</w:t>
      </w:r>
      <w:r w:rsidR="009E66B7" w:rsidRPr="007069ED">
        <w:rPr>
          <w:rFonts w:ascii="Times New Roman" w:eastAsia="Arial" w:hAnsi="Times New Roman" w:cs="Times New Roman"/>
          <w:sz w:val="24"/>
          <w:szCs w:val="24"/>
          <w:lang w:val="pt-BR"/>
        </w:rPr>
        <w:t xml:space="preserve"> (Anexo</w:t>
      </w:r>
      <w:r w:rsidR="00FB6FFE">
        <w:rPr>
          <w:rFonts w:ascii="Times New Roman" w:eastAsia="Arial" w:hAnsi="Times New Roman" w:cs="Times New Roman"/>
          <w:sz w:val="24"/>
          <w:szCs w:val="24"/>
          <w:lang w:val="pt-BR"/>
        </w:rPr>
        <w:t>s</w:t>
      </w:r>
      <w:r w:rsidR="009E66B7" w:rsidRPr="007069ED">
        <w:rPr>
          <w:rFonts w:ascii="Times New Roman" w:eastAsia="Arial" w:hAnsi="Times New Roman" w:cs="Times New Roman"/>
          <w:sz w:val="24"/>
          <w:szCs w:val="24"/>
          <w:lang w:val="pt-BR"/>
        </w:rPr>
        <w:t xml:space="preserve"> </w:t>
      </w:r>
      <w:hyperlink r:id="rId225" w:history="1">
        <w:r w:rsidR="009E66B7" w:rsidRPr="00FB6FFE">
          <w:rPr>
            <w:rStyle w:val="Hyperlink"/>
            <w:rFonts w:ascii="Times New Roman" w:eastAsia="Arial" w:hAnsi="Times New Roman" w:cs="Times New Roman"/>
            <w:sz w:val="24"/>
            <w:szCs w:val="24"/>
            <w:lang w:val="pt-BR"/>
          </w:rPr>
          <w:t>40</w:t>
        </w:r>
        <w:r w:rsidR="00A144D3" w:rsidRPr="00FB6FFE">
          <w:rPr>
            <w:rStyle w:val="Hyperlink"/>
            <w:rFonts w:ascii="Times New Roman" w:eastAsia="Arial" w:hAnsi="Times New Roman" w:cs="Times New Roman"/>
            <w:sz w:val="24"/>
            <w:szCs w:val="24"/>
            <w:lang w:val="pt-BR"/>
          </w:rPr>
          <w:t>a</w:t>
        </w:r>
      </w:hyperlink>
      <w:r w:rsidR="00A144D3" w:rsidRPr="007069ED">
        <w:rPr>
          <w:rFonts w:ascii="Times New Roman" w:eastAsia="Arial" w:hAnsi="Times New Roman" w:cs="Times New Roman"/>
          <w:sz w:val="24"/>
          <w:szCs w:val="24"/>
          <w:lang w:val="pt-BR"/>
        </w:rPr>
        <w:t xml:space="preserve"> e </w:t>
      </w:r>
      <w:hyperlink r:id="rId226" w:history="1">
        <w:r w:rsidR="00A144D3" w:rsidRPr="00FB6FFE">
          <w:rPr>
            <w:rStyle w:val="Hyperlink"/>
            <w:rFonts w:ascii="Times New Roman" w:eastAsia="Arial" w:hAnsi="Times New Roman" w:cs="Times New Roman"/>
            <w:sz w:val="24"/>
            <w:szCs w:val="24"/>
            <w:lang w:val="pt-BR"/>
          </w:rPr>
          <w:t>40b</w:t>
        </w:r>
      </w:hyperlink>
      <w:r w:rsidR="009E66B7"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e (c) a submissão dos documentos par</w:t>
      </w:r>
      <w:r w:rsidR="009E66B7" w:rsidRPr="007069ED">
        <w:rPr>
          <w:rFonts w:ascii="Times New Roman" w:eastAsia="Arial" w:hAnsi="Times New Roman" w:cs="Times New Roman"/>
          <w:sz w:val="24"/>
          <w:szCs w:val="24"/>
          <w:lang w:val="pt-BR"/>
        </w:rPr>
        <w:t>a</w:t>
      </w:r>
      <w:r w:rsidRPr="007069ED">
        <w:rPr>
          <w:rFonts w:ascii="Times New Roman" w:eastAsia="Arial" w:hAnsi="Times New Roman" w:cs="Times New Roman"/>
          <w:sz w:val="24"/>
          <w:szCs w:val="24"/>
          <w:lang w:val="pt-BR"/>
        </w:rPr>
        <w:t xml:space="preserve"> revisão prévi</w:t>
      </w:r>
      <w:r w:rsidR="009E66B7" w:rsidRPr="007069ED">
        <w:rPr>
          <w:rFonts w:ascii="Times New Roman" w:eastAsia="Arial" w:hAnsi="Times New Roman" w:cs="Times New Roman"/>
          <w:sz w:val="24"/>
          <w:szCs w:val="24"/>
          <w:lang w:val="pt-BR"/>
        </w:rPr>
        <w:t>a</w:t>
      </w:r>
      <w:r w:rsidRPr="007069ED">
        <w:rPr>
          <w:rFonts w:ascii="Times New Roman" w:eastAsia="Arial" w:hAnsi="Times New Roman" w:cs="Times New Roman"/>
          <w:sz w:val="24"/>
          <w:szCs w:val="24"/>
          <w:lang w:val="pt-BR"/>
        </w:rPr>
        <w:t xml:space="preserve"> do Ban</w:t>
      </w:r>
      <w:r w:rsidR="00B957E6" w:rsidRPr="007069ED">
        <w:rPr>
          <w:rFonts w:ascii="Times New Roman" w:eastAsia="Arial" w:hAnsi="Times New Roman" w:cs="Times New Roman"/>
          <w:sz w:val="24"/>
          <w:szCs w:val="24"/>
          <w:lang w:val="pt-BR"/>
        </w:rPr>
        <w:t>co</w:t>
      </w:r>
      <w:r w:rsidRPr="007069ED">
        <w:rPr>
          <w:rFonts w:ascii="Times New Roman" w:eastAsia="Arial" w:hAnsi="Times New Roman" w:cs="Times New Roman"/>
          <w:sz w:val="24"/>
          <w:szCs w:val="24"/>
          <w:lang w:val="pt-BR"/>
        </w:rPr>
        <w:t xml:space="preserve"> Mundia</w:t>
      </w:r>
      <w:r w:rsidR="00B957E6" w:rsidRPr="007069ED">
        <w:rPr>
          <w:rFonts w:ascii="Times New Roman" w:eastAsia="Arial" w:hAnsi="Times New Roman" w:cs="Times New Roman"/>
          <w:sz w:val="24"/>
          <w:szCs w:val="24"/>
          <w:lang w:val="pt-BR"/>
        </w:rPr>
        <w:t>l</w:t>
      </w:r>
      <w:r w:rsidRPr="007069ED">
        <w:rPr>
          <w:rFonts w:ascii="Times New Roman" w:eastAsia="Arial" w:hAnsi="Times New Roman" w:cs="Times New Roman"/>
          <w:sz w:val="24"/>
          <w:szCs w:val="24"/>
          <w:lang w:val="pt-BR"/>
        </w:rPr>
        <w:t xml:space="preserve"> (quand</w:t>
      </w:r>
      <w:r w:rsidR="00B957E6" w:rsidRPr="007069ED">
        <w:rPr>
          <w:rFonts w:ascii="Times New Roman" w:eastAsia="Arial" w:hAnsi="Times New Roman" w:cs="Times New Roman"/>
          <w:sz w:val="24"/>
          <w:szCs w:val="24"/>
          <w:lang w:val="pt-BR"/>
        </w:rPr>
        <w:t xml:space="preserve">o </w:t>
      </w:r>
      <w:r w:rsidRPr="007069ED">
        <w:rPr>
          <w:rFonts w:ascii="Times New Roman" w:eastAsia="Arial" w:hAnsi="Times New Roman" w:cs="Times New Roman"/>
          <w:sz w:val="24"/>
          <w:szCs w:val="24"/>
          <w:lang w:val="pt-BR"/>
        </w:rPr>
        <w:t>aplicável). Os procedimentos do método SQC estão descritos na Seção III das Diretrizes de Seleção e Contratação de Consultores do Banco Mundial</w:t>
      </w:r>
      <w:r w:rsidR="009E66B7" w:rsidRPr="007069ED">
        <w:rPr>
          <w:rFonts w:ascii="Times New Roman" w:eastAsia="Arial" w:hAnsi="Times New Roman" w:cs="Times New Roman"/>
          <w:sz w:val="24"/>
          <w:szCs w:val="24"/>
          <w:lang w:val="pt-BR"/>
        </w:rPr>
        <w:t xml:space="preserve"> (</w:t>
      </w:r>
      <w:hyperlink r:id="rId227" w:history="1">
        <w:r w:rsidR="009E66B7" w:rsidRPr="00FB6FFE">
          <w:rPr>
            <w:rStyle w:val="Hyperlink"/>
            <w:rFonts w:ascii="Times New Roman" w:eastAsia="Arial" w:hAnsi="Times New Roman" w:cs="Times New Roman"/>
            <w:sz w:val="24"/>
            <w:szCs w:val="24"/>
            <w:lang w:val="pt-BR"/>
          </w:rPr>
          <w:t>Anexo 6</w:t>
        </w:r>
      </w:hyperlink>
      <w:r w:rsidR="009E66B7"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w:t>
      </w:r>
    </w:p>
    <w:p w:rsidR="00832A34" w:rsidRPr="007069ED" w:rsidRDefault="00832A34" w:rsidP="007069ED">
      <w:pPr>
        <w:pStyle w:val="Legenda"/>
        <w:keepNext/>
        <w:rPr>
          <w:rFonts w:ascii="Times New Roman" w:hAnsi="Times New Roman" w:cs="Times New Roman"/>
          <w:color w:val="auto"/>
          <w:sz w:val="24"/>
          <w:lang w:val="pt-BR"/>
        </w:rPr>
      </w:pPr>
      <w:bookmarkStart w:id="85" w:name="_Toc351336831"/>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26</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SQC</w:t>
      </w:r>
      <w:bookmarkEnd w:id="85"/>
    </w:p>
    <w:tbl>
      <w:tblPr>
        <w:tblW w:w="9068" w:type="dxa"/>
        <w:tblInd w:w="5" w:type="dxa"/>
        <w:tblLayout w:type="fixed"/>
        <w:tblCellMar>
          <w:left w:w="0" w:type="dxa"/>
          <w:right w:w="0" w:type="dxa"/>
        </w:tblCellMar>
        <w:tblLook w:val="01E0" w:firstRow="1" w:lastRow="1" w:firstColumn="1" w:lastColumn="1" w:noHBand="0" w:noVBand="0"/>
      </w:tblPr>
      <w:tblGrid>
        <w:gridCol w:w="5670"/>
        <w:gridCol w:w="1811"/>
        <w:gridCol w:w="1587"/>
      </w:tblGrid>
      <w:tr w:rsidR="00401F4C" w:rsidRPr="007069ED" w:rsidTr="007C4DDF">
        <w:tc>
          <w:tcPr>
            <w:tcW w:w="5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tabs>
                <w:tab w:val="left" w:pos="5639"/>
              </w:tabs>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w:t>
            </w:r>
          </w:p>
        </w:tc>
        <w:tc>
          <w:tcPr>
            <w:tcW w:w="18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58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CDE" w:rsidRPr="007069ED" w:rsidRDefault="007A6CDE" w:rsidP="007C4DDF">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1. Elaboração de Termos de Referência e Planilha de custos.</w:t>
            </w:r>
          </w:p>
        </w:tc>
        <w:tc>
          <w:tcPr>
            <w:tcW w:w="18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CDE" w:rsidRPr="007069ED" w:rsidRDefault="007A6CDE"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w:t>
            </w:r>
          </w:p>
          <w:p w:rsidR="007A6CDE" w:rsidRPr="007069ED" w:rsidRDefault="007A6CDE"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w:t>
            </w:r>
          </w:p>
        </w:tc>
        <w:tc>
          <w:tcPr>
            <w:tcW w:w="15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A6CDE" w:rsidRPr="007069ED" w:rsidRDefault="007A6CDE" w:rsidP="007C4DDF">
            <w:pPr>
              <w:spacing w:before="60" w:after="60" w:line="240" w:lineRule="auto"/>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w:t>
            </w:r>
            <w:r w:rsidR="007A6CDE" w:rsidRPr="007069ED">
              <w:rPr>
                <w:rFonts w:ascii="Times New Roman" w:eastAsia="Arial" w:hAnsi="Times New Roman" w:cs="Times New Roman"/>
                <w:sz w:val="20"/>
                <w:szCs w:val="20"/>
                <w:lang w:val="pt-BR"/>
              </w:rPr>
              <w:t>. Preparação do Aviso de Solicitação de Manifestação de</w:t>
            </w:r>
            <w:r w:rsidR="000F2B27" w:rsidRPr="007069ED">
              <w:rPr>
                <w:rFonts w:ascii="Times New Roman" w:eastAsia="Arial" w:hAnsi="Times New Roman" w:cs="Times New Roman"/>
                <w:sz w:val="20"/>
                <w:szCs w:val="20"/>
                <w:lang w:val="pt-BR"/>
              </w:rPr>
              <w:t xml:space="preserve"> </w:t>
            </w:r>
            <w:r w:rsidR="007A6CDE" w:rsidRPr="007069ED">
              <w:rPr>
                <w:rFonts w:ascii="Times New Roman" w:eastAsia="Arial" w:hAnsi="Times New Roman" w:cs="Times New Roman"/>
                <w:sz w:val="20"/>
                <w:szCs w:val="20"/>
                <w:lang w:val="pt-BR"/>
              </w:rPr>
              <w:t xml:space="preserve">Interesse UGP (áreas técnicas/licitação) </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(áreas técnicas /</w:t>
            </w:r>
            <w:r w:rsidR="008D1941" w:rsidRPr="007069ED">
              <w:rPr>
                <w:rFonts w:ascii="Times New Roman" w:eastAsia="Arial" w:hAnsi="Times New Roman" w:cs="Times New Roman"/>
                <w:sz w:val="20"/>
                <w:szCs w:val="20"/>
              </w:rPr>
              <w:t xml:space="preserve"> CEML</w:t>
            </w:r>
            <w:r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w:t>
            </w:r>
            <w:r w:rsidR="007A6CDE" w:rsidRPr="007069ED">
              <w:rPr>
                <w:rFonts w:ascii="Times New Roman" w:eastAsia="Arial" w:hAnsi="Times New Roman" w:cs="Times New Roman"/>
                <w:sz w:val="20"/>
                <w:szCs w:val="20"/>
                <w:lang w:val="pt-BR"/>
              </w:rPr>
              <w:t>. Divulgação do Aviso de Solicitação de Manifestação de</w:t>
            </w:r>
            <w:r w:rsidR="001E367B" w:rsidRPr="007069ED">
              <w:rPr>
                <w:rFonts w:ascii="Times New Roman" w:eastAsia="Arial" w:hAnsi="Times New Roman" w:cs="Times New Roman"/>
                <w:sz w:val="20"/>
                <w:szCs w:val="20"/>
                <w:lang w:val="pt-BR"/>
              </w:rPr>
              <w:t xml:space="preserve"> </w:t>
            </w:r>
            <w:r w:rsidR="007A6CDE" w:rsidRPr="007069ED">
              <w:rPr>
                <w:rFonts w:ascii="Times New Roman" w:eastAsia="Arial" w:hAnsi="Times New Roman" w:cs="Times New Roman"/>
                <w:sz w:val="20"/>
                <w:szCs w:val="20"/>
                <w:lang w:val="pt-BR"/>
              </w:rPr>
              <w:t>Interesse</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4</w:t>
            </w:r>
            <w:r w:rsidR="007A6CDE" w:rsidRPr="007069ED">
              <w:rPr>
                <w:rFonts w:ascii="Times New Roman" w:eastAsia="Arial" w:hAnsi="Times New Roman" w:cs="Times New Roman"/>
                <w:sz w:val="20"/>
                <w:szCs w:val="20"/>
              </w:rPr>
              <w:t>. Recebimento dos portfolios</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w:t>
            </w:r>
            <w:r w:rsidR="007A6CDE" w:rsidRPr="007069ED">
              <w:rPr>
                <w:rFonts w:ascii="Times New Roman" w:eastAsia="Arial" w:hAnsi="Times New Roman" w:cs="Times New Roman"/>
                <w:sz w:val="20"/>
                <w:szCs w:val="20"/>
                <w:lang w:val="pt-BR"/>
              </w:rPr>
              <w:t>. Avaliação das manifestações de interesse aplicando critérios de avaliação pré definidos</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7A6CDE"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6</w:t>
            </w:r>
            <w:r w:rsidR="007A6CDE" w:rsidRPr="007069ED">
              <w:rPr>
                <w:rFonts w:ascii="Times New Roman" w:eastAsia="Arial" w:hAnsi="Times New Roman" w:cs="Times New Roman"/>
                <w:sz w:val="20"/>
                <w:szCs w:val="20"/>
              </w:rPr>
              <w:t>. Preparação da lista curta</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7A6CDE"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w:t>
            </w:r>
            <w:r w:rsidR="007A6CDE" w:rsidRPr="007069ED">
              <w:rPr>
                <w:rFonts w:ascii="Times New Roman" w:eastAsia="Arial" w:hAnsi="Times New Roman" w:cs="Times New Roman"/>
                <w:sz w:val="20"/>
                <w:szCs w:val="20"/>
                <w:lang w:val="pt-BR"/>
              </w:rPr>
              <w:t>. Preparação da Solicitação de Propostas – SDP (termo de referência, minuta do contrato, etc.)</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(áreas técnicas / </w:t>
            </w:r>
            <w:r w:rsidR="008D1941"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8</w:t>
            </w:r>
            <w:r w:rsidR="007A6CDE" w:rsidRPr="007069ED">
              <w:rPr>
                <w:rFonts w:ascii="Times New Roman" w:eastAsia="Arial" w:hAnsi="Times New Roman" w:cs="Times New Roman"/>
                <w:sz w:val="20"/>
                <w:szCs w:val="20"/>
                <w:lang w:val="pt-BR"/>
              </w:rPr>
              <w:t>. Solicitação de não-objeção do Banco para a SDP, TR e</w:t>
            </w:r>
            <w:r w:rsidR="000F2B27" w:rsidRPr="007069ED">
              <w:rPr>
                <w:rFonts w:ascii="Times New Roman" w:eastAsia="Arial" w:hAnsi="Times New Roman" w:cs="Times New Roman"/>
                <w:sz w:val="20"/>
                <w:szCs w:val="20"/>
                <w:lang w:val="pt-BR"/>
              </w:rPr>
              <w:t xml:space="preserve"> </w:t>
            </w:r>
            <w:r w:rsidR="007A6CDE" w:rsidRPr="007069ED">
              <w:rPr>
                <w:rFonts w:ascii="Times New Roman" w:eastAsia="Arial" w:hAnsi="Times New Roman" w:cs="Times New Roman"/>
                <w:sz w:val="20"/>
                <w:szCs w:val="20"/>
                <w:lang w:val="pt-BR"/>
              </w:rPr>
              <w:t>lista curta</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8D1941"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9</w:t>
            </w:r>
            <w:r w:rsidR="007A6CDE" w:rsidRPr="007069ED">
              <w:rPr>
                <w:rFonts w:ascii="Times New Roman" w:eastAsia="Arial" w:hAnsi="Times New Roman" w:cs="Times New Roman"/>
                <w:sz w:val="20"/>
                <w:szCs w:val="20"/>
                <w:lang w:val="pt-BR"/>
              </w:rPr>
              <w:t>. Fornecimento de não-objeção para ao pacote que inclui</w:t>
            </w:r>
            <w:r w:rsidR="000F2B27" w:rsidRPr="007069ED">
              <w:rPr>
                <w:rFonts w:ascii="Times New Roman" w:eastAsia="Arial" w:hAnsi="Times New Roman" w:cs="Times New Roman"/>
                <w:sz w:val="20"/>
                <w:szCs w:val="20"/>
                <w:lang w:val="pt-BR"/>
              </w:rPr>
              <w:t xml:space="preserve"> </w:t>
            </w:r>
            <w:r w:rsidR="007A6CDE" w:rsidRPr="007069ED">
              <w:rPr>
                <w:rFonts w:ascii="Times New Roman" w:eastAsia="Arial" w:hAnsi="Times New Roman" w:cs="Times New Roman"/>
                <w:sz w:val="20"/>
                <w:szCs w:val="20"/>
                <w:lang w:val="pt-BR"/>
              </w:rPr>
              <w:t xml:space="preserve">SDP, TR e lista curta BIRD </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10</w:t>
            </w:r>
            <w:r w:rsidR="007A6CDE" w:rsidRPr="007069ED">
              <w:rPr>
                <w:rFonts w:ascii="Times New Roman" w:eastAsia="Arial" w:hAnsi="Times New Roman" w:cs="Times New Roman"/>
                <w:sz w:val="20"/>
                <w:szCs w:val="20"/>
                <w:lang w:val="pt-BR"/>
              </w:rPr>
              <w:t>. Envio da SDP aos consultores da lista curta</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w:t>
            </w:r>
            <w:r w:rsidR="008D1941" w:rsidRPr="007069ED">
              <w:rPr>
                <w:rFonts w:ascii="Times New Roman" w:eastAsia="Arial" w:hAnsi="Times New Roman" w:cs="Times New Roman"/>
                <w:sz w:val="20"/>
                <w:szCs w:val="20"/>
                <w:lang w:val="pt-BR"/>
              </w:rPr>
              <w:t>1</w:t>
            </w:r>
            <w:r w:rsidRPr="007069ED">
              <w:rPr>
                <w:rFonts w:ascii="Times New Roman" w:eastAsia="Arial" w:hAnsi="Times New Roman" w:cs="Times New Roman"/>
                <w:sz w:val="20"/>
                <w:szCs w:val="20"/>
                <w:lang w:val="pt-BR"/>
              </w:rPr>
              <w:t>. Recebimento / abertura das propostas técnicas</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w:t>
            </w:r>
            <w:r w:rsidR="008D1941" w:rsidRPr="007069ED">
              <w:rPr>
                <w:rFonts w:ascii="Times New Roman" w:eastAsia="Arial" w:hAnsi="Times New Roman" w:cs="Times New Roman"/>
                <w:sz w:val="20"/>
                <w:szCs w:val="20"/>
                <w:lang w:val="pt-BR"/>
              </w:rPr>
              <w:t>2</w:t>
            </w:r>
            <w:r w:rsidRPr="007069ED">
              <w:rPr>
                <w:rFonts w:ascii="Times New Roman" w:eastAsia="Arial" w:hAnsi="Times New Roman" w:cs="Times New Roman"/>
                <w:sz w:val="20"/>
                <w:szCs w:val="20"/>
                <w:lang w:val="pt-BR"/>
              </w:rPr>
              <w:t>. Avaliação das propostas técnicas e preparação do relatório de avaliação técnica</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7A6CDE"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7A6CDE"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w:t>
            </w:r>
            <w:r w:rsidR="008D1941" w:rsidRPr="007069ED">
              <w:rPr>
                <w:rFonts w:ascii="Times New Roman" w:eastAsia="Arial" w:hAnsi="Times New Roman" w:cs="Times New Roman"/>
                <w:sz w:val="20"/>
                <w:szCs w:val="20"/>
                <w:lang w:val="pt-BR"/>
              </w:rPr>
              <w:t>3</w:t>
            </w:r>
            <w:r w:rsidRPr="007069ED">
              <w:rPr>
                <w:rFonts w:ascii="Times New Roman" w:eastAsia="Arial" w:hAnsi="Times New Roman" w:cs="Times New Roman"/>
                <w:sz w:val="20"/>
                <w:szCs w:val="20"/>
                <w:lang w:val="pt-BR"/>
              </w:rPr>
              <w:t>. Solicitação de não-objeção do Banco para a avaliação</w:t>
            </w:r>
            <w:r w:rsidR="008D1941" w:rsidRPr="007069ED">
              <w:rPr>
                <w:rFonts w:ascii="Times New Roman" w:eastAsia="Arial" w:hAnsi="Times New Roman" w:cs="Times New Roman"/>
                <w:sz w:val="20"/>
                <w:szCs w:val="20"/>
                <w:lang w:val="pt-BR"/>
              </w:rPr>
              <w:t xml:space="preserve"> técnica das propostas </w:t>
            </w:r>
          </w:p>
        </w:tc>
        <w:tc>
          <w:tcPr>
            <w:tcW w:w="1811"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r w:rsidR="008D1941" w:rsidRPr="007069ED">
              <w:rPr>
                <w:rFonts w:ascii="Times New Roman" w:eastAsia="Arial" w:hAnsi="Times New Roman" w:cs="Times New Roman"/>
                <w:sz w:val="20"/>
                <w:szCs w:val="20"/>
              </w:rPr>
              <w:t xml:space="preserve"> (coordenação)</w:t>
            </w:r>
          </w:p>
        </w:tc>
        <w:tc>
          <w:tcPr>
            <w:tcW w:w="1587" w:type="dxa"/>
            <w:tcBorders>
              <w:top w:val="single" w:sz="4" w:space="0" w:color="000000"/>
              <w:left w:val="single" w:sz="4" w:space="0" w:color="000000"/>
              <w:bottom w:val="single" w:sz="4" w:space="0" w:color="000000"/>
              <w:right w:val="single" w:sz="4" w:space="0" w:color="000000"/>
            </w:tcBorders>
            <w:vAlign w:val="center"/>
          </w:tcPr>
          <w:p w:rsidR="007A6CDE" w:rsidRPr="007069ED" w:rsidRDefault="007A6CDE"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lastRenderedPageBreak/>
              <w:t>14. Fornecimento de não-objeção para a avaliação técnica</w:t>
            </w:r>
            <w:r w:rsidR="00B531EC"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das propostas</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15. Abertura das propostas financeiras</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16. Avaliação da proposta financeira e preparação do relatório final</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17.Envio ao Banco, do relatório final de avaliação, juntamente com a indicação da firma vencedora.</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18. Se o Mutuário receber reclamações dos consultores, as</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cópias da queixa e da resposta do Mutuário deverão ser levadas ao conhecimento do Banco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19. Envio de convite para negociação à empresa vencedora</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20. Negociação do 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UGP</w:t>
            </w:r>
          </w:p>
          <w:p w:rsidR="008D1941" w:rsidRPr="007069ED" w:rsidRDefault="008D1941"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(áreas técnicas / CEML) consultora</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21.Solicitação de não-objeção do Banco para a negociação</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do contrato. Se o Banco determinar que o relatório de avaliação final, a recomendação de outorga e/ou o contrato negociado são incompatíveis com os termos da Solicitação de Propostas, ele informará prontamente o Mutuário, indicando as razões de sua decisão. Caso contrário, o Banco emitirá a sua “não-objeção” à outorga do contrato. O Mutuário deverá confirmar a outorga somente após receber a “não-objeção” do Banco.</w:t>
            </w:r>
          </w:p>
        </w:tc>
        <w:tc>
          <w:tcPr>
            <w:tcW w:w="1811" w:type="dxa"/>
            <w:tcBorders>
              <w:top w:val="single" w:sz="4" w:space="0" w:color="000000"/>
              <w:left w:val="single" w:sz="4" w:space="0" w:color="000000"/>
              <w:bottom w:val="single" w:sz="4" w:space="0" w:color="000000"/>
              <w:right w:val="single" w:sz="4" w:space="0" w:color="000000"/>
            </w:tcBorders>
            <w:vAlign w:val="center"/>
          </w:tcPr>
          <w:p w:rsidR="00E24B9F"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22. Fornecimento de não-objeção para a negociação do</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23. Homologação da licitação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Secretário da</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w:t>
            </w:r>
            <w:r w:rsidR="00490C83">
              <w:rPr>
                <w:rFonts w:ascii="Times New Roman" w:eastAsia="Arial" w:hAnsi="Times New Roman" w:cs="Times New Roman"/>
                <w:sz w:val="20"/>
                <w:szCs w:val="20"/>
              </w:rPr>
              <w:t>EGEPRO</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24. Assinatura/rubrica do 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8D1941" w:rsidRPr="007069ED" w:rsidRDefault="008D1941"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w:t>
            </w:r>
            <w:r w:rsidR="00490C83">
              <w:rPr>
                <w:rFonts w:ascii="Times New Roman" w:eastAsia="Arial" w:hAnsi="Times New Roman" w:cs="Times New Roman"/>
                <w:sz w:val="20"/>
                <w:szCs w:val="20"/>
                <w:lang w:val="pt-BR"/>
              </w:rPr>
              <w:t xml:space="preserve">EGEPRO </w:t>
            </w:r>
            <w:r w:rsidR="00810745" w:rsidRPr="007069ED">
              <w:rPr>
                <w:rFonts w:ascii="Times New Roman" w:eastAsia="Arial" w:hAnsi="Times New Roman" w:cs="Times New Roman"/>
                <w:sz w:val="20"/>
                <w:szCs w:val="20"/>
                <w:lang w:val="pt-BR"/>
              </w:rPr>
              <w:t xml:space="preserve">e órgão Demandante </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25. Solicitação de não-objeção do Banco para o 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810745"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26. Fornecimento de não-objeção para o 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27. Publicação do extrato do contrato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(ASSJUR)</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hAnsi="Times New Roman" w:cs="Times New Roman"/>
                <w:sz w:val="20"/>
                <w:szCs w:val="20"/>
              </w:rPr>
            </w:pP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D1941" w:rsidRPr="007069ED" w:rsidTr="007C4DDF">
        <w:tc>
          <w:tcPr>
            <w:tcW w:w="5670"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28. Envio ao Banco da cópia do contrato assinado e do</w:t>
            </w:r>
          </w:p>
          <w:p w:rsidR="008D1941" w:rsidRPr="007069ED" w:rsidRDefault="008D1941"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formulário 384 C e/ou P preenchido</w:t>
            </w:r>
          </w:p>
        </w:tc>
        <w:tc>
          <w:tcPr>
            <w:tcW w:w="1811"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(ASSJ</w:t>
            </w:r>
            <w:r w:rsidR="00810745" w:rsidRPr="007069ED">
              <w:rPr>
                <w:rFonts w:ascii="Times New Roman" w:eastAsia="Arial" w:hAnsi="Times New Roman" w:cs="Times New Roman"/>
                <w:sz w:val="20"/>
                <w:szCs w:val="20"/>
              </w:rPr>
              <w:t>UR)</w:t>
            </w:r>
          </w:p>
        </w:tc>
        <w:tc>
          <w:tcPr>
            <w:tcW w:w="1587" w:type="dxa"/>
            <w:tcBorders>
              <w:top w:val="single" w:sz="4" w:space="0" w:color="000000"/>
              <w:left w:val="single" w:sz="4" w:space="0" w:color="000000"/>
              <w:bottom w:val="single" w:sz="4" w:space="0" w:color="000000"/>
              <w:right w:val="single" w:sz="4" w:space="0" w:color="000000"/>
            </w:tcBorders>
            <w:vAlign w:val="center"/>
          </w:tcPr>
          <w:p w:rsidR="008D1941" w:rsidRPr="007069ED" w:rsidRDefault="008D1941" w:rsidP="007C4DDF">
            <w:pPr>
              <w:spacing w:before="60" w:after="60" w:line="240" w:lineRule="auto"/>
              <w:jc w:val="center"/>
              <w:rPr>
                <w:rFonts w:ascii="Times New Roman" w:hAnsi="Times New Roman" w:cs="Times New Roman"/>
                <w:sz w:val="20"/>
                <w:szCs w:val="20"/>
              </w:rPr>
            </w:pPr>
          </w:p>
          <w:p w:rsidR="008D1941" w:rsidRPr="007069ED" w:rsidRDefault="008D1941"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bl>
    <w:p w:rsidR="00401F4C" w:rsidRPr="007069ED" w:rsidRDefault="00401F4C" w:rsidP="007069ED">
      <w:pPr>
        <w:spacing w:after="120"/>
        <w:jc w:val="center"/>
        <w:rPr>
          <w:rFonts w:ascii="Times New Roman" w:hAnsi="Times New Roman" w:cs="Times New Roman"/>
          <w:sz w:val="24"/>
          <w:szCs w:val="24"/>
        </w:rPr>
      </w:pPr>
    </w:p>
    <w:p w:rsidR="00401F4C" w:rsidRPr="007069ED" w:rsidRDefault="00401F4C" w:rsidP="007069ED">
      <w:pPr>
        <w:tabs>
          <w:tab w:val="left" w:pos="1276"/>
        </w:tabs>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Seleção pelo Menor Custo – SMC</w:t>
      </w:r>
      <w:r w:rsidRPr="007069ED">
        <w:rPr>
          <w:rFonts w:ascii="Times New Roman" w:eastAsia="Arial" w:hAnsi="Times New Roman" w:cs="Times New Roman"/>
          <w:sz w:val="24"/>
          <w:szCs w:val="24"/>
          <w:lang w:val="pt-BR"/>
        </w:rPr>
        <w:t xml:space="preserve">. A SMC é o método a ser aplicado no Projeto para a seleção e contratação de consultores de valor igual ou inferior a US$200 mil, conforme indicado no </w:t>
      </w:r>
      <w:r w:rsidRPr="007069ED">
        <w:rPr>
          <w:rFonts w:ascii="Times New Roman" w:eastAsia="Arial" w:hAnsi="Times New Roman" w:cs="Times New Roman"/>
          <w:b/>
          <w:bCs/>
          <w:sz w:val="24"/>
          <w:szCs w:val="24"/>
          <w:lang w:val="pt-BR"/>
        </w:rPr>
        <w:t xml:space="preserve">Quadro </w:t>
      </w:r>
      <w:r w:rsidR="009E66B7" w:rsidRPr="007069ED">
        <w:rPr>
          <w:rFonts w:ascii="Times New Roman" w:eastAsia="Arial" w:hAnsi="Times New Roman" w:cs="Times New Roman"/>
          <w:b/>
          <w:bCs/>
          <w:sz w:val="24"/>
          <w:szCs w:val="24"/>
          <w:lang w:val="pt-BR"/>
        </w:rPr>
        <w:t>2</w:t>
      </w:r>
      <w:r w:rsidR="005A1423" w:rsidRPr="007069ED">
        <w:rPr>
          <w:rFonts w:ascii="Times New Roman" w:eastAsia="Arial" w:hAnsi="Times New Roman" w:cs="Times New Roman"/>
          <w:b/>
          <w:bCs/>
          <w:sz w:val="24"/>
          <w:szCs w:val="24"/>
          <w:lang w:val="pt-BR"/>
        </w:rPr>
        <w:t>7</w:t>
      </w:r>
      <w:r w:rsidRPr="007069ED">
        <w:rPr>
          <w:rFonts w:ascii="Times New Roman" w:eastAsia="Arial" w:hAnsi="Times New Roman" w:cs="Times New Roman"/>
          <w:b/>
          <w:bCs/>
          <w:sz w:val="24"/>
          <w:szCs w:val="24"/>
          <w:lang w:val="pt-BR"/>
        </w:rPr>
        <w:t xml:space="preserve">. </w:t>
      </w:r>
      <w:r w:rsidRPr="007069ED">
        <w:rPr>
          <w:rFonts w:ascii="Times New Roman" w:eastAsia="Arial" w:hAnsi="Times New Roman" w:cs="Times New Roman"/>
          <w:sz w:val="24"/>
          <w:szCs w:val="24"/>
          <w:lang w:val="pt-BR"/>
        </w:rPr>
        <w:t>Esse método é recomendado para contratação de serviços de natureza padronizada ou rotineira, para os quais já existem práticas e padrões bem</w:t>
      </w:r>
      <w:r w:rsidR="00810745" w:rsidRPr="007069ED">
        <w:rPr>
          <w:rFonts w:ascii="Times New Roman" w:eastAsia="Arial" w:hAnsi="Times New Roman" w:cs="Times New Roman"/>
          <w:sz w:val="24"/>
          <w:szCs w:val="24"/>
          <w:lang w:val="pt-BR"/>
        </w:rPr>
        <w:t xml:space="preserve"> </w:t>
      </w:r>
      <w:r w:rsidRPr="007069ED">
        <w:rPr>
          <w:rFonts w:ascii="Times New Roman" w:eastAsia="Arial" w:hAnsi="Times New Roman" w:cs="Times New Roman"/>
          <w:sz w:val="24"/>
          <w:szCs w:val="24"/>
          <w:lang w:val="pt-BR"/>
        </w:rPr>
        <w:t>estabelecidos (Ex: auditorias, projetos de engenharia de obras sem complexidade etc.)</w:t>
      </w:r>
      <w:r w:rsidR="009E66B7" w:rsidRPr="007069ED">
        <w:rPr>
          <w:rFonts w:ascii="Times New Roman" w:eastAsia="Arial" w:hAnsi="Times New Roman" w:cs="Times New Roman"/>
          <w:sz w:val="24"/>
          <w:szCs w:val="24"/>
          <w:lang w:val="pt-BR"/>
        </w:rPr>
        <w:t>. O</w:t>
      </w:r>
      <w:r w:rsidRPr="007069ED">
        <w:rPr>
          <w:rFonts w:ascii="Times New Roman" w:eastAsia="Arial" w:hAnsi="Times New Roman" w:cs="Times New Roman"/>
          <w:sz w:val="24"/>
          <w:szCs w:val="24"/>
          <w:lang w:val="pt-BR"/>
        </w:rPr>
        <w:t xml:space="preserve"> contrat</w:t>
      </w:r>
      <w:r w:rsidR="009E66B7" w:rsidRPr="007069ED">
        <w:rPr>
          <w:rFonts w:ascii="Times New Roman" w:eastAsia="Arial" w:hAnsi="Times New Roman" w:cs="Times New Roman"/>
          <w:sz w:val="24"/>
          <w:szCs w:val="24"/>
          <w:lang w:val="pt-BR"/>
        </w:rPr>
        <w:t xml:space="preserve">o </w:t>
      </w:r>
      <w:r w:rsidRPr="007069ED">
        <w:rPr>
          <w:rFonts w:ascii="Times New Roman" w:eastAsia="Arial" w:hAnsi="Times New Roman" w:cs="Times New Roman"/>
          <w:sz w:val="24"/>
          <w:szCs w:val="24"/>
          <w:lang w:val="pt-BR"/>
        </w:rPr>
        <w:t xml:space="preserve">será outorgado </w:t>
      </w:r>
      <w:r w:rsidR="009E66B7" w:rsidRPr="007069ED">
        <w:rPr>
          <w:rFonts w:ascii="Times New Roman" w:eastAsia="Arial" w:hAnsi="Times New Roman" w:cs="Times New Roman"/>
          <w:sz w:val="24"/>
          <w:szCs w:val="24"/>
          <w:lang w:val="pt-BR"/>
        </w:rPr>
        <w:t>à</w:t>
      </w:r>
      <w:r w:rsidRPr="007069ED">
        <w:rPr>
          <w:rFonts w:ascii="Times New Roman" w:eastAsia="Arial" w:hAnsi="Times New Roman" w:cs="Times New Roman"/>
          <w:sz w:val="24"/>
          <w:szCs w:val="24"/>
          <w:lang w:val="pt-BR"/>
        </w:rPr>
        <w:t xml:space="preserve"> empresa que apresenta</w:t>
      </w:r>
      <w:r w:rsidR="009E66B7" w:rsidRPr="007069ED">
        <w:rPr>
          <w:rFonts w:ascii="Times New Roman" w:eastAsia="Arial" w:hAnsi="Times New Roman" w:cs="Times New Roman"/>
          <w:sz w:val="24"/>
          <w:szCs w:val="24"/>
          <w:lang w:val="pt-BR"/>
        </w:rPr>
        <w:t>r</w:t>
      </w:r>
      <w:r w:rsidRPr="007069ED">
        <w:rPr>
          <w:rFonts w:ascii="Times New Roman" w:eastAsia="Arial" w:hAnsi="Times New Roman" w:cs="Times New Roman"/>
          <w:sz w:val="24"/>
          <w:szCs w:val="24"/>
          <w:lang w:val="pt-BR"/>
        </w:rPr>
        <w:t xml:space="preserve"> </w:t>
      </w:r>
      <w:r w:rsidR="009E66B7" w:rsidRPr="007069ED">
        <w:rPr>
          <w:rFonts w:ascii="Times New Roman" w:eastAsia="Arial" w:hAnsi="Times New Roman" w:cs="Times New Roman"/>
          <w:sz w:val="24"/>
          <w:szCs w:val="24"/>
          <w:lang w:val="pt-BR"/>
        </w:rPr>
        <w:t xml:space="preserve">a </w:t>
      </w:r>
      <w:r w:rsidRPr="007069ED">
        <w:rPr>
          <w:rFonts w:ascii="Times New Roman" w:eastAsia="Arial" w:hAnsi="Times New Roman" w:cs="Times New Roman"/>
          <w:sz w:val="24"/>
          <w:szCs w:val="24"/>
          <w:lang w:val="pt-BR"/>
        </w:rPr>
        <w:t xml:space="preserve">proposta de menor custo avaliado e que tenha atingido a nota técnica mínima definida. Em uma SMC são obrigatórios: (a) divulgação nacional; (b) o uso da solicitação de </w:t>
      </w:r>
      <w:r w:rsidRPr="007069ED">
        <w:rPr>
          <w:rFonts w:ascii="Times New Roman" w:eastAsia="Arial" w:hAnsi="Times New Roman" w:cs="Times New Roman"/>
          <w:sz w:val="24"/>
          <w:szCs w:val="24"/>
          <w:lang w:val="pt-BR"/>
        </w:rPr>
        <w:lastRenderedPageBreak/>
        <w:t>propostas padrão do Banco  Mundial</w:t>
      </w:r>
      <w:r w:rsidR="009E66B7" w:rsidRPr="007069ED">
        <w:rPr>
          <w:rFonts w:ascii="Times New Roman" w:eastAsia="Arial" w:hAnsi="Times New Roman" w:cs="Times New Roman"/>
          <w:sz w:val="24"/>
          <w:szCs w:val="24"/>
          <w:lang w:val="pt-BR"/>
        </w:rPr>
        <w:t xml:space="preserve"> (Anexo</w:t>
      </w:r>
      <w:r w:rsidR="00CC71F0">
        <w:rPr>
          <w:rFonts w:ascii="Times New Roman" w:eastAsia="Arial" w:hAnsi="Times New Roman" w:cs="Times New Roman"/>
          <w:sz w:val="24"/>
          <w:szCs w:val="24"/>
          <w:lang w:val="pt-BR"/>
        </w:rPr>
        <w:t xml:space="preserve">s </w:t>
      </w:r>
      <w:hyperlink r:id="rId228" w:history="1">
        <w:r w:rsidR="00CC71F0" w:rsidRPr="00FB6FFE">
          <w:rPr>
            <w:rStyle w:val="Hyperlink"/>
            <w:rFonts w:ascii="Times New Roman" w:eastAsia="Arial" w:hAnsi="Times New Roman" w:cs="Times New Roman"/>
            <w:sz w:val="24"/>
            <w:szCs w:val="24"/>
            <w:lang w:val="pt-BR"/>
          </w:rPr>
          <w:t>40a</w:t>
        </w:r>
      </w:hyperlink>
      <w:r w:rsidR="00CC71F0" w:rsidRPr="007069ED">
        <w:rPr>
          <w:rFonts w:ascii="Times New Roman" w:eastAsia="Arial" w:hAnsi="Times New Roman" w:cs="Times New Roman"/>
          <w:sz w:val="24"/>
          <w:szCs w:val="24"/>
          <w:lang w:val="pt-BR"/>
        </w:rPr>
        <w:t xml:space="preserve"> e </w:t>
      </w:r>
      <w:hyperlink r:id="rId229" w:history="1">
        <w:r w:rsidR="00CC71F0" w:rsidRPr="00FB6FFE">
          <w:rPr>
            <w:rStyle w:val="Hyperlink"/>
            <w:rFonts w:ascii="Times New Roman" w:eastAsia="Arial" w:hAnsi="Times New Roman" w:cs="Times New Roman"/>
            <w:sz w:val="24"/>
            <w:szCs w:val="24"/>
            <w:lang w:val="pt-BR"/>
          </w:rPr>
          <w:t>40b</w:t>
        </w:r>
      </w:hyperlink>
      <w:r w:rsidR="009E66B7"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xml:space="preserve"> e (c) a submi</w:t>
      </w:r>
      <w:r w:rsidR="009E66B7" w:rsidRPr="007069ED">
        <w:rPr>
          <w:rFonts w:ascii="Times New Roman" w:eastAsia="Arial" w:hAnsi="Times New Roman" w:cs="Times New Roman"/>
          <w:sz w:val="24"/>
          <w:szCs w:val="24"/>
          <w:lang w:val="pt-BR"/>
        </w:rPr>
        <w:t>ssão</w:t>
      </w:r>
      <w:r w:rsidRPr="007069ED">
        <w:rPr>
          <w:rFonts w:ascii="Times New Roman" w:eastAsia="Arial" w:hAnsi="Times New Roman" w:cs="Times New Roman"/>
          <w:sz w:val="24"/>
          <w:szCs w:val="24"/>
          <w:lang w:val="pt-BR"/>
        </w:rPr>
        <w:t xml:space="preserve"> dos documentos  para revisão prévia do Banco Mundial (quand</w:t>
      </w:r>
      <w:r w:rsidR="009E66B7" w:rsidRPr="007069ED">
        <w:rPr>
          <w:rFonts w:ascii="Times New Roman" w:eastAsia="Arial" w:hAnsi="Times New Roman" w:cs="Times New Roman"/>
          <w:sz w:val="24"/>
          <w:szCs w:val="24"/>
          <w:lang w:val="pt-BR"/>
        </w:rPr>
        <w:t>o</w:t>
      </w:r>
      <w:r w:rsidR="00CC71F0">
        <w:rPr>
          <w:rFonts w:ascii="Times New Roman" w:eastAsia="Arial" w:hAnsi="Times New Roman" w:cs="Times New Roman"/>
          <w:sz w:val="24"/>
          <w:szCs w:val="24"/>
          <w:lang w:val="pt-BR"/>
        </w:rPr>
        <w:t xml:space="preserve"> aplicável). Os </w:t>
      </w:r>
      <w:r w:rsidRPr="007069ED">
        <w:rPr>
          <w:rFonts w:ascii="Times New Roman" w:eastAsia="Arial" w:hAnsi="Times New Roman" w:cs="Times New Roman"/>
          <w:sz w:val="24"/>
          <w:szCs w:val="24"/>
          <w:lang w:val="pt-BR"/>
        </w:rPr>
        <w:t>procedimentos do  método SM</w:t>
      </w:r>
      <w:r w:rsidR="009E66B7" w:rsidRPr="007069ED">
        <w:rPr>
          <w:rFonts w:ascii="Times New Roman" w:eastAsia="Arial" w:hAnsi="Times New Roman" w:cs="Times New Roman"/>
          <w:sz w:val="24"/>
          <w:szCs w:val="24"/>
          <w:lang w:val="pt-BR"/>
        </w:rPr>
        <w:t>C</w:t>
      </w:r>
      <w:r w:rsidRPr="007069ED">
        <w:rPr>
          <w:rFonts w:ascii="Times New Roman" w:eastAsia="Arial" w:hAnsi="Times New Roman" w:cs="Times New Roman"/>
          <w:sz w:val="24"/>
          <w:szCs w:val="24"/>
          <w:lang w:val="pt-BR"/>
        </w:rPr>
        <w:t xml:space="preserve"> </w:t>
      </w:r>
      <w:r w:rsidR="009E66B7" w:rsidRPr="007069ED">
        <w:rPr>
          <w:rFonts w:ascii="Times New Roman" w:eastAsia="Arial" w:hAnsi="Times New Roman" w:cs="Times New Roman"/>
          <w:sz w:val="24"/>
          <w:szCs w:val="24"/>
          <w:lang w:val="pt-BR"/>
        </w:rPr>
        <w:t>estão</w:t>
      </w:r>
      <w:r w:rsidRPr="007069ED">
        <w:rPr>
          <w:rFonts w:ascii="Times New Roman" w:eastAsia="Arial" w:hAnsi="Times New Roman" w:cs="Times New Roman"/>
          <w:sz w:val="24"/>
          <w:szCs w:val="24"/>
          <w:lang w:val="pt-BR"/>
        </w:rPr>
        <w:t xml:space="preserve"> descritos  na Seção III das Diretrizes de Seleção e Contratação de Consultores do Banco Mundial </w:t>
      </w:r>
      <w:r w:rsidRPr="007069ED">
        <w:rPr>
          <w:rFonts w:ascii="Times New Roman" w:eastAsia="Arial" w:hAnsi="Times New Roman" w:cs="Times New Roman"/>
          <w:bCs/>
          <w:sz w:val="24"/>
          <w:szCs w:val="24"/>
          <w:lang w:val="pt-BR"/>
        </w:rPr>
        <w:t>(</w:t>
      </w:r>
      <w:hyperlink r:id="rId230" w:history="1">
        <w:r w:rsidR="00CC71F0" w:rsidRPr="00FB6FFE">
          <w:rPr>
            <w:rStyle w:val="Hyperlink"/>
            <w:rFonts w:ascii="Times New Roman" w:eastAsia="Arial" w:hAnsi="Times New Roman" w:cs="Times New Roman"/>
            <w:sz w:val="24"/>
            <w:szCs w:val="24"/>
            <w:lang w:val="pt-BR"/>
          </w:rPr>
          <w:t>Anexo 6</w:t>
        </w:r>
      </w:hyperlink>
      <w:r w:rsidRPr="007069ED">
        <w:rPr>
          <w:rFonts w:ascii="Times New Roman" w:eastAsia="Arial" w:hAnsi="Times New Roman" w:cs="Times New Roman"/>
          <w:bCs/>
          <w:sz w:val="24"/>
          <w:szCs w:val="24"/>
          <w:lang w:val="pt-BR"/>
        </w:rPr>
        <w:t>)</w:t>
      </w:r>
      <w:r w:rsidRPr="007069ED">
        <w:rPr>
          <w:rFonts w:ascii="Times New Roman" w:eastAsia="Arial" w:hAnsi="Times New Roman" w:cs="Times New Roman"/>
          <w:sz w:val="24"/>
          <w:szCs w:val="24"/>
          <w:lang w:val="pt-BR"/>
        </w:rPr>
        <w:t>.</w:t>
      </w:r>
    </w:p>
    <w:p w:rsidR="007C4DDF" w:rsidRDefault="007C4DDF" w:rsidP="007069ED">
      <w:pPr>
        <w:pStyle w:val="Legenda"/>
        <w:keepNext/>
        <w:rPr>
          <w:rFonts w:ascii="Times New Roman" w:hAnsi="Times New Roman" w:cs="Times New Roman"/>
          <w:color w:val="auto"/>
          <w:sz w:val="24"/>
          <w:lang w:val="pt-BR"/>
        </w:rPr>
      </w:pPr>
    </w:p>
    <w:p w:rsidR="00502CB4" w:rsidRPr="007069ED" w:rsidRDefault="00502CB4" w:rsidP="007069ED">
      <w:pPr>
        <w:pStyle w:val="Legenda"/>
        <w:keepNext/>
        <w:rPr>
          <w:rFonts w:ascii="Times New Roman" w:hAnsi="Times New Roman" w:cs="Times New Roman"/>
          <w:color w:val="auto"/>
          <w:sz w:val="24"/>
          <w:lang w:val="pt-BR"/>
        </w:rPr>
      </w:pPr>
      <w:bookmarkStart w:id="86" w:name="_Toc351336832"/>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27</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SMC*</w:t>
      </w:r>
      <w:bookmarkEnd w:id="86"/>
    </w:p>
    <w:tbl>
      <w:tblPr>
        <w:tblW w:w="9072" w:type="dxa"/>
        <w:tblInd w:w="5" w:type="dxa"/>
        <w:tblLayout w:type="fixed"/>
        <w:tblCellMar>
          <w:left w:w="0" w:type="dxa"/>
          <w:right w:w="0" w:type="dxa"/>
        </w:tblCellMar>
        <w:tblLook w:val="01E0" w:firstRow="1" w:lastRow="1" w:firstColumn="1" w:lastColumn="1" w:noHBand="0" w:noVBand="0"/>
      </w:tblPr>
      <w:tblGrid>
        <w:gridCol w:w="5497"/>
        <w:gridCol w:w="1983"/>
        <w:gridCol w:w="1592"/>
      </w:tblGrid>
      <w:tr w:rsidR="00401F4C" w:rsidRPr="007069ED" w:rsidTr="007C4DDF">
        <w:tc>
          <w:tcPr>
            <w:tcW w:w="5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w:t>
            </w:r>
          </w:p>
        </w:tc>
        <w:tc>
          <w:tcPr>
            <w:tcW w:w="198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59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401F4C" w:rsidRPr="007069ED" w:rsidRDefault="00BE3DC9"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hAnsi="Times New Roman" w:cs="Times New Roman"/>
                <w:sz w:val="20"/>
                <w:szCs w:val="20"/>
                <w:lang w:val="pt-BR"/>
              </w:rPr>
            </w:pPr>
            <w:r w:rsidRPr="007069ED">
              <w:rPr>
                <w:rFonts w:ascii="Times New Roman" w:hAnsi="Times New Roman" w:cs="Times New Roman"/>
                <w:sz w:val="20"/>
                <w:szCs w:val="20"/>
                <w:lang w:val="pt-BR"/>
              </w:rPr>
              <w:t>1. Elaboração de Termos de Referência e Planilha de custos.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UES</w:t>
            </w:r>
          </w:p>
          <w:p w:rsidR="00810745" w:rsidRPr="007069ED" w:rsidRDefault="00810745" w:rsidP="007C4DDF">
            <w:pPr>
              <w:tabs>
                <w:tab w:val="left" w:pos="359"/>
              </w:tabs>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 técnica)</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30</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 Preparação do Aviso de Solicitação de Manifestação de</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 xml:space="preserve">Interesse UGP (áreas técnicas/licitação) </w:t>
            </w:r>
          </w:p>
        </w:tc>
        <w:tc>
          <w:tcPr>
            <w:tcW w:w="1983" w:type="dxa"/>
            <w:tcBorders>
              <w:top w:val="single" w:sz="4" w:space="0" w:color="000000"/>
              <w:left w:val="single" w:sz="4" w:space="0" w:color="000000"/>
              <w:bottom w:val="single" w:sz="4" w:space="0" w:color="000000"/>
              <w:right w:val="single" w:sz="4" w:space="0" w:color="000000"/>
            </w:tcBorders>
            <w:vAlign w:val="center"/>
          </w:tcPr>
          <w:p w:rsidR="001E367B"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 (áreas técnicas / 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3. Divulgação do Aviso de Solicitação de Manifestação de</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Interesse</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4. Recebimento dos portfolios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 xml:space="preserve">5. Avaliação das manifestações de interesse aplicando critérios de avaliação </w:t>
            </w:r>
            <w:r w:rsidR="00E24B9F" w:rsidRPr="007069ED">
              <w:rPr>
                <w:rFonts w:ascii="Times New Roman" w:eastAsia="Arial" w:hAnsi="Times New Roman" w:cs="Times New Roman"/>
                <w:sz w:val="20"/>
                <w:szCs w:val="20"/>
                <w:lang w:val="pt-BR"/>
              </w:rPr>
              <w:t>pré-definidos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810745"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6. Preparação da 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 Preparação da Solicitação de Propostas – SDP (termo de referência, minuta do contrato, etc.)</w:t>
            </w:r>
          </w:p>
        </w:tc>
        <w:tc>
          <w:tcPr>
            <w:tcW w:w="1983" w:type="dxa"/>
            <w:tcBorders>
              <w:top w:val="single" w:sz="4" w:space="0" w:color="000000"/>
              <w:left w:val="single" w:sz="4" w:space="0" w:color="000000"/>
              <w:bottom w:val="single" w:sz="4" w:space="0" w:color="000000"/>
              <w:right w:val="single" w:sz="4" w:space="0" w:color="000000"/>
            </w:tcBorders>
            <w:vAlign w:val="center"/>
          </w:tcPr>
          <w:p w:rsidR="001E367B"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(áreas técnicas / </w:t>
            </w:r>
            <w:r w:rsidR="000E5204"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8. Solicitação de não-objeção do Banco para a SDP, TR e</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0E5204"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9. Fornecimento de não-objeção para ao pacote que inclui</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SDP, TR e lista curta BIRD 07</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10. Envio da SDP aos consultores da lista curta</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11. Recebimento / abertura das propostas técnicas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30</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12. Avaliação das propostas técnicas e preparação do relatório de avaliação técnica</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810745"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13. Solicitação de não-objeção do Banco para a avaliação</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técnica das propostas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0E5204" w:rsidRPr="007069ED">
              <w:rPr>
                <w:rFonts w:ascii="Times New Roman" w:eastAsia="Arial" w:hAnsi="Times New Roman" w:cs="Times New Roman"/>
                <w:sz w:val="20"/>
                <w:szCs w:val="20"/>
              </w:rPr>
              <w:t>coordenação</w:t>
            </w:r>
            <w:r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14. Fornecimento de não-objeção para a avaliação técnica</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das propostas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15. Abertura das propostas financeiras</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16. Avaliação da proposta financeira e preparação do relatório final</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810745"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r w:rsidR="00810745"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17. Envio ao Banco, do relatório final de avaliação,</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juntamente com a indicação da firma vencedora.</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w:t>
            </w:r>
            <w:r w:rsidR="000E5204"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810745"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lastRenderedPageBreak/>
              <w:t>18. Se o Mutuário receber reclamações dos consultores,</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as cópias da queixa e da resposta do Mutuário deverão ser levadas ao conhecimento do Banco</w:t>
            </w:r>
          </w:p>
        </w:tc>
        <w:tc>
          <w:tcPr>
            <w:tcW w:w="1983"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w:t>
            </w:r>
            <w:r w:rsidR="000E5204" w:rsidRPr="007069ED">
              <w:rPr>
                <w:rFonts w:ascii="Times New Roman" w:eastAsia="Arial" w:hAnsi="Times New Roman" w:cs="Times New Roman"/>
                <w:sz w:val="20"/>
                <w:szCs w:val="20"/>
              </w:rPr>
              <w:t>CEML</w:t>
            </w:r>
            <w:r w:rsidRPr="007069ED">
              <w:rPr>
                <w:rFonts w:ascii="Times New Roman" w:eastAsia="Arial" w:hAnsi="Times New Roman" w:cs="Times New Roman"/>
                <w:sz w:val="20"/>
                <w:szCs w:val="20"/>
              </w:rPr>
              <w:t>)</w:t>
            </w:r>
          </w:p>
        </w:tc>
        <w:tc>
          <w:tcPr>
            <w:tcW w:w="1592" w:type="dxa"/>
            <w:tcBorders>
              <w:top w:val="single" w:sz="4" w:space="0" w:color="000000"/>
              <w:left w:val="single" w:sz="4" w:space="0" w:color="000000"/>
              <w:bottom w:val="single" w:sz="4" w:space="0" w:color="000000"/>
              <w:right w:val="single" w:sz="4" w:space="0" w:color="000000"/>
            </w:tcBorders>
            <w:vAlign w:val="center"/>
          </w:tcPr>
          <w:p w:rsidR="00810745" w:rsidRPr="007069ED" w:rsidRDefault="00810745"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19. Envio de convite para negociação à empresa</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vencedora</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20. Negociação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UGP</w:t>
            </w:r>
          </w:p>
          <w:p w:rsidR="000E5204" w:rsidRPr="007069ED" w:rsidRDefault="000E5204"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(áreas técnicas /</w:t>
            </w:r>
          </w:p>
          <w:p w:rsidR="000E5204" w:rsidRPr="007069ED" w:rsidRDefault="000E5204" w:rsidP="007C4DDF">
            <w:pPr>
              <w:spacing w:before="60" w:after="60" w:line="240" w:lineRule="auto"/>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 consultora</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21.Solicitação de não-objeção do Banco para a</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negociação do contrato. Se o Banco determinar que o relatório de avaliação final, a recomendação de outorga e/ou o contrato negociado são incompatíveis com os termos da Solicitação de Propostas, ele informará prontamente o Mutuário, indicando as razões de sua decisão. Caso contrário, o Banco emitirá a sua “não- objeção” à outorga do contrato. O</w:t>
            </w:r>
            <w:r w:rsidR="001E367B"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Mutuário deverá confirmar a outorga somente após receber a “não-objeção” do Banco.</w:t>
            </w:r>
          </w:p>
        </w:tc>
        <w:tc>
          <w:tcPr>
            <w:tcW w:w="1983" w:type="dxa"/>
            <w:tcBorders>
              <w:top w:val="single" w:sz="4" w:space="0" w:color="000000"/>
              <w:left w:val="single" w:sz="4" w:space="0" w:color="000000"/>
              <w:bottom w:val="single" w:sz="4" w:space="0" w:color="000000"/>
              <w:right w:val="single" w:sz="4" w:space="0" w:color="000000"/>
            </w:tcBorders>
            <w:vAlign w:val="center"/>
          </w:tcPr>
          <w:p w:rsidR="001E367B"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 xml:space="preserve">UGP </w:t>
            </w:r>
          </w:p>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22. Fornecimento de não-objeção para a negociação do</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23. Homologação da licitação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490C83">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Secretário da SE</w:t>
            </w:r>
            <w:r w:rsidR="00490C83">
              <w:rPr>
                <w:rFonts w:ascii="Times New Roman" w:eastAsia="Arial" w:hAnsi="Times New Roman" w:cs="Times New Roman"/>
                <w:sz w:val="20"/>
                <w:szCs w:val="20"/>
              </w:rPr>
              <w:t>GEPRO</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rPr>
            </w:pPr>
            <w:r w:rsidRPr="007069ED">
              <w:rPr>
                <w:rFonts w:ascii="Times New Roman" w:eastAsia="Arial" w:hAnsi="Times New Roman" w:cs="Times New Roman"/>
                <w:sz w:val="20"/>
                <w:szCs w:val="20"/>
              </w:rPr>
              <w:t>24. Assinatura/rubrica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490C83" w:rsidP="00490C83">
            <w:pPr>
              <w:spacing w:before="60" w:after="60" w:line="240" w:lineRule="auto"/>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 xml:space="preserve">Secretário da SEGEPRO </w:t>
            </w:r>
            <w:r w:rsidR="000E5204" w:rsidRPr="007069ED">
              <w:rPr>
                <w:rFonts w:ascii="Times New Roman" w:eastAsia="Arial" w:hAnsi="Times New Roman" w:cs="Times New Roman"/>
                <w:sz w:val="20"/>
                <w:szCs w:val="20"/>
                <w:lang w:val="pt-BR"/>
              </w:rPr>
              <w:t>e Gestor demandante</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25. Solicitação de não-objeção do Banco para 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(coordenação)</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26. Fornecimento de não-objeção para 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27. Publicação do extrato do contrato</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(ASSJUR)</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0E5204"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28. Envio ao Banco da cópia do contrato assinado e do</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 xml:space="preserve">formulário 384 C e/ou P preenchido </w:t>
            </w:r>
          </w:p>
        </w:tc>
        <w:tc>
          <w:tcPr>
            <w:tcW w:w="1983"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(ASSJUR)</w:t>
            </w:r>
          </w:p>
        </w:tc>
        <w:tc>
          <w:tcPr>
            <w:tcW w:w="1592" w:type="dxa"/>
            <w:tcBorders>
              <w:top w:val="single" w:sz="4" w:space="0" w:color="000000"/>
              <w:left w:val="single" w:sz="4" w:space="0" w:color="000000"/>
              <w:bottom w:val="single" w:sz="4" w:space="0" w:color="000000"/>
              <w:right w:val="single" w:sz="4" w:space="0" w:color="000000"/>
            </w:tcBorders>
            <w:vAlign w:val="center"/>
          </w:tcPr>
          <w:p w:rsidR="000E5204" w:rsidRPr="007069ED" w:rsidRDefault="000E5204" w:rsidP="007C4DDF">
            <w:pPr>
              <w:spacing w:before="60" w:after="60" w:line="240" w:lineRule="auto"/>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bl>
    <w:p w:rsidR="00E42762" w:rsidRPr="007069ED" w:rsidRDefault="00E42762" w:rsidP="007069ED">
      <w:pPr>
        <w:spacing w:after="120"/>
        <w:jc w:val="both"/>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 Note que o fluxo detalhado se aplica aos processos sujeitos à revisão prévia. Assim, caso se trate de processo com revisão posterior, pode-se ignorar os passos de pedido de não-objeção ao Banco.</w:t>
      </w:r>
    </w:p>
    <w:p w:rsidR="00E42762" w:rsidRPr="007069ED" w:rsidRDefault="00E42762"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b/>
          <w:bCs/>
          <w:sz w:val="24"/>
          <w:szCs w:val="24"/>
          <w:lang w:val="pt-BR"/>
        </w:rPr>
        <w:t>Seleção de Consultores Individuais – CI</w:t>
      </w:r>
      <w:r w:rsidRPr="007069ED">
        <w:rPr>
          <w:rFonts w:ascii="Times New Roman" w:eastAsia="Arial" w:hAnsi="Times New Roman" w:cs="Times New Roman"/>
          <w:sz w:val="24"/>
          <w:szCs w:val="24"/>
          <w:lang w:val="pt-BR"/>
        </w:rPr>
        <w:t>. Esse é o método a ser aplicado no Projeto para a seleção e contratação de consultores individuais. O que determina sua aplicação (em detrimento, por exemplo, de uma SQC) é a natureza dos serviços solicitados. Neste caso, não haverá necessidade de envolvimento de uma equipe, bem como de apoio profissional complementar. Essa seleção deverá se basear na comparação das qualificações de pelo menos três consultores qualificados. O contrato será outorgado àquele que seja melhor avaliado. Para esse método não é obrigatória a divulgação da Manifestação de Interesse</w:t>
      </w:r>
      <w:r w:rsidR="002359EF" w:rsidRPr="007069ED">
        <w:rPr>
          <w:rFonts w:ascii="Times New Roman" w:eastAsia="Arial" w:hAnsi="Times New Roman" w:cs="Times New Roman"/>
          <w:sz w:val="24"/>
          <w:szCs w:val="24"/>
          <w:lang w:val="pt-BR"/>
        </w:rPr>
        <w:t xml:space="preserve"> (</w:t>
      </w:r>
      <w:hyperlink r:id="rId231" w:history="1">
        <w:r w:rsidR="002359EF" w:rsidRPr="00CC71F0">
          <w:rPr>
            <w:rStyle w:val="Hyperlink"/>
            <w:rFonts w:ascii="Times New Roman" w:eastAsia="Arial" w:hAnsi="Times New Roman" w:cs="Times New Roman"/>
            <w:sz w:val="24"/>
            <w:szCs w:val="24"/>
            <w:lang w:val="pt-BR"/>
          </w:rPr>
          <w:t>Anexo 41d</w:t>
        </w:r>
      </w:hyperlink>
      <w:r w:rsidR="002359EF" w:rsidRPr="007069ED">
        <w:rPr>
          <w:rFonts w:ascii="Times New Roman" w:eastAsia="Arial" w:hAnsi="Times New Roman" w:cs="Times New Roman"/>
          <w:sz w:val="24"/>
          <w:szCs w:val="24"/>
          <w:lang w:val="pt-BR"/>
        </w:rPr>
        <w:t>)</w:t>
      </w:r>
      <w:r w:rsidRPr="007069ED">
        <w:rPr>
          <w:rFonts w:ascii="Times New Roman" w:eastAsia="Arial" w:hAnsi="Times New Roman" w:cs="Times New Roman"/>
          <w:sz w:val="24"/>
          <w:szCs w:val="24"/>
          <w:lang w:val="pt-BR"/>
        </w:rPr>
        <w:t>. Entretanto, para os contratos de longa duração (seis meses ou mais), ou para os quais o mutuário não tenha identificado previamente potenciais candidatos à seleção, o Banco Mundial encoraja a divulgação. Deverão ser submetidos os documentos da seleção para revisão prévia do Banco Mundial, quando aplicável. Os procedimentos do método CI estão descritos na Seção V das Diretrizes de Seleção e Contratação de Consultores do Banco Mundi</w:t>
      </w:r>
      <w:r w:rsidR="00D73EBF" w:rsidRPr="007069ED">
        <w:rPr>
          <w:rFonts w:ascii="Times New Roman" w:eastAsia="Arial" w:hAnsi="Times New Roman" w:cs="Times New Roman"/>
          <w:sz w:val="24"/>
          <w:szCs w:val="24"/>
          <w:lang w:val="pt-BR"/>
        </w:rPr>
        <w:t>al (</w:t>
      </w:r>
      <w:hyperlink r:id="rId232" w:history="1">
        <w:r w:rsidR="00CC71F0" w:rsidRPr="00FB6FFE">
          <w:rPr>
            <w:rStyle w:val="Hyperlink"/>
            <w:rFonts w:ascii="Times New Roman" w:eastAsia="Arial" w:hAnsi="Times New Roman" w:cs="Times New Roman"/>
            <w:sz w:val="24"/>
            <w:szCs w:val="24"/>
            <w:lang w:val="pt-BR"/>
          </w:rPr>
          <w:t>Anexo 6</w:t>
        </w:r>
      </w:hyperlink>
      <w:r w:rsidR="00D73EBF" w:rsidRPr="007069ED">
        <w:rPr>
          <w:rFonts w:ascii="Times New Roman" w:eastAsia="Arial" w:hAnsi="Times New Roman" w:cs="Times New Roman"/>
          <w:sz w:val="24"/>
          <w:szCs w:val="24"/>
          <w:lang w:val="pt-BR"/>
        </w:rPr>
        <w:t>).</w:t>
      </w:r>
    </w:p>
    <w:p w:rsidR="00502CB4" w:rsidRPr="007069ED" w:rsidRDefault="00502CB4" w:rsidP="007069ED">
      <w:pPr>
        <w:pStyle w:val="Legenda"/>
        <w:keepNext/>
        <w:rPr>
          <w:rFonts w:ascii="Times New Roman" w:hAnsi="Times New Roman" w:cs="Times New Roman"/>
          <w:color w:val="auto"/>
          <w:sz w:val="24"/>
          <w:lang w:val="pt-BR"/>
        </w:rPr>
      </w:pPr>
      <w:bookmarkStart w:id="87" w:name="_Toc351336833"/>
      <w:r w:rsidRPr="007069ED">
        <w:rPr>
          <w:rFonts w:ascii="Times New Roman" w:hAnsi="Times New Roman" w:cs="Times New Roman"/>
          <w:color w:val="auto"/>
          <w:sz w:val="24"/>
          <w:lang w:val="pt-BR"/>
        </w:rPr>
        <w:lastRenderedPageBreak/>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28</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de uma CI</w:t>
      </w:r>
      <w:bookmarkEnd w:id="87"/>
    </w:p>
    <w:tbl>
      <w:tblPr>
        <w:tblW w:w="9072" w:type="dxa"/>
        <w:tblInd w:w="5" w:type="dxa"/>
        <w:tblLayout w:type="fixed"/>
        <w:tblCellMar>
          <w:left w:w="0" w:type="dxa"/>
          <w:right w:w="0" w:type="dxa"/>
        </w:tblCellMar>
        <w:tblLook w:val="01E0" w:firstRow="1" w:lastRow="1" w:firstColumn="1" w:lastColumn="1" w:noHBand="0" w:noVBand="0"/>
      </w:tblPr>
      <w:tblGrid>
        <w:gridCol w:w="5497"/>
        <w:gridCol w:w="1844"/>
        <w:gridCol w:w="1731"/>
      </w:tblGrid>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2762" w:rsidRPr="007069ED" w:rsidRDefault="00F54DDA"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ATIVIDADE</w:t>
            </w:r>
          </w:p>
        </w:tc>
        <w:tc>
          <w:tcPr>
            <w:tcW w:w="18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2762" w:rsidRPr="007069ED" w:rsidRDefault="00F54DDA"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RESPONSÁVEL</w:t>
            </w:r>
          </w:p>
        </w:tc>
        <w:tc>
          <w:tcPr>
            <w:tcW w:w="17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42762" w:rsidRPr="007069ED" w:rsidRDefault="00F54DDA"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TEMPO MÉDIO</w:t>
            </w:r>
          </w:p>
          <w:p w:rsidR="00E42762" w:rsidRPr="007069ED" w:rsidRDefault="00F54DDA"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b/>
                <w:bCs/>
                <w:sz w:val="20"/>
                <w:szCs w:val="20"/>
              </w:rPr>
              <w:t>(DIAS)</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 Preparação do Termo de Referência – TR e planilha de Custos</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UES (áreas técnicas)</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2. Divulgação do pedido de manifestação de interesse</w:t>
            </w:r>
            <w:r w:rsidR="00E24B9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(quando necessário)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rPr>
            </w:pPr>
            <w:r w:rsidRPr="007069ED">
              <w:rPr>
                <w:rFonts w:ascii="Times New Roman" w:eastAsia="Arial" w:hAnsi="Times New Roman" w:cs="Times New Roman"/>
                <w:sz w:val="20"/>
                <w:szCs w:val="20"/>
              </w:rPr>
              <w:t>3. Recebimento dos currículos</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CEML</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15(nacional) 30</w:t>
            </w:r>
          </w:p>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(internacional)</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4. Avaliação dos currículos e preparação de relatório de avaliação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5.Solicitação de não-objeção do Banco para o TR (valores</w:t>
            </w:r>
            <w:r w:rsidR="001B14F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&lt; US$ 100.000,00), ou para TR e avaliação dos currículos</w:t>
            </w:r>
            <w:r w:rsidR="001B14FF" w:rsidRPr="007069ED">
              <w:rPr>
                <w:rFonts w:ascii="Times New Roman" w:eastAsia="Arial" w:hAnsi="Times New Roman" w:cs="Times New Roman"/>
                <w:sz w:val="20"/>
                <w:szCs w:val="20"/>
                <w:lang w:val="pt-BR"/>
              </w:rPr>
              <w:t xml:space="preserve"> </w:t>
            </w:r>
            <w:r w:rsidRPr="007069ED">
              <w:rPr>
                <w:rFonts w:ascii="Times New Roman" w:eastAsia="Arial" w:hAnsi="Times New Roman" w:cs="Times New Roman"/>
                <w:sz w:val="20"/>
                <w:szCs w:val="20"/>
                <w:lang w:val="pt-BR"/>
              </w:rPr>
              <w:t>(valores ≥ US$ 100.000,00)</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(coordenação)</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6. Fornecimento de não-objeção para o TR e avaliação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BIRD</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07</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7. Envio de convite para negociação ao consultor selecionado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01</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rPr>
            </w:pPr>
            <w:r w:rsidRPr="007069ED">
              <w:rPr>
                <w:rFonts w:ascii="Times New Roman" w:eastAsia="Arial" w:hAnsi="Times New Roman" w:cs="Times New Roman"/>
                <w:sz w:val="20"/>
                <w:szCs w:val="20"/>
              </w:rPr>
              <w:t>8. Negociação do contrato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w:t>
            </w:r>
          </w:p>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(áreas técnicas /</w:t>
            </w:r>
          </w:p>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CEML)</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02</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rPr>
            </w:pPr>
            <w:r w:rsidRPr="007069ED">
              <w:rPr>
                <w:rFonts w:ascii="Times New Roman" w:eastAsia="Arial" w:hAnsi="Times New Roman" w:cs="Times New Roman"/>
                <w:sz w:val="20"/>
                <w:szCs w:val="20"/>
              </w:rPr>
              <w:t>9. Homologação da seleção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Secretário da</w:t>
            </w:r>
          </w:p>
          <w:p w:rsidR="00E42762" w:rsidRPr="007069ED" w:rsidRDefault="00490C83" w:rsidP="007C4DDF">
            <w:pPr>
              <w:spacing w:before="60" w:after="60" w:line="240" w:lineRule="auto"/>
              <w:ind w:left="57" w:right="57"/>
              <w:jc w:val="center"/>
              <w:rPr>
                <w:rFonts w:ascii="Times New Roman" w:eastAsia="Arial" w:hAnsi="Times New Roman" w:cs="Times New Roman"/>
                <w:sz w:val="20"/>
                <w:szCs w:val="20"/>
              </w:rPr>
            </w:pPr>
            <w:r>
              <w:rPr>
                <w:rFonts w:ascii="Times New Roman" w:eastAsia="Arial" w:hAnsi="Times New Roman" w:cs="Times New Roman"/>
                <w:sz w:val="20"/>
                <w:szCs w:val="20"/>
              </w:rPr>
              <w:t>SEGEPRO</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03</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rPr>
            </w:pPr>
            <w:r w:rsidRPr="007069ED">
              <w:rPr>
                <w:rFonts w:ascii="Times New Roman" w:eastAsia="Arial" w:hAnsi="Times New Roman" w:cs="Times New Roman"/>
                <w:sz w:val="20"/>
                <w:szCs w:val="20"/>
              </w:rPr>
              <w:t>10. Assinatura do contrato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Secretário da</w:t>
            </w:r>
          </w:p>
          <w:p w:rsidR="00E42762" w:rsidRPr="007069ED" w:rsidRDefault="00490C83" w:rsidP="007C4DDF">
            <w:pPr>
              <w:spacing w:before="60" w:after="60" w:line="240" w:lineRule="auto"/>
              <w:ind w:left="57" w:right="57"/>
              <w:jc w:val="center"/>
              <w:rPr>
                <w:rFonts w:ascii="Times New Roman" w:eastAsia="Arial" w:hAnsi="Times New Roman" w:cs="Times New Roman"/>
                <w:sz w:val="20"/>
                <w:szCs w:val="20"/>
                <w:lang w:val="pt-BR"/>
              </w:rPr>
            </w:pPr>
            <w:r>
              <w:rPr>
                <w:rFonts w:ascii="Times New Roman" w:eastAsia="Arial" w:hAnsi="Times New Roman" w:cs="Times New Roman"/>
                <w:sz w:val="20"/>
                <w:szCs w:val="20"/>
                <w:lang w:val="pt-BR"/>
              </w:rPr>
              <w:t>SEGEPRO</w:t>
            </w:r>
            <w:r w:rsidR="00E42762" w:rsidRPr="007069ED">
              <w:rPr>
                <w:rFonts w:ascii="Times New Roman" w:eastAsia="Arial" w:hAnsi="Times New Roman" w:cs="Times New Roman"/>
                <w:sz w:val="20"/>
                <w:szCs w:val="20"/>
                <w:lang w:val="pt-BR"/>
              </w:rPr>
              <w:t xml:space="preserve"> e Gestor demandante</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04</w:t>
            </w:r>
          </w:p>
        </w:tc>
      </w:tr>
      <w:tr w:rsidR="00E42762" w:rsidRPr="007069ED" w:rsidTr="007C4DDF">
        <w:tc>
          <w:tcPr>
            <w:tcW w:w="5497"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rPr>
                <w:rFonts w:ascii="Times New Roman" w:eastAsia="Arial" w:hAnsi="Times New Roman" w:cs="Times New Roman"/>
                <w:sz w:val="20"/>
                <w:szCs w:val="20"/>
                <w:lang w:val="pt-BR"/>
              </w:rPr>
            </w:pPr>
            <w:r w:rsidRPr="007069ED">
              <w:rPr>
                <w:rFonts w:ascii="Times New Roman" w:eastAsia="Arial" w:hAnsi="Times New Roman" w:cs="Times New Roman"/>
                <w:sz w:val="20"/>
                <w:szCs w:val="20"/>
                <w:lang w:val="pt-BR"/>
              </w:rPr>
              <w:t>11. Publicação do extrato do contrato</w:t>
            </w:r>
          </w:p>
        </w:tc>
        <w:tc>
          <w:tcPr>
            <w:tcW w:w="1844"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UGP (ASSJUR)</w:t>
            </w:r>
          </w:p>
        </w:tc>
        <w:tc>
          <w:tcPr>
            <w:tcW w:w="1731" w:type="dxa"/>
            <w:tcBorders>
              <w:top w:val="single" w:sz="4" w:space="0" w:color="000000"/>
              <w:left w:val="single" w:sz="4" w:space="0" w:color="000000"/>
              <w:bottom w:val="single" w:sz="4" w:space="0" w:color="000000"/>
              <w:right w:val="single" w:sz="4" w:space="0" w:color="000000"/>
            </w:tcBorders>
            <w:vAlign w:val="center"/>
          </w:tcPr>
          <w:p w:rsidR="00E42762" w:rsidRPr="007069ED" w:rsidRDefault="00E42762" w:rsidP="007C4DDF">
            <w:pPr>
              <w:spacing w:before="60" w:after="60" w:line="240" w:lineRule="auto"/>
              <w:ind w:left="57" w:right="57"/>
              <w:jc w:val="center"/>
              <w:rPr>
                <w:rFonts w:ascii="Times New Roman" w:eastAsia="Arial" w:hAnsi="Times New Roman" w:cs="Times New Roman"/>
                <w:sz w:val="20"/>
                <w:szCs w:val="20"/>
              </w:rPr>
            </w:pPr>
            <w:r w:rsidRPr="007069ED">
              <w:rPr>
                <w:rFonts w:ascii="Times New Roman" w:eastAsia="Arial" w:hAnsi="Times New Roman" w:cs="Times New Roman"/>
                <w:sz w:val="20"/>
                <w:szCs w:val="20"/>
              </w:rPr>
              <w:t>05</w:t>
            </w:r>
          </w:p>
        </w:tc>
      </w:tr>
    </w:tbl>
    <w:p w:rsidR="00E42762" w:rsidRPr="007069ED" w:rsidRDefault="00E42762" w:rsidP="007069ED">
      <w:pPr>
        <w:spacing w:after="120"/>
        <w:rPr>
          <w:rFonts w:ascii="Times New Roman" w:hAnsi="Times New Roman" w:cs="Times New Roman"/>
          <w:sz w:val="24"/>
          <w:szCs w:val="24"/>
        </w:rPr>
      </w:pP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Lista curta de consultores</w:t>
      </w:r>
      <w:r w:rsidRPr="007069ED">
        <w:rPr>
          <w:rFonts w:ascii="Times New Roman" w:eastAsia="Arial Narrow" w:hAnsi="Times New Roman" w:cs="Times New Roman"/>
          <w:sz w:val="24"/>
          <w:szCs w:val="24"/>
          <w:lang w:val="pt-BR"/>
        </w:rPr>
        <w:t>. Nos casos de consultorias (SBQC, SMC e SQC) para que se possa selecionar a</w:t>
      </w:r>
      <w:r w:rsidR="00D73EBF" w:rsidRPr="007069ED">
        <w:rPr>
          <w:rFonts w:ascii="Times New Roman" w:eastAsia="Arial Narrow" w:hAnsi="Times New Roman" w:cs="Times New Roman"/>
          <w:sz w:val="24"/>
          <w:szCs w:val="24"/>
          <w:lang w:val="pt-BR"/>
        </w:rPr>
        <w:t>s e</w:t>
      </w:r>
      <w:r w:rsidRPr="007069ED">
        <w:rPr>
          <w:rFonts w:ascii="Times New Roman" w:eastAsia="Arial Narrow" w:hAnsi="Times New Roman" w:cs="Times New Roman"/>
          <w:sz w:val="24"/>
          <w:szCs w:val="24"/>
          <w:lang w:val="pt-BR"/>
        </w:rPr>
        <w:t xml:space="preserve">mpresas </w:t>
      </w:r>
      <w:r w:rsidR="00D73EBF" w:rsidRPr="007069ED">
        <w:rPr>
          <w:rFonts w:ascii="Times New Roman" w:eastAsia="Arial Narrow" w:hAnsi="Times New Roman" w:cs="Times New Roman"/>
          <w:sz w:val="24"/>
          <w:szCs w:val="24"/>
          <w:lang w:val="pt-BR"/>
        </w:rPr>
        <w:t xml:space="preserve">que </w:t>
      </w:r>
      <w:r w:rsidRPr="007069ED">
        <w:rPr>
          <w:rFonts w:ascii="Times New Roman" w:eastAsia="Arial Narrow" w:hAnsi="Times New Roman" w:cs="Times New Roman"/>
          <w:sz w:val="24"/>
          <w:szCs w:val="24"/>
          <w:lang w:val="pt-BR"/>
        </w:rPr>
        <w:t>ser</w:t>
      </w:r>
      <w:r w:rsidR="00D73EBF" w:rsidRPr="007069ED">
        <w:rPr>
          <w:rFonts w:ascii="Times New Roman" w:eastAsia="Arial Narrow" w:hAnsi="Times New Roman" w:cs="Times New Roman"/>
          <w:sz w:val="24"/>
          <w:szCs w:val="24"/>
          <w:lang w:val="pt-BR"/>
        </w:rPr>
        <w:t xml:space="preserve">ão </w:t>
      </w:r>
      <w:r w:rsidRPr="007069ED">
        <w:rPr>
          <w:rFonts w:ascii="Times New Roman" w:eastAsia="Arial Narrow" w:hAnsi="Times New Roman" w:cs="Times New Roman"/>
          <w:sz w:val="24"/>
          <w:szCs w:val="24"/>
          <w:lang w:val="pt-BR"/>
        </w:rPr>
        <w:t>enviada</w:t>
      </w:r>
      <w:r w:rsidR="00D73EBF"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a S</w:t>
      </w:r>
      <w:r w:rsidR="00D73EBF" w:rsidRPr="007069ED">
        <w:rPr>
          <w:rFonts w:ascii="Times New Roman" w:eastAsia="Arial Narrow" w:hAnsi="Times New Roman" w:cs="Times New Roman"/>
          <w:sz w:val="24"/>
          <w:szCs w:val="24"/>
          <w:lang w:val="pt-BR"/>
        </w:rPr>
        <w:t>olicitação de Proposta - S</w:t>
      </w:r>
      <w:r w:rsidRPr="007069ED">
        <w:rPr>
          <w:rFonts w:ascii="Times New Roman" w:eastAsia="Arial Narrow" w:hAnsi="Times New Roman" w:cs="Times New Roman"/>
          <w:sz w:val="24"/>
          <w:szCs w:val="24"/>
          <w:lang w:val="pt-BR"/>
        </w:rPr>
        <w:t xml:space="preserve">DP, </w:t>
      </w:r>
      <w:r w:rsidR="00F54DDA" w:rsidRPr="007069ED">
        <w:rPr>
          <w:rFonts w:ascii="Times New Roman" w:eastAsia="Arial Narrow" w:hAnsi="Times New Roman" w:cs="Times New Roman"/>
          <w:sz w:val="24"/>
          <w:szCs w:val="24"/>
          <w:lang w:val="pt-BR"/>
        </w:rPr>
        <w:t xml:space="preserve">antes, </w:t>
      </w:r>
      <w:r w:rsidRPr="007069ED">
        <w:rPr>
          <w:rFonts w:ascii="Times New Roman" w:eastAsia="Arial Narrow" w:hAnsi="Times New Roman" w:cs="Times New Roman"/>
          <w:sz w:val="24"/>
          <w:szCs w:val="24"/>
          <w:lang w:val="pt-BR"/>
        </w:rPr>
        <w:t>passa-se por uma etapa intermediária de elaboração da Lista Curta. A Lista Curta é nada mais que uma pré-seleção, que identifica, a partir da avaliação dos portfólios enviados pelos consultores em resposta à publicação do Aviso para Manifestação de Interesse, aqueles que melhor se qualificam para a prestação do serviço. Deverá conter no mínimo seis empresas qualificadas / especializadas. No entanto, vale lembrar que, além das empresas de consultoria que responderem ao Aviso, também podem constar na lista curta empresas que fizerem parte do cadastro do executor e/ou que forem contatadas diretamente por ele. Na preparação da lista curta, a UGP contará com uma comissão de profissionais especializados que avaliará todos os po</w:t>
      </w:r>
      <w:r w:rsidR="00D73EBF" w:rsidRPr="007069ED">
        <w:rPr>
          <w:rFonts w:ascii="Times New Roman" w:eastAsia="Arial Narrow" w:hAnsi="Times New Roman" w:cs="Times New Roman"/>
          <w:sz w:val="24"/>
          <w:szCs w:val="24"/>
          <w:lang w:val="pt-BR"/>
        </w:rPr>
        <w:t>rtfólios recebidos</w:t>
      </w:r>
      <w:r w:rsidRPr="007069ED">
        <w:rPr>
          <w:rFonts w:ascii="Times New Roman" w:eastAsia="Arial Narrow" w:hAnsi="Times New Roman" w:cs="Times New Roman"/>
          <w:sz w:val="24"/>
          <w:szCs w:val="24"/>
          <w:lang w:val="pt-BR"/>
        </w:rPr>
        <w:t xml:space="preserve"> através de critérios pré-definidos e contidos num modelo de relatório de avaliação </w:t>
      </w:r>
      <w:r w:rsidRPr="007069ED">
        <w:rPr>
          <w:rFonts w:ascii="Times New Roman" w:eastAsia="Arial Narrow" w:hAnsi="Times New Roman" w:cs="Times New Roman"/>
          <w:b/>
          <w:bCs/>
          <w:sz w:val="24"/>
          <w:szCs w:val="24"/>
          <w:lang w:val="pt-BR"/>
        </w:rPr>
        <w:t>(</w:t>
      </w:r>
      <w:r w:rsidR="00CA3094" w:rsidRPr="007069ED">
        <w:rPr>
          <w:rFonts w:ascii="Times New Roman" w:eastAsia="Arial Narrow" w:hAnsi="Times New Roman" w:cs="Times New Roman"/>
          <w:bCs/>
          <w:sz w:val="24"/>
          <w:szCs w:val="24"/>
          <w:lang w:val="pt-BR"/>
        </w:rPr>
        <w:t xml:space="preserve">Relatório de Avaliação de Aquisições de Bens e Serviços - </w:t>
      </w:r>
      <w:hyperlink r:id="rId233" w:history="1">
        <w:r w:rsidRPr="00CC71F0">
          <w:rPr>
            <w:rStyle w:val="Hyperlink"/>
            <w:rFonts w:ascii="Times New Roman" w:eastAsia="Arial Narrow" w:hAnsi="Times New Roman" w:cs="Times New Roman"/>
            <w:bCs/>
            <w:sz w:val="24"/>
            <w:szCs w:val="24"/>
            <w:lang w:val="pt-BR"/>
          </w:rPr>
          <w:t xml:space="preserve">Anexo </w:t>
        </w:r>
        <w:r w:rsidR="00D73EBF" w:rsidRPr="00CC71F0">
          <w:rPr>
            <w:rStyle w:val="Hyperlink"/>
            <w:rFonts w:ascii="Times New Roman" w:eastAsia="Arial Narrow" w:hAnsi="Times New Roman" w:cs="Times New Roman"/>
            <w:bCs/>
            <w:sz w:val="24"/>
            <w:szCs w:val="24"/>
            <w:lang w:val="pt-BR"/>
          </w:rPr>
          <w:t>47</w:t>
        </w:r>
        <w:r w:rsidR="0046757A" w:rsidRPr="00CC71F0">
          <w:rPr>
            <w:rStyle w:val="Hyperlink"/>
            <w:rFonts w:ascii="Times New Roman" w:eastAsia="Arial Narrow" w:hAnsi="Times New Roman" w:cs="Times New Roman"/>
            <w:bCs/>
            <w:sz w:val="24"/>
            <w:szCs w:val="24"/>
            <w:lang w:val="pt-BR"/>
          </w:rPr>
          <w:t>a</w:t>
        </w:r>
      </w:hyperlink>
      <w:r w:rsidR="0046757A" w:rsidRPr="007069ED">
        <w:rPr>
          <w:rFonts w:ascii="Times New Roman" w:eastAsia="Arial Narrow" w:hAnsi="Times New Roman" w:cs="Times New Roman"/>
          <w:bCs/>
          <w:sz w:val="24"/>
          <w:szCs w:val="24"/>
          <w:lang w:val="pt-BR"/>
        </w:rPr>
        <w:t xml:space="preserve"> e </w:t>
      </w:r>
      <w:r w:rsidR="00CA3094" w:rsidRPr="007069ED">
        <w:rPr>
          <w:rFonts w:ascii="Times New Roman" w:eastAsia="Arial Narrow" w:hAnsi="Times New Roman" w:cs="Times New Roman"/>
          <w:bCs/>
          <w:sz w:val="24"/>
          <w:szCs w:val="24"/>
          <w:lang w:val="pt-BR"/>
        </w:rPr>
        <w:t xml:space="preserve">Relatório de Avaliação de Consultorias – </w:t>
      </w:r>
      <w:hyperlink r:id="rId234" w:history="1">
        <w:r w:rsidR="00CA3094" w:rsidRPr="00CC71F0">
          <w:rPr>
            <w:rStyle w:val="Hyperlink"/>
            <w:rFonts w:ascii="Times New Roman" w:eastAsia="Arial Narrow" w:hAnsi="Times New Roman" w:cs="Times New Roman"/>
            <w:bCs/>
            <w:sz w:val="24"/>
            <w:szCs w:val="24"/>
            <w:lang w:val="pt-BR"/>
          </w:rPr>
          <w:t xml:space="preserve">Anexo </w:t>
        </w:r>
        <w:r w:rsidR="0046757A" w:rsidRPr="00CC71F0">
          <w:rPr>
            <w:rStyle w:val="Hyperlink"/>
            <w:rFonts w:ascii="Times New Roman" w:eastAsia="Arial Narrow" w:hAnsi="Times New Roman" w:cs="Times New Roman"/>
            <w:bCs/>
            <w:sz w:val="24"/>
            <w:szCs w:val="24"/>
            <w:lang w:val="pt-BR"/>
          </w:rPr>
          <w:t>47b</w:t>
        </w:r>
      </w:hyperlink>
      <w:r w:rsidRPr="007069ED">
        <w:rPr>
          <w:rFonts w:ascii="Times New Roman" w:eastAsia="Arial Narrow" w:hAnsi="Times New Roman" w:cs="Times New Roman"/>
          <w:bCs/>
          <w:sz w:val="24"/>
          <w:szCs w:val="24"/>
          <w:lang w:val="pt-BR"/>
        </w:rPr>
        <w:t>)</w:t>
      </w:r>
      <w:r w:rsidRPr="007069ED">
        <w:rPr>
          <w:rFonts w:ascii="Times New Roman" w:eastAsia="Arial Narrow" w:hAnsi="Times New Roman" w:cs="Times New Roman"/>
          <w:sz w:val="24"/>
          <w:szCs w:val="24"/>
          <w:lang w:val="pt-BR"/>
        </w:rPr>
        <w:t>. Em licitações internacionais, as listas curtas deverão conter seis firmas geograficamente distribuídas, com não mais que duas firmas por país, e pelo menos uma firma de um país em desenvolvimento, a não ser que firmas de países em desenvolvimento não tenham sido identificadas. Listas curtas para serviços de consultoria de valor estimado até US$ 500 mil por contrato</w:t>
      </w:r>
      <w:r w:rsidR="0046382F">
        <w:rPr>
          <w:rFonts w:ascii="Times New Roman" w:eastAsia="Arial Narrow" w:hAnsi="Times New Roman" w:cs="Times New Roman"/>
          <w:sz w:val="24"/>
          <w:szCs w:val="24"/>
          <w:lang w:val="pt-BR"/>
        </w:rPr>
        <w:t xml:space="preserve"> podem </w:t>
      </w:r>
      <w:r w:rsidRPr="007069ED">
        <w:rPr>
          <w:rFonts w:ascii="Times New Roman" w:eastAsia="Arial Narrow" w:hAnsi="Times New Roman" w:cs="Times New Roman"/>
          <w:sz w:val="24"/>
          <w:szCs w:val="24"/>
          <w:lang w:val="pt-BR"/>
        </w:rPr>
        <w:t xml:space="preserve">ser compostas apenas por consultores </w:t>
      </w:r>
      <w:r w:rsidRPr="007069ED">
        <w:rPr>
          <w:rFonts w:ascii="Times New Roman" w:eastAsia="Arial Narrow" w:hAnsi="Times New Roman" w:cs="Times New Roman"/>
          <w:sz w:val="24"/>
          <w:szCs w:val="24"/>
          <w:lang w:val="pt-BR"/>
        </w:rPr>
        <w:lastRenderedPageBreak/>
        <w:t>nacionais, de acordo com o que estabelece o parágrafo 2.7 das Diretrizes para Seleção e Contrataçã</w:t>
      </w:r>
      <w:r w:rsidR="0053663D"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de Consultores Financiados por Empréstimo do BIRD e Créditos &amp; Doações da AID pelos Mutuários do Banco Mundial</w:t>
      </w:r>
      <w:r w:rsidR="00D73EBF" w:rsidRPr="007069ED">
        <w:rPr>
          <w:rFonts w:ascii="Times New Roman" w:eastAsia="Arial Narrow" w:hAnsi="Times New Roman" w:cs="Times New Roman"/>
          <w:sz w:val="24"/>
          <w:szCs w:val="24"/>
          <w:lang w:val="pt-BR"/>
        </w:rPr>
        <w:t xml:space="preserve"> (</w:t>
      </w:r>
      <w:hyperlink r:id="rId235" w:history="1">
        <w:r w:rsidR="00D73EBF" w:rsidRPr="00CC71F0">
          <w:rPr>
            <w:rStyle w:val="Hyperlink"/>
            <w:rFonts w:ascii="Times New Roman" w:eastAsia="Arial Narrow" w:hAnsi="Times New Roman" w:cs="Times New Roman"/>
            <w:sz w:val="24"/>
            <w:szCs w:val="24"/>
            <w:lang w:val="pt-BR"/>
          </w:rPr>
          <w:t>Anexo 6</w:t>
        </w:r>
      </w:hyperlink>
      <w:r w:rsidR="00D73EBF" w:rsidRPr="007069ED">
        <w:rPr>
          <w:rFonts w:ascii="Times New Roman" w:eastAsia="Arial Narrow" w:hAnsi="Times New Roman" w:cs="Times New Roman"/>
          <w:sz w:val="24"/>
          <w:szCs w:val="24"/>
          <w:lang w:val="pt-BR"/>
        </w:rPr>
        <w:t>).</w:t>
      </w:r>
      <w:r w:rsidR="00483A71" w:rsidRPr="007069ED">
        <w:rPr>
          <w:rFonts w:ascii="Times New Roman" w:eastAsia="Arial Narrow" w:hAnsi="Times New Roman" w:cs="Times New Roman"/>
          <w:sz w:val="24"/>
          <w:szCs w:val="24"/>
          <w:lang w:val="pt-BR"/>
        </w:rPr>
        <w:t xml:space="preserve"> O modelo de Resultado de Julgamento das Propostas encontra-se no </w:t>
      </w:r>
      <w:hyperlink r:id="rId236" w:history="1">
        <w:r w:rsidR="00483A71" w:rsidRPr="00CC71F0">
          <w:rPr>
            <w:rStyle w:val="Hyperlink"/>
            <w:rFonts w:ascii="Times New Roman" w:eastAsia="Arial Narrow" w:hAnsi="Times New Roman" w:cs="Times New Roman"/>
            <w:sz w:val="24"/>
            <w:szCs w:val="24"/>
            <w:lang w:val="pt-BR"/>
          </w:rPr>
          <w:t>Anexo 60</w:t>
        </w:r>
      </w:hyperlink>
      <w:r w:rsidR="00483A71" w:rsidRPr="007069ED">
        <w:rPr>
          <w:rFonts w:ascii="Times New Roman" w:eastAsia="Arial Narrow" w:hAnsi="Times New Roman" w:cs="Times New Roman"/>
          <w:sz w:val="24"/>
          <w:szCs w:val="24"/>
          <w:lang w:val="pt-BR"/>
        </w:rPr>
        <w:t xml:space="preserve"> deste Manual.</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Revisão dos procedimentos licitatórios pelo Banco. </w:t>
      </w:r>
      <w:r w:rsidRPr="007069ED">
        <w:rPr>
          <w:rFonts w:ascii="Times New Roman" w:eastAsia="Arial Narrow" w:hAnsi="Times New Roman" w:cs="Times New Roman"/>
          <w:sz w:val="24"/>
          <w:szCs w:val="24"/>
          <w:lang w:val="pt-BR"/>
        </w:rPr>
        <w:t>O sistema de revisão dos processos de aquisições do Banco Mundial visa garantir que os recursos do Empréstimo sejam utilizados exclusivamente nas atividades do Projeto; visa, ainda, garantir a aplicabilidade das diretrizes em todos os processos licitatórios. A revisão do Banco ocorre de duas formas: revisão prévia e revisão posterior.</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Revisão prévia</w:t>
      </w:r>
      <w:r w:rsidRPr="007069ED">
        <w:rPr>
          <w:rFonts w:ascii="Times New Roman" w:eastAsia="Arial Narrow" w:hAnsi="Times New Roman" w:cs="Times New Roman"/>
          <w:sz w:val="24"/>
          <w:szCs w:val="24"/>
          <w:lang w:val="pt-BR"/>
        </w:rPr>
        <w:t xml:space="preserve">. A revisão prévia é o procedimento do Banco que tem por finalidade assegurar a conformidade dos processos de aquisição/seleção com os termos das Diretrizes aplicáveis. No Projeto, a revisão prévia é obrigatória de acordo com o Plano de Aquisições para os métodos de aquisição/seleção, conforme detalhamento a seguir: </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 Concorrência Pública Internacional – ICB: todas as etapas de todos os processos das aquisições de bens</w:t>
      </w:r>
      <w:r w:rsidR="00D73EBF" w:rsidRPr="007069ED">
        <w:rPr>
          <w:rFonts w:ascii="Times New Roman" w:eastAsia="Arial Narrow" w:hAnsi="Times New Roman" w:cs="Times New Roman"/>
          <w:sz w:val="24"/>
          <w:szCs w:val="24"/>
          <w:lang w:val="pt-BR"/>
        </w:rPr>
        <w:t xml:space="preserve"> e serviços comuns </w:t>
      </w:r>
      <w:r w:rsidRPr="007069ED">
        <w:rPr>
          <w:rFonts w:ascii="Times New Roman" w:eastAsia="Arial Narrow" w:hAnsi="Times New Roman" w:cs="Times New Roman"/>
          <w:sz w:val="24"/>
          <w:szCs w:val="24"/>
          <w:lang w:val="pt-BR"/>
        </w:rPr>
        <w:t>(com valor igual ou superior a US$</w:t>
      </w:r>
      <w:r w:rsidR="00D73EB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1</w:t>
      </w:r>
      <w:r w:rsidRPr="007069ED">
        <w:rPr>
          <w:rFonts w:ascii="Times New Roman" w:eastAsia="Arial Narrow" w:hAnsi="Times New Roman" w:cs="Times New Roman"/>
          <w:sz w:val="24"/>
          <w:szCs w:val="24"/>
          <w:lang w:val="pt-BR"/>
        </w:rPr>
        <w:t xml:space="preserve"> milhões) e obras (com valor igual ou superior a US$</w:t>
      </w:r>
      <w:r w:rsidR="00D73EBF"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25 milhões); </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(b) Concorrência Pública com Divulgação Nacional – NCB: todas as etapas de todos os processos das aquisições de bens</w:t>
      </w:r>
      <w:r w:rsidR="002D505F" w:rsidRPr="007069ED">
        <w:rPr>
          <w:rFonts w:ascii="Times New Roman" w:eastAsia="Arial Narrow" w:hAnsi="Times New Roman" w:cs="Times New Roman"/>
          <w:sz w:val="24"/>
          <w:szCs w:val="24"/>
          <w:lang w:val="pt-BR"/>
        </w:rPr>
        <w:t xml:space="preserve"> e serviços comuns</w:t>
      </w:r>
      <w:r w:rsidR="0046382F">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com valor superior a US$</w:t>
      </w:r>
      <w:r w:rsidR="00D73EB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 xml:space="preserve">1.000.000, bens e serviços de TI acima de US 2.000.000 </w:t>
      </w:r>
      <w:r w:rsidRPr="007069ED">
        <w:rPr>
          <w:rFonts w:ascii="Times New Roman" w:eastAsia="Arial Narrow" w:hAnsi="Times New Roman" w:cs="Times New Roman"/>
          <w:sz w:val="24"/>
          <w:szCs w:val="24"/>
          <w:lang w:val="pt-BR"/>
        </w:rPr>
        <w:t>e obras (com valor superior a US$</w:t>
      </w:r>
      <w:r w:rsidR="00D73EB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10</w:t>
      </w:r>
      <w:r w:rsidRPr="007069ED">
        <w:rPr>
          <w:rFonts w:ascii="Times New Roman" w:eastAsia="Arial Narrow" w:hAnsi="Times New Roman" w:cs="Times New Roman"/>
          <w:sz w:val="24"/>
          <w:szCs w:val="24"/>
          <w:lang w:val="pt-BR"/>
        </w:rPr>
        <w:t xml:space="preserve"> milhões); </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(c) Seleção Baseada na Qualidade e Custo – SBQC: todas as etapas de todos os</w:t>
      </w:r>
      <w:r w:rsidR="0046382F">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processos (com valor igual ou superior a US$</w:t>
      </w:r>
      <w:r w:rsidR="002D505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1.000.000</w:t>
      </w:r>
      <w:r w:rsidRPr="007069ED">
        <w:rPr>
          <w:rFonts w:ascii="Times New Roman" w:eastAsia="Arial Narrow" w:hAnsi="Times New Roman" w:cs="Times New Roman"/>
          <w:sz w:val="24"/>
          <w:szCs w:val="24"/>
          <w:lang w:val="pt-BR"/>
        </w:rPr>
        <w:t xml:space="preserve">; </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(d) Seleção Baseada nas Qualificações do Consultor – SQC: </w:t>
      </w:r>
      <w:r w:rsidR="0046382F">
        <w:rPr>
          <w:rFonts w:ascii="Times New Roman" w:eastAsia="Arial Narrow" w:hAnsi="Times New Roman" w:cs="Times New Roman"/>
          <w:sz w:val="24"/>
          <w:szCs w:val="24"/>
          <w:lang w:val="pt-BR"/>
        </w:rPr>
        <w:t>Não se Aplica</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(e) Seleção Baseado no Menor Custo – SMC: </w:t>
      </w:r>
      <w:r w:rsidR="0046382F">
        <w:rPr>
          <w:rFonts w:ascii="Times New Roman" w:eastAsia="Arial Narrow" w:hAnsi="Times New Roman" w:cs="Times New Roman"/>
          <w:sz w:val="24"/>
          <w:szCs w:val="24"/>
          <w:lang w:val="pt-BR"/>
        </w:rPr>
        <w:t xml:space="preserve">Todas as etapas dos processos acima de </w:t>
      </w:r>
      <w:r w:rsidRPr="007069ED">
        <w:rPr>
          <w:rFonts w:ascii="Times New Roman" w:eastAsia="Arial Narrow" w:hAnsi="Times New Roman" w:cs="Times New Roman"/>
          <w:sz w:val="24"/>
          <w:szCs w:val="24"/>
          <w:lang w:val="pt-BR"/>
        </w:rPr>
        <w:t>US$</w:t>
      </w:r>
      <w:r w:rsidR="002D505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1.000.000</w:t>
      </w:r>
      <w:r w:rsidRPr="007069ED">
        <w:rPr>
          <w:rFonts w:ascii="Times New Roman" w:eastAsia="Arial Narrow" w:hAnsi="Times New Roman" w:cs="Times New Roman"/>
          <w:sz w:val="24"/>
          <w:szCs w:val="24"/>
          <w:lang w:val="pt-BR"/>
        </w:rPr>
        <w:t xml:space="preserve">); </w:t>
      </w:r>
    </w:p>
    <w:p w:rsidR="00E42762" w:rsidRPr="007069ED" w:rsidRDefault="00E42762" w:rsidP="007069ED">
      <w:pPr>
        <w:spacing w:after="120"/>
        <w:jc w:val="both"/>
        <w:rPr>
          <w:rFonts w:ascii="Times New Roman" w:eastAsia="Arial Narrow" w:hAnsi="Times New Roman" w:cs="Times New Roman"/>
          <w:color w:val="FF0000"/>
          <w:sz w:val="24"/>
          <w:szCs w:val="24"/>
          <w:lang w:val="pt-BR"/>
        </w:rPr>
      </w:pPr>
      <w:r w:rsidRPr="007069ED">
        <w:rPr>
          <w:rFonts w:ascii="Times New Roman" w:eastAsia="Arial Narrow" w:hAnsi="Times New Roman" w:cs="Times New Roman"/>
          <w:sz w:val="24"/>
          <w:szCs w:val="24"/>
          <w:lang w:val="pt-BR"/>
        </w:rPr>
        <w:t>(f) Seleção de Consultores Individuais: todos os doc</w:t>
      </w:r>
      <w:r w:rsidR="0046382F">
        <w:rPr>
          <w:rFonts w:ascii="Times New Roman" w:eastAsia="Arial Narrow" w:hAnsi="Times New Roman" w:cs="Times New Roman"/>
          <w:sz w:val="24"/>
          <w:szCs w:val="24"/>
          <w:lang w:val="pt-BR"/>
        </w:rPr>
        <w:t xml:space="preserve">umentos do processo de seleção </w:t>
      </w:r>
      <w:r w:rsidRPr="007069ED">
        <w:rPr>
          <w:rFonts w:ascii="Times New Roman" w:eastAsia="Arial Narrow" w:hAnsi="Times New Roman" w:cs="Times New Roman"/>
          <w:sz w:val="24"/>
          <w:szCs w:val="24"/>
          <w:lang w:val="pt-BR"/>
        </w:rPr>
        <w:t>com valor igual ou superior a US$</w:t>
      </w:r>
      <w:r w:rsidR="002D505F" w:rsidRPr="007069ED">
        <w:rPr>
          <w:rFonts w:ascii="Times New Roman" w:eastAsia="Arial Narrow" w:hAnsi="Times New Roman" w:cs="Times New Roman"/>
          <w:sz w:val="24"/>
          <w:szCs w:val="24"/>
          <w:lang w:val="pt-BR"/>
        </w:rPr>
        <w:t xml:space="preserve"> </w:t>
      </w:r>
      <w:r w:rsidR="0046382F">
        <w:rPr>
          <w:rFonts w:ascii="Times New Roman" w:eastAsia="Arial Narrow" w:hAnsi="Times New Roman" w:cs="Times New Roman"/>
          <w:sz w:val="24"/>
          <w:szCs w:val="24"/>
          <w:lang w:val="pt-BR"/>
        </w:rPr>
        <w:t>300</w:t>
      </w:r>
      <w:r w:rsidRPr="007069ED">
        <w:rPr>
          <w:rFonts w:ascii="Times New Roman" w:eastAsia="Arial Narrow" w:hAnsi="Times New Roman" w:cs="Times New Roman"/>
          <w:sz w:val="24"/>
          <w:szCs w:val="24"/>
          <w:lang w:val="pt-BR"/>
        </w:rPr>
        <w:t xml:space="preserve"> mil</w:t>
      </w:r>
      <w:r w:rsidR="0046382F">
        <w:rPr>
          <w:rFonts w:ascii="Times New Roman" w:eastAsia="Arial Narrow" w:hAnsi="Times New Roman" w:cs="Times New Roman"/>
          <w:sz w:val="24"/>
          <w:szCs w:val="24"/>
          <w:lang w:val="pt-BR"/>
        </w:rPr>
        <w:t xml:space="preserve">; </w:t>
      </w:r>
    </w:p>
    <w:p w:rsidR="00E42762" w:rsidRPr="007069ED" w:rsidRDefault="00E4276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 </w:t>
      </w:r>
      <w:r w:rsidRPr="007069ED">
        <w:rPr>
          <w:rFonts w:ascii="Times New Roman" w:eastAsia="Arial Narrow" w:hAnsi="Times New Roman" w:cs="Times New Roman"/>
          <w:b/>
          <w:bCs/>
          <w:sz w:val="24"/>
          <w:szCs w:val="24"/>
          <w:lang w:val="pt-BR"/>
        </w:rPr>
        <w:t>Revisão posterior</w:t>
      </w:r>
      <w:r w:rsidRPr="007069ED">
        <w:rPr>
          <w:rFonts w:ascii="Times New Roman" w:eastAsia="Arial Narrow" w:hAnsi="Times New Roman" w:cs="Times New Roman"/>
          <w:sz w:val="24"/>
          <w:szCs w:val="24"/>
          <w:lang w:val="pt-BR"/>
        </w:rPr>
        <w:t xml:space="preserve">. A revisão posterior ocorre quando os processos de aquisições/seleções não estão sujeitos à revisão prévia. O Mutuário deverá manter toda a documentação relacionada a cada processo devidamente arquivada (física e eletronicamente), em lugar seguro, de fácil acesso, ordenada em pastas, garantindo rápida identificação e manuseio durante a implementação do Projeto, e até dois anos após a data de encerramento do Acordo de Empréstimo para que possam ser consultadas em qualquer momento, a pedido do Banco e/ou das auditorias internas e externas. Os procedimentos de revisão posterior estão de acordo com o disposto no Apêndice 1 das "Diretrizes para Aquisições, Obras e Serviços Técnicos financiados por Empréstimos do BIRD e Créditos &amp;  Doações da AID, pelo Mutuários do Banco Mundial e Créditos da AID", e "Diretrizes para Seleção  e  Contratação  de  Consultores  Financiados por Empréstimo do BIRD e Créditos e Doações da AID pelos Mutuários do Banco Mundial" </w:t>
      </w:r>
      <w:r w:rsidRPr="00CC71F0">
        <w:rPr>
          <w:rFonts w:ascii="Times New Roman" w:eastAsia="Arial Narrow" w:hAnsi="Times New Roman" w:cs="Times New Roman"/>
          <w:bCs/>
          <w:sz w:val="24"/>
          <w:szCs w:val="24"/>
          <w:lang w:val="pt-BR"/>
        </w:rPr>
        <w:t xml:space="preserve">(Anexos </w:t>
      </w:r>
      <w:hyperlink r:id="rId237" w:history="1">
        <w:r w:rsidR="002D505F" w:rsidRPr="00CC71F0">
          <w:rPr>
            <w:rStyle w:val="Hyperlink"/>
            <w:rFonts w:ascii="Times New Roman" w:eastAsia="Arial Narrow" w:hAnsi="Times New Roman" w:cs="Times New Roman"/>
            <w:bCs/>
            <w:sz w:val="24"/>
            <w:szCs w:val="24"/>
            <w:lang w:val="pt-BR"/>
          </w:rPr>
          <w:t>5</w:t>
        </w:r>
      </w:hyperlink>
      <w:r w:rsidRPr="00CC71F0">
        <w:rPr>
          <w:rFonts w:ascii="Times New Roman" w:eastAsia="Arial Narrow" w:hAnsi="Times New Roman" w:cs="Times New Roman"/>
          <w:bCs/>
          <w:sz w:val="24"/>
          <w:szCs w:val="24"/>
          <w:lang w:val="pt-BR"/>
        </w:rPr>
        <w:t xml:space="preserve"> e </w:t>
      </w:r>
      <w:hyperlink r:id="rId238" w:history="1">
        <w:r w:rsidR="002D505F" w:rsidRPr="00CC71F0">
          <w:rPr>
            <w:rStyle w:val="Hyperlink"/>
            <w:rFonts w:ascii="Times New Roman" w:eastAsia="Arial Narrow" w:hAnsi="Times New Roman" w:cs="Times New Roman"/>
            <w:bCs/>
            <w:sz w:val="24"/>
            <w:szCs w:val="24"/>
            <w:lang w:val="pt-BR"/>
          </w:rPr>
          <w:t>6</w:t>
        </w:r>
      </w:hyperlink>
      <w:r w:rsidRPr="00CC71F0">
        <w:rPr>
          <w:rFonts w:ascii="Times New Roman" w:eastAsia="Arial Narrow" w:hAnsi="Times New Roman" w:cs="Times New Roman"/>
          <w:bCs/>
          <w:sz w:val="24"/>
          <w:szCs w:val="24"/>
          <w:lang w:val="pt-BR"/>
        </w:rPr>
        <w:t>)</w:t>
      </w:r>
      <w:r w:rsidRPr="00CC71F0">
        <w:rPr>
          <w:rFonts w:ascii="Times New Roman" w:eastAsia="Arial Narrow" w:hAnsi="Times New Roman" w:cs="Times New Roman"/>
          <w:sz w:val="24"/>
          <w:szCs w:val="24"/>
          <w:lang w:val="pt-BR"/>
        </w:rPr>
        <w:t>.</w:t>
      </w:r>
    </w:p>
    <w:p w:rsidR="008666DF" w:rsidRPr="007069ED" w:rsidRDefault="008666DF" w:rsidP="007069ED">
      <w:pPr>
        <w:widowControl/>
        <w:autoSpaceDE w:val="0"/>
        <w:autoSpaceDN w:val="0"/>
        <w:adjustRightInd w:val="0"/>
        <w:spacing w:after="120"/>
        <w:jc w:val="both"/>
        <w:rPr>
          <w:rFonts w:ascii="Times New Roman" w:hAnsi="Times New Roman" w:cs="Times New Roman"/>
          <w:sz w:val="24"/>
          <w:szCs w:val="24"/>
          <w:lang w:val="pt-BR"/>
        </w:rPr>
      </w:pPr>
    </w:p>
    <w:p w:rsidR="00893813" w:rsidRPr="007069ED" w:rsidRDefault="00CA6AF1" w:rsidP="007069ED">
      <w:pPr>
        <w:pStyle w:val="Ttulo1"/>
        <w:rPr>
          <w:rFonts w:eastAsia="Arial Narrow"/>
        </w:rPr>
      </w:pPr>
      <w:bookmarkStart w:id="88" w:name="_Toc353214576"/>
      <w:r w:rsidRPr="007069ED">
        <w:rPr>
          <w:rFonts w:eastAsia="Times New Roman"/>
        </w:rPr>
        <w:lastRenderedPageBreak/>
        <w:t xml:space="preserve">VII. </w:t>
      </w:r>
      <w:r w:rsidR="00893813" w:rsidRPr="007069ED">
        <w:rPr>
          <w:rFonts w:eastAsia="Times New Roman"/>
        </w:rPr>
        <w:t>PROCEDIMENTOS PARA MOVIMENTAÇÃO FINANCEIRA</w:t>
      </w:r>
      <w:bookmarkEnd w:id="88"/>
    </w:p>
    <w:p w:rsidR="00B0541A" w:rsidRPr="007069ED" w:rsidRDefault="00385332" w:rsidP="007069ED">
      <w:pPr>
        <w:pStyle w:val="Ttulo2"/>
        <w:rPr>
          <w:rFonts w:eastAsia="Arial Narrow"/>
        </w:rPr>
      </w:pPr>
      <w:bookmarkStart w:id="89" w:name="_Toc353214577"/>
      <w:r w:rsidRPr="007069ED">
        <w:rPr>
          <w:rFonts w:eastAsia="Arial Narrow"/>
        </w:rPr>
        <w:t xml:space="preserve">VII.1. </w:t>
      </w:r>
      <w:r w:rsidR="00893813" w:rsidRPr="007069ED">
        <w:rPr>
          <w:rFonts w:eastAsia="Arial Narrow"/>
        </w:rPr>
        <w:t xml:space="preserve">Administração e </w:t>
      </w:r>
      <w:r w:rsidR="00CA6AF1" w:rsidRPr="007069ED">
        <w:rPr>
          <w:rFonts w:eastAsia="Arial Narrow"/>
        </w:rPr>
        <w:t>E</w:t>
      </w:r>
      <w:r w:rsidR="00893813" w:rsidRPr="007069ED">
        <w:rPr>
          <w:rFonts w:eastAsia="Arial Narrow"/>
        </w:rPr>
        <w:t xml:space="preserve">xecução </w:t>
      </w:r>
      <w:r w:rsidR="00CA6AF1" w:rsidRPr="007069ED">
        <w:rPr>
          <w:rFonts w:eastAsia="Arial Narrow"/>
        </w:rPr>
        <w:t>F</w:t>
      </w:r>
      <w:r w:rsidR="00893813" w:rsidRPr="007069ED">
        <w:rPr>
          <w:rFonts w:eastAsia="Arial Narrow"/>
        </w:rPr>
        <w:t>inanceira.</w:t>
      </w:r>
      <w:bookmarkEnd w:id="89"/>
      <w:r w:rsidR="00893813" w:rsidRPr="007069ED">
        <w:rPr>
          <w:rFonts w:eastAsia="Arial Narrow"/>
        </w:rPr>
        <w:t xml:space="preserve"> </w:t>
      </w:r>
    </w:p>
    <w:p w:rsidR="00893813" w:rsidRPr="007069ED" w:rsidRDefault="00CA6AF1"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w:t>
      </w:r>
      <w:r w:rsidR="00893813" w:rsidRPr="007069ED">
        <w:rPr>
          <w:rFonts w:ascii="Times New Roman" w:eastAsia="Arial Narrow" w:hAnsi="Times New Roman" w:cs="Times New Roman"/>
          <w:sz w:val="24"/>
          <w:szCs w:val="24"/>
          <w:lang w:val="pt-BR"/>
        </w:rPr>
        <w:t xml:space="preserve"> administraçã</w:t>
      </w:r>
      <w:r w:rsidRPr="007069ED">
        <w:rPr>
          <w:rFonts w:ascii="Times New Roman" w:eastAsia="Arial Narrow" w:hAnsi="Times New Roman" w:cs="Times New Roman"/>
          <w:sz w:val="24"/>
          <w:szCs w:val="24"/>
          <w:lang w:val="pt-BR"/>
        </w:rPr>
        <w:t>o</w:t>
      </w:r>
      <w:r w:rsidR="00893813" w:rsidRPr="007069ED">
        <w:rPr>
          <w:rFonts w:ascii="Times New Roman" w:eastAsia="Arial Narrow" w:hAnsi="Times New Roman" w:cs="Times New Roman"/>
          <w:sz w:val="24"/>
          <w:szCs w:val="24"/>
          <w:lang w:val="pt-BR"/>
        </w:rPr>
        <w:t xml:space="preserve"> financeira sólid</w:t>
      </w:r>
      <w:r w:rsidRPr="007069ED">
        <w:rPr>
          <w:rFonts w:ascii="Times New Roman" w:eastAsia="Arial Narrow" w:hAnsi="Times New Roman" w:cs="Times New Roman"/>
          <w:sz w:val="24"/>
          <w:szCs w:val="24"/>
          <w:lang w:val="pt-BR"/>
        </w:rPr>
        <w:t>a</w:t>
      </w:r>
      <w:r w:rsidR="00893813"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é</w:t>
      </w:r>
      <w:r w:rsidR="00893813" w:rsidRPr="007069ED">
        <w:rPr>
          <w:rFonts w:ascii="Times New Roman" w:eastAsia="Arial Narrow" w:hAnsi="Times New Roman" w:cs="Times New Roman"/>
          <w:sz w:val="24"/>
          <w:szCs w:val="24"/>
          <w:lang w:val="pt-BR"/>
        </w:rPr>
        <w:t xml:space="preserve"> u</w:t>
      </w:r>
      <w:r w:rsidRPr="007069ED">
        <w:rPr>
          <w:rFonts w:ascii="Times New Roman" w:eastAsia="Arial Narrow" w:hAnsi="Times New Roman" w:cs="Times New Roman"/>
          <w:sz w:val="24"/>
          <w:szCs w:val="24"/>
          <w:lang w:val="pt-BR"/>
        </w:rPr>
        <w:t>m</w:t>
      </w:r>
      <w:r w:rsidR="00893813" w:rsidRPr="007069ED">
        <w:rPr>
          <w:rFonts w:ascii="Times New Roman" w:eastAsia="Arial Narrow" w:hAnsi="Times New Roman" w:cs="Times New Roman"/>
          <w:sz w:val="24"/>
          <w:szCs w:val="24"/>
          <w:lang w:val="pt-BR"/>
        </w:rPr>
        <w:t xml:space="preserve"> ingrediente essencial para o sucesso do Projeto. Informações financeiras oportunas e relevantes constituem a base de melhores decisões, as quais aceleram o avanço materia</w:t>
      </w:r>
      <w:r w:rsidRPr="007069ED">
        <w:rPr>
          <w:rFonts w:ascii="Times New Roman" w:eastAsia="Arial Narrow" w:hAnsi="Times New Roman" w:cs="Times New Roman"/>
          <w:sz w:val="24"/>
          <w:szCs w:val="24"/>
          <w:lang w:val="pt-BR"/>
        </w:rPr>
        <w:t>l</w:t>
      </w:r>
      <w:r w:rsidR="00893813" w:rsidRPr="007069ED">
        <w:rPr>
          <w:rFonts w:ascii="Times New Roman" w:eastAsia="Arial Narrow" w:hAnsi="Times New Roman" w:cs="Times New Roman"/>
          <w:sz w:val="24"/>
          <w:szCs w:val="24"/>
          <w:lang w:val="pt-BR"/>
        </w:rPr>
        <w:t xml:space="preserve"> d</w:t>
      </w:r>
      <w:r w:rsidRPr="007069ED">
        <w:rPr>
          <w:rFonts w:ascii="Times New Roman" w:eastAsia="Arial Narrow" w:hAnsi="Times New Roman" w:cs="Times New Roman"/>
          <w:sz w:val="24"/>
          <w:szCs w:val="24"/>
          <w:lang w:val="pt-BR"/>
        </w:rPr>
        <w:t>o</w:t>
      </w:r>
      <w:r w:rsidR="00893813" w:rsidRPr="007069ED">
        <w:rPr>
          <w:rFonts w:ascii="Times New Roman" w:eastAsia="Arial Narrow" w:hAnsi="Times New Roman" w:cs="Times New Roman"/>
          <w:sz w:val="24"/>
          <w:szCs w:val="24"/>
          <w:lang w:val="pt-BR"/>
        </w:rPr>
        <w:t xml:space="preserve"> Projeto e a disponibilizaçã</w:t>
      </w:r>
      <w:r w:rsidRPr="007069ED">
        <w:rPr>
          <w:rFonts w:ascii="Times New Roman" w:eastAsia="Arial Narrow" w:hAnsi="Times New Roman" w:cs="Times New Roman"/>
          <w:sz w:val="24"/>
          <w:szCs w:val="24"/>
          <w:lang w:val="pt-BR"/>
        </w:rPr>
        <w:t>o</w:t>
      </w:r>
      <w:r w:rsidR="00893813" w:rsidRPr="007069ED">
        <w:rPr>
          <w:rFonts w:ascii="Times New Roman" w:eastAsia="Arial Narrow" w:hAnsi="Times New Roman" w:cs="Times New Roman"/>
          <w:sz w:val="24"/>
          <w:szCs w:val="24"/>
          <w:lang w:val="pt-BR"/>
        </w:rPr>
        <w:t xml:space="preserve"> dos recursos, reduzindo dessa forma os atrasos e os entraves. Uma boa administração financeira de projetos proporciona: (a) a disponibilidade de informações essenciais requeridas pelos que gerem, implementam e supervisionam projetos, inclusive os órgãos de supervisão do governo e as instituições financeiras; (b) o conforto necessário à SEPLAN e Co-executores, aos </w:t>
      </w:r>
      <w:r w:rsidR="002D505F" w:rsidRPr="007069ED">
        <w:rPr>
          <w:rFonts w:ascii="Times New Roman" w:eastAsia="Arial Narrow" w:hAnsi="Times New Roman" w:cs="Times New Roman"/>
          <w:sz w:val="24"/>
          <w:szCs w:val="24"/>
          <w:lang w:val="pt-BR"/>
        </w:rPr>
        <w:t>p</w:t>
      </w:r>
      <w:r w:rsidR="00893813" w:rsidRPr="007069ED">
        <w:rPr>
          <w:rFonts w:ascii="Times New Roman" w:eastAsia="Arial Narrow" w:hAnsi="Times New Roman" w:cs="Times New Roman"/>
          <w:sz w:val="24"/>
          <w:szCs w:val="24"/>
          <w:lang w:val="pt-BR"/>
        </w:rPr>
        <w:t>arceiros e ao Banco de que os recursos são utilizados eficientemente e para os fins propostos; e (c) a inibição de fraude e corrupção, visto que proporciona controles internos e capacidade de identificar rapidamente ocorrências e desvios incomuns.</w:t>
      </w:r>
    </w:p>
    <w:p w:rsidR="00474926" w:rsidRPr="007069ED" w:rsidRDefault="009C6ED2" w:rsidP="007069ED">
      <w:pPr>
        <w:pStyle w:val="Ttulo2"/>
        <w:rPr>
          <w:rFonts w:eastAsia="Arial Narrow"/>
        </w:rPr>
      </w:pPr>
      <w:bookmarkStart w:id="90" w:name="_Toc353214578"/>
      <w:r w:rsidRPr="007069ED">
        <w:rPr>
          <w:rFonts w:eastAsia="Arial Narrow"/>
        </w:rPr>
        <w:t xml:space="preserve">VII.2. </w:t>
      </w:r>
      <w:r w:rsidR="00893813" w:rsidRPr="007069ED">
        <w:rPr>
          <w:rFonts w:eastAsia="Arial Narrow"/>
        </w:rPr>
        <w:t>Responsabilidade sobre a administração e a execução financeira.</w:t>
      </w:r>
      <w:bookmarkEnd w:id="90"/>
      <w:r w:rsidR="00893813" w:rsidRPr="007069ED">
        <w:rPr>
          <w:rFonts w:eastAsia="Arial Narrow"/>
        </w:rPr>
        <w:t xml:space="preserve"> </w:t>
      </w:r>
    </w:p>
    <w:p w:rsidR="00BB576D" w:rsidRPr="007069ED" w:rsidRDefault="00893813" w:rsidP="007069ED">
      <w:pPr>
        <w:pStyle w:val="Default"/>
        <w:spacing w:after="120" w:line="276" w:lineRule="auto"/>
        <w:jc w:val="both"/>
        <w:rPr>
          <w:rFonts w:ascii="Times New Roman" w:hAnsi="Times New Roman" w:cs="Times New Roman"/>
        </w:rPr>
      </w:pPr>
      <w:r w:rsidRPr="007069ED">
        <w:rPr>
          <w:rFonts w:ascii="Times New Roman" w:eastAsia="Arial Narrow" w:hAnsi="Times New Roman" w:cs="Times New Roman"/>
        </w:rPr>
        <w:t>A SEPLAN</w:t>
      </w:r>
      <w:r w:rsidR="00490C83">
        <w:rPr>
          <w:rFonts w:ascii="Times New Roman" w:eastAsia="Arial Narrow" w:hAnsi="Times New Roman" w:cs="Times New Roman"/>
        </w:rPr>
        <w:t>/SEGEPRO</w:t>
      </w:r>
      <w:r w:rsidRPr="007069ED">
        <w:rPr>
          <w:rFonts w:ascii="Times New Roman" w:eastAsia="Arial Narrow" w:hAnsi="Times New Roman" w:cs="Times New Roman"/>
        </w:rPr>
        <w:t xml:space="preserve"> é responsável pela administração e execução financeira, pela coordenação geral e administrativa, pelo gerenciamento orçamentário, financeiro e contábil, licitações, bem como pelas prestações de contas do Projeto. Conta, para este fim, com os técnicos da Gerência Administrativa e Financeira da UGP que terão papel importante na execução das funções de gestão administrativa e financeira do Projeto. </w:t>
      </w:r>
      <w:r w:rsidR="00BB576D" w:rsidRPr="007069ED">
        <w:rPr>
          <w:rFonts w:ascii="Times New Roman" w:hAnsi="Times New Roman" w:cs="Times New Roman"/>
          <w:bCs/>
        </w:rPr>
        <w:t>O pessoal diretamente envolvido com atividades do Gerenciamento Financeiro na UGP incluem: 01 ger</w:t>
      </w:r>
      <w:r w:rsidR="00ED26DF" w:rsidRPr="007069ED">
        <w:rPr>
          <w:rFonts w:ascii="Times New Roman" w:hAnsi="Times New Roman" w:cs="Times New Roman"/>
          <w:bCs/>
        </w:rPr>
        <w:t>ente financeiro e 01 assistente,</w:t>
      </w:r>
      <w:r w:rsidR="00BB576D" w:rsidRPr="007069ED">
        <w:rPr>
          <w:rFonts w:ascii="Times New Roman" w:hAnsi="Times New Roman" w:cs="Times New Roman"/>
          <w:bCs/>
        </w:rPr>
        <w:t xml:space="preserve"> 03 técnicos especialistas em aquisições e licitações (convênios e Contratos); 03 técnicos no setor de pagamento e contabilidade; 02 </w:t>
      </w:r>
      <w:r w:rsidR="00ED26DF" w:rsidRPr="007069ED">
        <w:rPr>
          <w:rFonts w:ascii="Times New Roman" w:hAnsi="Times New Roman" w:cs="Times New Roman"/>
          <w:bCs/>
        </w:rPr>
        <w:t xml:space="preserve">técnicos </w:t>
      </w:r>
      <w:r w:rsidR="00BB576D" w:rsidRPr="007069ED">
        <w:rPr>
          <w:rFonts w:ascii="Times New Roman" w:hAnsi="Times New Roman" w:cs="Times New Roman"/>
          <w:bCs/>
        </w:rPr>
        <w:t>respons</w:t>
      </w:r>
      <w:r w:rsidR="00ED26DF" w:rsidRPr="007069ED">
        <w:rPr>
          <w:rFonts w:ascii="Times New Roman" w:hAnsi="Times New Roman" w:cs="Times New Roman"/>
          <w:bCs/>
        </w:rPr>
        <w:t>áveis por pedidos de desembolso, e</w:t>
      </w:r>
      <w:r w:rsidR="00BB576D" w:rsidRPr="007069ED">
        <w:rPr>
          <w:rFonts w:ascii="Times New Roman" w:hAnsi="Times New Roman" w:cs="Times New Roman"/>
          <w:bCs/>
        </w:rPr>
        <w:t xml:space="preserve"> 02 técnicos do setor de administração e patrimônio. Além disso, </w:t>
      </w:r>
      <w:r w:rsidR="00BB576D" w:rsidRPr="007069ED">
        <w:rPr>
          <w:rFonts w:ascii="Times New Roman" w:hAnsi="Times New Roman" w:cs="Times New Roman"/>
        </w:rPr>
        <w:t xml:space="preserve">em cada UES será designado um servidor do respectivo órgão co-executor, que ficará responsável pelas atividades de gerenciamento financeiro </w:t>
      </w:r>
      <w:r w:rsidR="003357F5" w:rsidRPr="007069ED">
        <w:rPr>
          <w:rFonts w:ascii="Times New Roman" w:hAnsi="Times New Roman" w:cs="Times New Roman"/>
        </w:rPr>
        <w:t>das atividades previstas da</w:t>
      </w:r>
      <w:r w:rsidR="00BB576D" w:rsidRPr="007069ED">
        <w:rPr>
          <w:rFonts w:ascii="Times New Roman" w:hAnsi="Times New Roman" w:cs="Times New Roman"/>
        </w:rPr>
        <w:t xml:space="preserve"> respectiva instituição, apoiando UGP nas atividades de gerenciamento financeiro do Projeto. </w:t>
      </w:r>
    </w:p>
    <w:p w:rsidR="00893813" w:rsidRPr="007069ED" w:rsidRDefault="00893813" w:rsidP="007069ED">
      <w:pPr>
        <w:spacing w:after="12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Os processos gerenciais, as responsabilidades pela condução desses processos e os procedimentos e documentos-padrão a serem utilizados deverão estar em consonância com condições estabelecidas no Acordo de Empréstimo e diretrizes do Banco Mundial, reveladas através das Políticas Operacionais (PO) e dos Procedimentos do Banco (PB)</w:t>
      </w:r>
      <w:r w:rsidRPr="007069ED">
        <w:rPr>
          <w:rStyle w:val="Refdenotaderodap"/>
          <w:rFonts w:ascii="Times New Roman" w:hAnsi="Times New Roman" w:cs="Times New Roman"/>
          <w:color w:val="000000"/>
          <w:sz w:val="24"/>
          <w:szCs w:val="24"/>
          <w:lang w:val="pt-BR"/>
        </w:rPr>
        <w:footnoteReference w:id="21"/>
      </w:r>
      <w:r w:rsidRPr="007069ED">
        <w:rPr>
          <w:rFonts w:ascii="Times New Roman" w:hAnsi="Times New Roman" w:cs="Times New Roman"/>
          <w:color w:val="000000"/>
          <w:sz w:val="24"/>
          <w:szCs w:val="24"/>
          <w:lang w:val="pt-BR"/>
        </w:rPr>
        <w:t>.</w:t>
      </w:r>
    </w:p>
    <w:p w:rsidR="00893813" w:rsidRPr="007069ED" w:rsidRDefault="00893813" w:rsidP="007069ED">
      <w:pPr>
        <w:autoSpaceDE w:val="0"/>
        <w:autoSpaceDN w:val="0"/>
        <w:adjustRightInd w:val="0"/>
        <w:spacing w:after="12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Os arranjos adotados devem fornecer no mínimo: (i) controle e esclarecimento dos rendimentos, d</w:t>
      </w:r>
      <w:r w:rsidR="00BB576D" w:rsidRPr="007069ED">
        <w:rPr>
          <w:rFonts w:ascii="Times New Roman" w:hAnsi="Times New Roman" w:cs="Times New Roman"/>
          <w:color w:val="000000"/>
          <w:sz w:val="24"/>
          <w:szCs w:val="24"/>
          <w:lang w:val="pt-BR"/>
        </w:rPr>
        <w:t>espesas e transações do Projeto;</w:t>
      </w:r>
      <w:r w:rsidRPr="007069ED">
        <w:rPr>
          <w:rFonts w:ascii="Times New Roman" w:hAnsi="Times New Roman" w:cs="Times New Roman"/>
          <w:color w:val="000000"/>
          <w:sz w:val="24"/>
          <w:szCs w:val="24"/>
          <w:lang w:val="pt-BR"/>
        </w:rPr>
        <w:t xml:space="preserve"> (ii) indicações financeiras confiáveis para composição de IFR satisfatórios</w:t>
      </w:r>
      <w:r w:rsidR="00BB576D" w:rsidRPr="007069ED">
        <w:rPr>
          <w:rFonts w:ascii="Times New Roman" w:hAnsi="Times New Roman" w:cs="Times New Roman"/>
          <w:color w:val="000000"/>
          <w:sz w:val="24"/>
          <w:szCs w:val="24"/>
          <w:lang w:val="pt-BR"/>
        </w:rPr>
        <w:t xml:space="preserve"> ao Banco e gerência do Projeto;</w:t>
      </w:r>
      <w:r w:rsidRPr="007069ED">
        <w:rPr>
          <w:rFonts w:ascii="Times New Roman" w:hAnsi="Times New Roman" w:cs="Times New Roman"/>
          <w:color w:val="000000"/>
          <w:sz w:val="24"/>
          <w:szCs w:val="24"/>
          <w:lang w:val="pt-BR"/>
        </w:rPr>
        <w:t xml:space="preserve"> (iii) proteção d</w:t>
      </w:r>
      <w:r w:rsidR="00BB576D" w:rsidRPr="007069ED">
        <w:rPr>
          <w:rFonts w:ascii="Times New Roman" w:hAnsi="Times New Roman" w:cs="Times New Roman"/>
          <w:color w:val="000000"/>
          <w:sz w:val="24"/>
          <w:szCs w:val="24"/>
          <w:lang w:val="pt-BR"/>
        </w:rPr>
        <w:t>os recursos do Projeto;</w:t>
      </w:r>
      <w:r w:rsidRPr="007069ED">
        <w:rPr>
          <w:rFonts w:ascii="Times New Roman" w:hAnsi="Times New Roman" w:cs="Times New Roman"/>
          <w:color w:val="000000"/>
          <w:sz w:val="24"/>
          <w:szCs w:val="24"/>
          <w:lang w:val="pt-BR"/>
        </w:rPr>
        <w:t xml:space="preserve"> (iv) desembolsos eficientes de acordo com as regras e procedimentos aplicáveis.</w:t>
      </w:r>
    </w:p>
    <w:p w:rsidR="00BE21C1" w:rsidRPr="007069ED" w:rsidRDefault="009C6ED2" w:rsidP="007069ED">
      <w:pPr>
        <w:pStyle w:val="Ttulo2"/>
        <w:rPr>
          <w:rFonts w:eastAsia="Arial Narrow"/>
        </w:rPr>
      </w:pPr>
      <w:bookmarkStart w:id="91" w:name="_Toc353214579"/>
      <w:r w:rsidRPr="007069ED">
        <w:rPr>
          <w:rFonts w:eastAsia="Arial Narrow"/>
        </w:rPr>
        <w:lastRenderedPageBreak/>
        <w:t xml:space="preserve">VII.3. </w:t>
      </w:r>
      <w:r w:rsidR="00893813" w:rsidRPr="007069ED">
        <w:rPr>
          <w:rFonts w:eastAsia="Arial Narrow"/>
        </w:rPr>
        <w:t>Desembolsos.</w:t>
      </w:r>
      <w:bookmarkEnd w:id="91"/>
      <w:r w:rsidR="00893813" w:rsidRPr="007069ED">
        <w:rPr>
          <w:rFonts w:eastAsia="Arial Narrow"/>
        </w:rPr>
        <w:t xml:space="preserve"> </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Projeto irá solicitar desembolsos por parte do Banco Mundial através de SOEs (Declaração de Gastos)</w:t>
      </w:r>
      <w:r w:rsidR="00BC2780" w:rsidRPr="007069ED">
        <w:rPr>
          <w:rFonts w:ascii="Times New Roman" w:eastAsia="Arial Narrow" w:hAnsi="Times New Roman" w:cs="Times New Roman"/>
          <w:sz w:val="24"/>
          <w:szCs w:val="24"/>
          <w:lang w:val="pt-BR"/>
        </w:rPr>
        <w:t xml:space="preserve"> e/ou folha de resumo (SS) com Records</w:t>
      </w:r>
      <w:r w:rsidRPr="007069ED">
        <w:rPr>
          <w:rFonts w:ascii="Times New Roman" w:eastAsia="Arial Narrow" w:hAnsi="Times New Roman" w:cs="Times New Roman"/>
          <w:sz w:val="24"/>
          <w:szCs w:val="24"/>
          <w:lang w:val="pt-BR"/>
        </w:rPr>
        <w:t xml:space="preserve">. A alocação inicial, ou seja, o depósito inicial na Conta Designada, conforme a Carta de Desembolso do Projeto alcançará o teto de R$ </w:t>
      </w:r>
      <w:r w:rsidR="003933E7" w:rsidRPr="007069ED">
        <w:rPr>
          <w:rFonts w:ascii="Times New Roman" w:eastAsia="Arial Narrow" w:hAnsi="Times New Roman" w:cs="Times New Roman"/>
          <w:sz w:val="24"/>
          <w:szCs w:val="24"/>
          <w:lang w:val="pt-BR"/>
        </w:rPr>
        <w:t>120 milhões</w:t>
      </w:r>
      <w:r w:rsidRPr="007069ED">
        <w:rPr>
          <w:rFonts w:ascii="Times New Roman" w:eastAsia="Arial Narrow" w:hAnsi="Times New Roman" w:cs="Times New Roman"/>
          <w:sz w:val="24"/>
          <w:szCs w:val="24"/>
          <w:lang w:val="pt-BR"/>
        </w:rPr>
        <w:t>.</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Métodos de desembolso</w:t>
      </w:r>
      <w:r w:rsidRPr="007069ED">
        <w:rPr>
          <w:rFonts w:ascii="Times New Roman" w:eastAsia="Arial Narrow" w:hAnsi="Times New Roman" w:cs="Times New Roman"/>
          <w:sz w:val="24"/>
          <w:szCs w:val="24"/>
          <w:lang w:val="pt-BR"/>
        </w:rPr>
        <w:t>. De acordo com o previsto na Carta de Desembolso, o Projeto poderá utilizar</w:t>
      </w:r>
      <w:r w:rsidR="00ED26DF" w:rsidRPr="007069ED">
        <w:rPr>
          <w:rFonts w:ascii="Times New Roman" w:eastAsia="Arial Narrow" w:hAnsi="Times New Roman" w:cs="Times New Roman"/>
          <w:sz w:val="24"/>
          <w:szCs w:val="24"/>
          <w:lang w:val="pt-BR"/>
        </w:rPr>
        <w:t xml:space="preserve"> três</w:t>
      </w:r>
      <w:r w:rsidRPr="007069ED">
        <w:rPr>
          <w:rFonts w:ascii="Times New Roman" w:eastAsia="Arial Narrow" w:hAnsi="Times New Roman" w:cs="Times New Roman"/>
          <w:sz w:val="24"/>
          <w:szCs w:val="24"/>
          <w:lang w:val="pt-BR"/>
        </w:rPr>
        <w:t xml:space="preserve"> métodos de desembolso: (a) adiantamento; (b) reem</w:t>
      </w:r>
      <w:r w:rsidR="00ED26DF" w:rsidRPr="007069ED">
        <w:rPr>
          <w:rFonts w:ascii="Times New Roman" w:eastAsia="Arial Narrow" w:hAnsi="Times New Roman" w:cs="Times New Roman"/>
          <w:sz w:val="24"/>
          <w:szCs w:val="24"/>
          <w:lang w:val="pt-BR"/>
        </w:rPr>
        <w:t>bolso; (c) pagamento d</w:t>
      </w:r>
      <w:r w:rsidRPr="007069ED">
        <w:rPr>
          <w:rFonts w:ascii="Times New Roman" w:eastAsia="Arial Narrow" w:hAnsi="Times New Roman" w:cs="Times New Roman"/>
          <w:sz w:val="24"/>
          <w:szCs w:val="24"/>
          <w:lang w:val="pt-BR"/>
        </w:rPr>
        <w:t>ireto.</w:t>
      </w:r>
    </w:p>
    <w:p w:rsidR="00893813" w:rsidRPr="007069ED" w:rsidRDefault="00893813" w:rsidP="007069ED">
      <w:pPr>
        <w:spacing w:after="120"/>
        <w:ind w:left="709"/>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(i.1) </w:t>
      </w:r>
      <w:r w:rsidRPr="007069ED">
        <w:rPr>
          <w:rFonts w:ascii="Times New Roman" w:eastAsia="Arial Narrow" w:hAnsi="Times New Roman" w:cs="Times New Roman"/>
          <w:b/>
          <w:sz w:val="24"/>
          <w:szCs w:val="24"/>
          <w:lang w:val="pt-BR"/>
        </w:rPr>
        <w:t>Adiantamento</w:t>
      </w:r>
      <w:r w:rsidR="003357F5"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“o </w:t>
      </w:r>
      <w:r w:rsidRPr="007069ED">
        <w:rPr>
          <w:rFonts w:ascii="Times New Roman" w:eastAsia="Arial" w:hAnsi="Times New Roman" w:cs="Times New Roman"/>
          <w:sz w:val="24"/>
          <w:szCs w:val="24"/>
          <w:lang w:val="pt-BR"/>
        </w:rPr>
        <w:t xml:space="preserve">Banco Mundial poderá adiantar fundos do empréstimo para uma conta designada pelo mutuário para o financiamento de despesas admissíveis, à medida que elas forem incorridas e para as quais forem fornecidos, posteriormente, documentos de apoio”. A documentação de suporte exigida para esta modalidade de desembolso no Projeto será a </w:t>
      </w:r>
      <w:r w:rsidRPr="007069ED">
        <w:rPr>
          <w:rFonts w:ascii="Times New Roman" w:eastAsia="Arial Narrow" w:hAnsi="Times New Roman" w:cs="Times New Roman"/>
          <w:sz w:val="24"/>
          <w:szCs w:val="24"/>
          <w:lang w:val="pt-BR"/>
        </w:rPr>
        <w:t>Declaração de Gastos (SOE) para todas as despesas / contratos, conforme informações fornecidas na Carta de Desembolso.</w:t>
      </w:r>
    </w:p>
    <w:p w:rsidR="00893813" w:rsidRPr="007069ED" w:rsidRDefault="00893813" w:rsidP="007069ED">
      <w:pPr>
        <w:spacing w:after="120"/>
        <w:ind w:left="709"/>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(i.2) </w:t>
      </w:r>
      <w:r w:rsidRPr="007069ED">
        <w:rPr>
          <w:rFonts w:ascii="Times New Roman" w:eastAsia="Arial Narrow" w:hAnsi="Times New Roman" w:cs="Times New Roman"/>
          <w:b/>
          <w:sz w:val="24"/>
          <w:szCs w:val="24"/>
          <w:lang w:val="pt-BR"/>
        </w:rPr>
        <w:t>Reembolso</w:t>
      </w:r>
      <w:r w:rsidR="003357F5"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“o Banco Mundial poderá reembolsar ao mutuário as despesas admissíveis par</w:t>
      </w:r>
      <w:r w:rsidR="00F54DDA"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financiamento</w:t>
      </w:r>
      <w:r w:rsidR="00F54DDA"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conform</w:t>
      </w:r>
      <w:r w:rsidR="00F54DDA"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estipulado n</w:t>
      </w:r>
      <w:r w:rsidR="00F54DDA"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Contrat</w:t>
      </w:r>
      <w:r w:rsidR="00F54DDA"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d</w:t>
      </w:r>
      <w:r w:rsidR="00F54DDA"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Empréstim</w:t>
      </w:r>
      <w:r w:rsidR="00F54DDA"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e que tenham sido pré-financiados com recursos do próprio mutuário. </w:t>
      </w:r>
      <w:r w:rsidRPr="007069ED">
        <w:rPr>
          <w:rFonts w:ascii="Times New Roman" w:eastAsia="Arial" w:hAnsi="Times New Roman" w:cs="Times New Roman"/>
          <w:sz w:val="24"/>
          <w:szCs w:val="24"/>
          <w:lang w:val="pt-BR"/>
        </w:rPr>
        <w:t>A documentação de suporte exigida para esta modalidade d</w:t>
      </w:r>
      <w:r w:rsidR="006D385E" w:rsidRPr="007069ED">
        <w:rPr>
          <w:rFonts w:ascii="Times New Roman" w:eastAsia="Arial" w:hAnsi="Times New Roman" w:cs="Times New Roman"/>
          <w:sz w:val="24"/>
          <w:szCs w:val="24"/>
          <w:lang w:val="pt-BR"/>
        </w:rPr>
        <w:t xml:space="preserve">e desembolso no Projeto será a </w:t>
      </w:r>
      <w:r w:rsidRPr="007069ED">
        <w:rPr>
          <w:rFonts w:ascii="Times New Roman" w:eastAsia="Arial Narrow" w:hAnsi="Times New Roman" w:cs="Times New Roman"/>
          <w:sz w:val="24"/>
          <w:szCs w:val="24"/>
          <w:lang w:val="pt-BR"/>
        </w:rPr>
        <w:t xml:space="preserve">Declaração de Gastos </w:t>
      </w:r>
      <w:r w:rsidR="0040484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SOE</w:t>
      </w:r>
      <w:r w:rsidR="006D385E" w:rsidRPr="007069ED">
        <w:rPr>
          <w:rFonts w:ascii="Times New Roman" w:eastAsia="Arial Narrow" w:hAnsi="Times New Roman" w:cs="Times New Roman"/>
          <w:sz w:val="24"/>
          <w:szCs w:val="24"/>
          <w:lang w:val="pt-BR"/>
        </w:rPr>
        <w:t xml:space="preserve"> (</w:t>
      </w:r>
      <w:r w:rsidR="00CA3094" w:rsidRPr="007069ED">
        <w:rPr>
          <w:rFonts w:ascii="Times New Roman" w:eastAsia="Arial Narrow" w:hAnsi="Times New Roman" w:cs="Times New Roman"/>
          <w:sz w:val="24"/>
          <w:szCs w:val="24"/>
          <w:lang w:val="pt-BR"/>
        </w:rPr>
        <w:t xml:space="preserve">Modelo de Declaração de SOE - </w:t>
      </w:r>
      <w:hyperlink r:id="rId239" w:history="1">
        <w:r w:rsidR="006D385E" w:rsidRPr="00CC71F0">
          <w:rPr>
            <w:rStyle w:val="Hyperlink"/>
            <w:rFonts w:ascii="Times New Roman" w:eastAsia="Arial Narrow" w:hAnsi="Times New Roman" w:cs="Times New Roman"/>
            <w:sz w:val="24"/>
            <w:szCs w:val="24"/>
            <w:lang w:val="pt-BR"/>
          </w:rPr>
          <w:t>Anexo 48</w:t>
        </w:r>
      </w:hyperlink>
      <w:r w:rsidR="006D385E"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para todas as despesas / contratos, conforme informações fornecidas na Carta de Desembolso.</w:t>
      </w:r>
    </w:p>
    <w:p w:rsidR="00893813" w:rsidRPr="007069ED" w:rsidRDefault="00893813" w:rsidP="007069ED">
      <w:pPr>
        <w:spacing w:after="120"/>
        <w:ind w:left="709"/>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(i.3) </w:t>
      </w:r>
      <w:r w:rsidRPr="007069ED">
        <w:rPr>
          <w:rFonts w:ascii="Times New Roman" w:eastAsia="Arial Narrow" w:hAnsi="Times New Roman" w:cs="Times New Roman"/>
          <w:b/>
          <w:sz w:val="24"/>
          <w:szCs w:val="24"/>
          <w:lang w:val="pt-BR"/>
        </w:rPr>
        <w:t>Pagamento Direto</w:t>
      </w:r>
      <w:r w:rsidRPr="007069ED">
        <w:rPr>
          <w:rFonts w:ascii="Times New Roman" w:eastAsia="Arial Narrow" w:hAnsi="Times New Roman" w:cs="Times New Roman"/>
          <w:sz w:val="24"/>
          <w:szCs w:val="24"/>
          <w:lang w:val="pt-BR"/>
        </w:rPr>
        <w:t xml:space="preserve">. “o Banco Mundial poderá efetuar pagamentos, a pedido do mutuário, diretamente a um terceiro (ex.: fornecedor, contratado, consultor) referente a despesas admissíveis”. </w:t>
      </w:r>
      <w:r w:rsidRPr="007069ED">
        <w:rPr>
          <w:rFonts w:ascii="Times New Roman" w:eastAsia="Arial" w:hAnsi="Times New Roman" w:cs="Times New Roman"/>
          <w:sz w:val="24"/>
          <w:szCs w:val="24"/>
          <w:lang w:val="pt-BR"/>
        </w:rPr>
        <w:t xml:space="preserve">Cita-se, a seguir, a documentação de suporte exigida para esta modalidade: </w:t>
      </w:r>
      <w:r w:rsidRPr="007069ED">
        <w:rPr>
          <w:rFonts w:ascii="Times New Roman" w:eastAsia="Arial Narrow" w:hAnsi="Times New Roman" w:cs="Times New Roman"/>
          <w:sz w:val="24"/>
          <w:szCs w:val="24"/>
          <w:lang w:val="pt-BR"/>
        </w:rPr>
        <w:t>(a) Registros evidenciando despesa</w:t>
      </w:r>
      <w:r w:rsidR="00F54DDA"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elegívei</w:t>
      </w:r>
      <w:r w:rsidR="00F54DDA"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(ex: cópias d</w:t>
      </w:r>
      <w:r w:rsidR="00F54DDA"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recibo</w:t>
      </w:r>
      <w:r w:rsidR="00F54DDA"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e faturas de fornecedores).</w:t>
      </w:r>
    </w:p>
    <w:p w:rsidR="00BC2780"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 xml:space="preserve">(ii) Passos para o </w:t>
      </w:r>
      <w:r w:rsidRPr="007069ED">
        <w:rPr>
          <w:rFonts w:ascii="Times New Roman" w:eastAsia="Arial Narrow" w:hAnsi="Times New Roman" w:cs="Times New Roman"/>
          <w:b/>
          <w:bCs/>
          <w:sz w:val="24"/>
          <w:szCs w:val="24"/>
          <w:lang w:val="pt-BR"/>
        </w:rPr>
        <w:t>Desembols</w:t>
      </w:r>
      <w:r w:rsidR="00F54DDA" w:rsidRPr="007069ED">
        <w:rPr>
          <w:rFonts w:ascii="Times New Roman" w:eastAsia="Arial Narrow" w:hAnsi="Times New Roman" w:cs="Times New Roman"/>
          <w:b/>
          <w:bCs/>
          <w:sz w:val="24"/>
          <w:szCs w:val="24"/>
          <w:lang w:val="pt-BR"/>
        </w:rPr>
        <w:t>o</w:t>
      </w:r>
      <w:r w:rsidRPr="007069ED">
        <w:rPr>
          <w:rFonts w:ascii="Times New Roman" w:eastAsia="Arial Narrow" w:hAnsi="Times New Roman" w:cs="Times New Roman"/>
          <w:b/>
          <w:bCs/>
          <w:sz w:val="24"/>
          <w:szCs w:val="24"/>
          <w:lang w:val="pt-BR"/>
        </w:rPr>
        <w:t xml:space="preserve"> através d</w:t>
      </w:r>
      <w:r w:rsidR="00F54DDA" w:rsidRPr="007069ED">
        <w:rPr>
          <w:rFonts w:ascii="Times New Roman" w:eastAsia="Arial Narrow" w:hAnsi="Times New Roman" w:cs="Times New Roman"/>
          <w:b/>
          <w:bCs/>
          <w:sz w:val="24"/>
          <w:szCs w:val="24"/>
          <w:lang w:val="pt-BR"/>
        </w:rPr>
        <w:t>e</w:t>
      </w:r>
      <w:r w:rsidRPr="007069ED">
        <w:rPr>
          <w:rFonts w:ascii="Times New Roman" w:eastAsia="Arial Narrow" w:hAnsi="Times New Roman" w:cs="Times New Roman"/>
          <w:b/>
          <w:bCs/>
          <w:sz w:val="24"/>
          <w:szCs w:val="24"/>
          <w:lang w:val="pt-BR"/>
        </w:rPr>
        <w:t xml:space="preserve"> SOEs</w:t>
      </w:r>
      <w:r w:rsidRPr="007069ED">
        <w:rPr>
          <w:rFonts w:ascii="Times New Roman" w:eastAsia="Arial Narrow" w:hAnsi="Times New Roman" w:cs="Times New Roman"/>
          <w:sz w:val="24"/>
          <w:szCs w:val="24"/>
          <w:lang w:val="pt-BR"/>
        </w:rPr>
        <w:t>. Os passos para se efetivar u</w:t>
      </w:r>
      <w:r w:rsidR="00F54DDA" w:rsidRPr="007069ED">
        <w:rPr>
          <w:rFonts w:ascii="Times New Roman" w:eastAsia="Arial Narrow" w:hAnsi="Times New Roman" w:cs="Times New Roman"/>
          <w:sz w:val="24"/>
          <w:szCs w:val="24"/>
          <w:lang w:val="pt-BR"/>
        </w:rPr>
        <w:t>m</w:t>
      </w:r>
      <w:r w:rsidRPr="007069ED">
        <w:rPr>
          <w:rFonts w:ascii="Times New Roman" w:eastAsia="Arial Narrow" w:hAnsi="Times New Roman" w:cs="Times New Roman"/>
          <w:sz w:val="24"/>
          <w:szCs w:val="24"/>
          <w:lang w:val="pt-BR"/>
        </w:rPr>
        <w:t xml:space="preserve"> desembolso através do procedimento SOE são os seguintes: (a) a UGP solicita ao Banco Mundial o depósito inicial, através de SOE</w:t>
      </w:r>
      <w:r w:rsidR="006D385E"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de acordo com instruções contidas na Carta de Desembolso; (b) o Banco Mundial efetua o depósito inicial na conta designada; (c) a UGP, com base nas notas fiscais recebidas dos fornecedores, efetua, através do Banco do Brasil, os pagamentos necessários, sob ordens do Secretário de Planejamento e das Finanças, ordenador de despesas do Projeto; (d) </w:t>
      </w:r>
      <w:r w:rsidR="006D385E" w:rsidRPr="007069ED">
        <w:rPr>
          <w:rFonts w:ascii="Times New Roman" w:eastAsia="Arial Narrow" w:hAnsi="Times New Roman" w:cs="Times New Roman"/>
          <w:sz w:val="24"/>
          <w:szCs w:val="24"/>
          <w:lang w:val="pt-BR"/>
        </w:rPr>
        <w:t xml:space="preserve">até o 15º dia </w:t>
      </w:r>
      <w:r w:rsidRPr="007069ED">
        <w:rPr>
          <w:rFonts w:ascii="Times New Roman" w:eastAsia="Arial Narrow" w:hAnsi="Times New Roman" w:cs="Times New Roman"/>
          <w:sz w:val="24"/>
          <w:szCs w:val="24"/>
          <w:lang w:val="pt-BR"/>
        </w:rPr>
        <w:t xml:space="preserve">do mês seguinte a UGP elabora a prestação de contas através de SOEs, documentos comprobatórios (no caso de revisão prévia), resumo por categorias de gasto, reconciliação da conta designada e extrato da conta designada, solicitando depois ao Banco Mundial a recomposição da conta designada; e (e) após análise, o Banco Mundial recompõe a conta designada. Os Relatórios de Supervisão Financeira </w:t>
      </w:r>
      <w:r w:rsidR="0040484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 xml:space="preserve">IFR’s e os Demonstrativos de Gastos </w:t>
      </w:r>
      <w:r w:rsidR="0040484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SOEs</w:t>
      </w:r>
      <w:r w:rsidR="00404846" w:rsidRPr="007069ED">
        <w:rPr>
          <w:rFonts w:ascii="Times New Roman" w:eastAsia="Arial Narrow" w:hAnsi="Times New Roman" w:cs="Times New Roman"/>
          <w:sz w:val="24"/>
          <w:szCs w:val="24"/>
          <w:lang w:val="pt-BR"/>
        </w:rPr>
        <w:t xml:space="preserve"> (Modelo de Declaração de SOE - </w:t>
      </w:r>
      <w:hyperlink r:id="rId240" w:history="1">
        <w:r w:rsidR="00404846" w:rsidRPr="00CC71F0">
          <w:rPr>
            <w:rStyle w:val="Hyperlink"/>
            <w:rFonts w:ascii="Times New Roman" w:eastAsia="Arial Narrow" w:hAnsi="Times New Roman" w:cs="Times New Roman"/>
            <w:sz w:val="24"/>
            <w:szCs w:val="24"/>
            <w:lang w:val="pt-BR"/>
          </w:rPr>
          <w:t>Anexo 48</w:t>
        </w:r>
      </w:hyperlink>
      <w:r w:rsidR="00404846"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encaminhados ao Banco anexos aos Pedidos de Reembolso e Saque, serão elaborados por meio do Sistema de Monitoramen</w:t>
      </w:r>
      <w:r w:rsidR="006D385E" w:rsidRPr="007069ED">
        <w:rPr>
          <w:rFonts w:ascii="Times New Roman" w:eastAsia="Arial Narrow" w:hAnsi="Times New Roman" w:cs="Times New Roman"/>
          <w:sz w:val="24"/>
          <w:szCs w:val="24"/>
          <w:lang w:val="pt-BR"/>
        </w:rPr>
        <w:t>to e Informações do Projeto (SMI</w:t>
      </w:r>
      <w:r w:rsidRPr="007069ED">
        <w:rPr>
          <w:rFonts w:ascii="Times New Roman" w:eastAsia="Arial Narrow" w:hAnsi="Times New Roman" w:cs="Times New Roman"/>
          <w:sz w:val="24"/>
          <w:szCs w:val="24"/>
          <w:lang w:val="pt-BR"/>
        </w:rPr>
        <w:t xml:space="preserve">), a partir de informações extraídas do Sistema Integrado de Administração Financeira do Rio Grande do Norte – SIAF/RN. A Gerência Administrativa e Financeira da UGP será responsável pelo empenho e pagamentos; cadastramento das informações nos </w:t>
      </w:r>
      <w:r w:rsidRPr="007069ED">
        <w:rPr>
          <w:rFonts w:ascii="Times New Roman" w:eastAsia="Arial Narrow" w:hAnsi="Times New Roman" w:cs="Times New Roman"/>
          <w:sz w:val="24"/>
          <w:szCs w:val="24"/>
          <w:lang w:val="pt-BR"/>
        </w:rPr>
        <w:lastRenderedPageBreak/>
        <w:t xml:space="preserve">referidos sistemas, monitoramento e fornecimento de </w:t>
      </w:r>
      <w:r w:rsidR="006D385E" w:rsidRPr="007069ED">
        <w:rPr>
          <w:rFonts w:ascii="Times New Roman" w:eastAsia="Arial Narrow" w:hAnsi="Times New Roman" w:cs="Times New Roman"/>
          <w:sz w:val="24"/>
          <w:szCs w:val="24"/>
          <w:lang w:val="pt-BR"/>
        </w:rPr>
        <w:t>informações gerenciais</w:t>
      </w:r>
      <w:r w:rsidRPr="007069ED">
        <w:rPr>
          <w:rFonts w:ascii="Times New Roman" w:eastAsia="Arial Narrow" w:hAnsi="Times New Roman" w:cs="Times New Roman"/>
          <w:sz w:val="24"/>
          <w:szCs w:val="24"/>
          <w:lang w:val="pt-BR"/>
        </w:rPr>
        <w:t xml:space="preserve"> relativas as demonstrações financeiras e contábeis do Projeto.</w:t>
      </w:r>
      <w:r w:rsidR="00BC2780" w:rsidRPr="007069ED">
        <w:rPr>
          <w:rFonts w:ascii="Times New Roman" w:eastAsia="Arial Narrow" w:hAnsi="Times New Roman" w:cs="Times New Roman"/>
          <w:sz w:val="24"/>
          <w:szCs w:val="24"/>
          <w:lang w:val="pt-BR"/>
        </w:rPr>
        <w:t xml:space="preserve"> A frequência de apresentação de documentação sobre as despesas elegíveis pagos a partir da conta designada será trimestral. </w:t>
      </w:r>
      <w:r w:rsidR="006447B2" w:rsidRPr="007069ED">
        <w:rPr>
          <w:rFonts w:ascii="Times New Roman" w:eastAsia="Arial Narrow" w:hAnsi="Times New Roman" w:cs="Times New Roman"/>
          <w:sz w:val="24"/>
          <w:szCs w:val="24"/>
          <w:lang w:val="pt-BR"/>
        </w:rPr>
        <w:t xml:space="preserve">O valor mínimo de apresentação de application será equivalente </w:t>
      </w:r>
      <w:r w:rsidR="00BC2780" w:rsidRPr="007069ED">
        <w:rPr>
          <w:rFonts w:ascii="Times New Roman" w:eastAsia="Arial Narrow" w:hAnsi="Times New Roman" w:cs="Times New Roman"/>
          <w:sz w:val="24"/>
          <w:szCs w:val="24"/>
          <w:lang w:val="pt-BR"/>
        </w:rPr>
        <w:t>US$ 10.000.000.</w:t>
      </w:r>
    </w:p>
    <w:p w:rsidR="007A652B" w:rsidRPr="007069ED" w:rsidRDefault="007A652B" w:rsidP="007069ED">
      <w:pPr>
        <w:pStyle w:val="Default"/>
        <w:spacing w:after="120" w:line="276" w:lineRule="auto"/>
        <w:jc w:val="both"/>
        <w:rPr>
          <w:rFonts w:ascii="Times New Roman" w:hAnsi="Times New Roman" w:cs="Times New Roman"/>
        </w:rPr>
      </w:pPr>
      <w:r w:rsidRPr="007069ED">
        <w:rPr>
          <w:rFonts w:ascii="Times New Roman" w:eastAsia="Arial Narrow" w:hAnsi="Times New Roman" w:cs="Times New Roman"/>
          <w:b/>
        </w:rPr>
        <w:t>(iii)</w:t>
      </w:r>
      <w:r w:rsidRPr="007069ED">
        <w:rPr>
          <w:rFonts w:ascii="Times New Roman" w:eastAsia="Arial Narrow" w:hAnsi="Times New Roman" w:cs="Times New Roman"/>
        </w:rPr>
        <w:t xml:space="preserve"> </w:t>
      </w:r>
      <w:r w:rsidRPr="007069ED">
        <w:rPr>
          <w:rFonts w:ascii="Times New Roman" w:eastAsia="Arial Narrow" w:hAnsi="Times New Roman" w:cs="Times New Roman"/>
          <w:b/>
          <w:bCs/>
        </w:rPr>
        <w:t>Desembolso através de IFRs</w:t>
      </w:r>
      <w:r w:rsidRPr="007069ED">
        <w:rPr>
          <w:rFonts w:ascii="Times New Roman" w:eastAsia="Arial Narrow" w:hAnsi="Times New Roman" w:cs="Times New Roman"/>
        </w:rPr>
        <w:t>. A UGP será responsável pela apresentação de Relatórios de Avanços Físicos e Financeiros Semestrais – IFRs, que deverão incluir a informação contábil-financeira sobre a administração dos recursos do Empréstimo</w:t>
      </w:r>
      <w:r w:rsidR="0082773E" w:rsidRPr="007069ED">
        <w:rPr>
          <w:rFonts w:ascii="Times New Roman" w:eastAsia="Arial Narrow" w:hAnsi="Times New Roman" w:cs="Times New Roman"/>
        </w:rPr>
        <w:t xml:space="preserve"> fornecidas pelo SIAF</w:t>
      </w:r>
      <w:r w:rsidRPr="007069ED">
        <w:rPr>
          <w:rFonts w:ascii="Times New Roman" w:eastAsia="Arial Narrow" w:hAnsi="Times New Roman" w:cs="Times New Roman"/>
        </w:rPr>
        <w:t xml:space="preserve">. </w:t>
      </w:r>
      <w:r w:rsidR="0082773E" w:rsidRPr="007069ED">
        <w:rPr>
          <w:rFonts w:ascii="Times New Roman" w:eastAsia="Arial Narrow" w:hAnsi="Times New Roman" w:cs="Times New Roman"/>
        </w:rPr>
        <w:t>Ao fazer isso, a UGP irá desenvolver um plano de contas que irá refletir adequadamente as fontes e aplicações dos recursos, de acordo com o Contrato de Empréstimo</w:t>
      </w:r>
      <w:r w:rsidR="006D385E" w:rsidRPr="007069ED">
        <w:rPr>
          <w:rFonts w:ascii="Times New Roman" w:eastAsia="Arial Narrow" w:hAnsi="Times New Roman" w:cs="Times New Roman"/>
        </w:rPr>
        <w:t xml:space="preserve"> (Plano Interno)</w:t>
      </w:r>
      <w:r w:rsidR="0082773E" w:rsidRPr="007069ED">
        <w:rPr>
          <w:rFonts w:ascii="Times New Roman" w:eastAsia="Arial Narrow" w:hAnsi="Times New Roman" w:cs="Times New Roman"/>
        </w:rPr>
        <w:t xml:space="preserve">. </w:t>
      </w:r>
      <w:r w:rsidRPr="007069ED">
        <w:rPr>
          <w:rFonts w:ascii="Times New Roman" w:hAnsi="Times New Roman" w:cs="Times New Roman"/>
        </w:rPr>
        <w:t xml:space="preserve">Os IFRs serão </w:t>
      </w:r>
      <w:r w:rsidR="003C0E0B" w:rsidRPr="007069ED">
        <w:rPr>
          <w:rFonts w:ascii="Times New Roman" w:hAnsi="Times New Roman" w:cs="Times New Roman"/>
        </w:rPr>
        <w:t xml:space="preserve">preparados utilizando o regime de caixa, </w:t>
      </w:r>
      <w:r w:rsidRPr="007069ED">
        <w:rPr>
          <w:rFonts w:ascii="Times New Roman" w:hAnsi="Times New Roman" w:cs="Times New Roman"/>
        </w:rPr>
        <w:t xml:space="preserve">em reais (R$) e as figuras de despesas serão indicadas por trimestre e acumuladas para o Projeto. Os Relatórios serão submetidos ao Banco até 45 (quarenta e cinco) dias após o final de cada trimestre. </w:t>
      </w:r>
      <w:r w:rsidR="003C0E0B" w:rsidRPr="007069ED">
        <w:rPr>
          <w:rFonts w:ascii="Times New Roman" w:hAnsi="Times New Roman" w:cs="Times New Roman"/>
        </w:rPr>
        <w:t xml:space="preserve">Toda participação de contrapartida, se houver, deverá ser incorporada e refletida nos IFRs. </w:t>
      </w:r>
      <w:r w:rsidR="006D385E" w:rsidRPr="007069ED">
        <w:rPr>
          <w:rFonts w:ascii="Times New Roman" w:hAnsi="Times New Roman" w:cs="Times New Roman"/>
        </w:rPr>
        <w:t>A UGP fornecerá a todas as UES</w:t>
      </w:r>
      <w:r w:rsidRPr="007069ED">
        <w:rPr>
          <w:rFonts w:ascii="Times New Roman" w:hAnsi="Times New Roman" w:cs="Times New Roman"/>
        </w:rPr>
        <w:t xml:space="preserve"> </w:t>
      </w:r>
      <w:r w:rsidR="003357F5" w:rsidRPr="007069ED">
        <w:rPr>
          <w:rFonts w:ascii="Times New Roman" w:hAnsi="Times New Roman" w:cs="Times New Roman"/>
        </w:rPr>
        <w:t xml:space="preserve">os </w:t>
      </w:r>
      <w:r w:rsidRPr="007069ED">
        <w:rPr>
          <w:rFonts w:ascii="Times New Roman" w:hAnsi="Times New Roman" w:cs="Times New Roman"/>
        </w:rPr>
        <w:t>dados para avaliação da execução do Projeto como um todo. Os seguintes IFR serão gerados</w:t>
      </w:r>
      <w:r w:rsidR="006D385E" w:rsidRPr="007069ED">
        <w:rPr>
          <w:rFonts w:ascii="Times New Roman" w:hAnsi="Times New Roman" w:cs="Times New Roman"/>
        </w:rPr>
        <w:t xml:space="preserve"> (</w:t>
      </w:r>
      <w:hyperlink r:id="rId241" w:history="1">
        <w:r w:rsidR="006D385E" w:rsidRPr="001D25F2">
          <w:rPr>
            <w:rStyle w:val="Hyperlink"/>
            <w:rFonts w:ascii="Times New Roman" w:hAnsi="Times New Roman" w:cs="Times New Roman"/>
          </w:rPr>
          <w:t>Anexo</w:t>
        </w:r>
        <w:r w:rsidR="001D25F2">
          <w:rPr>
            <w:rStyle w:val="Hyperlink"/>
            <w:rFonts w:ascii="Times New Roman" w:hAnsi="Times New Roman" w:cs="Times New Roman"/>
          </w:rPr>
          <w:t>s</w:t>
        </w:r>
        <w:r w:rsidR="006D385E" w:rsidRPr="001D25F2">
          <w:rPr>
            <w:rStyle w:val="Hyperlink"/>
            <w:rFonts w:ascii="Times New Roman" w:hAnsi="Times New Roman" w:cs="Times New Roman"/>
          </w:rPr>
          <w:t xml:space="preserve"> 4</w:t>
        </w:r>
        <w:r w:rsidR="001D25F2">
          <w:rPr>
            <w:rStyle w:val="Hyperlink"/>
            <w:rFonts w:ascii="Times New Roman" w:hAnsi="Times New Roman" w:cs="Times New Roman"/>
          </w:rPr>
          <w:t>9</w:t>
        </w:r>
      </w:hyperlink>
      <w:r w:rsidR="00405AC8" w:rsidRPr="007069ED">
        <w:rPr>
          <w:rFonts w:ascii="Times New Roman" w:hAnsi="Times New Roman" w:cs="Times New Roman"/>
        </w:rPr>
        <w:t>)</w:t>
      </w:r>
      <w:r w:rsidRPr="007069ED">
        <w:rPr>
          <w:rFonts w:ascii="Times New Roman" w:hAnsi="Times New Roman" w:cs="Times New Roman"/>
        </w:rPr>
        <w:t>:</w:t>
      </w:r>
    </w:p>
    <w:p w:rsidR="007A652B" w:rsidRPr="007069ED" w:rsidRDefault="0082773E" w:rsidP="00EA0437">
      <w:pPr>
        <w:pStyle w:val="PargrafodaLista"/>
        <w:numPr>
          <w:ilvl w:val="0"/>
          <w:numId w:val="9"/>
        </w:numPr>
        <w:autoSpaceDE w:val="0"/>
        <w:autoSpaceDN w:val="0"/>
        <w:adjustRightInd w:val="0"/>
        <w:spacing w:after="120"/>
        <w:ind w:firstLine="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IFR 1</w:t>
      </w:r>
      <w:r w:rsidR="007A652B" w:rsidRPr="007069ED">
        <w:rPr>
          <w:rFonts w:ascii="Times New Roman" w:hAnsi="Times New Roman" w:cs="Times New Roman"/>
          <w:color w:val="000000"/>
          <w:sz w:val="24"/>
          <w:szCs w:val="24"/>
          <w:lang w:val="pt-BR"/>
        </w:rPr>
        <w:t xml:space="preserve"> - fonte e aplicação de fundos por categoria de custo</w:t>
      </w:r>
      <w:r w:rsidR="003C0E0B" w:rsidRPr="007069ED">
        <w:rPr>
          <w:rFonts w:ascii="Times New Roman" w:hAnsi="Times New Roman" w:cs="Times New Roman"/>
          <w:color w:val="000000"/>
          <w:sz w:val="24"/>
          <w:szCs w:val="24"/>
          <w:lang w:val="pt-BR"/>
        </w:rPr>
        <w:t>,</w:t>
      </w:r>
      <w:r w:rsidR="007A652B" w:rsidRPr="007069ED">
        <w:rPr>
          <w:rFonts w:ascii="Times New Roman" w:hAnsi="Times New Roman" w:cs="Times New Roman"/>
          <w:color w:val="000000"/>
          <w:sz w:val="24"/>
          <w:szCs w:val="24"/>
          <w:lang w:val="pt-BR"/>
        </w:rPr>
        <w:t xml:space="preserve"> </w:t>
      </w:r>
      <w:r w:rsidRPr="007069ED">
        <w:rPr>
          <w:rFonts w:ascii="Times New Roman" w:hAnsi="Times New Roman" w:cs="Times New Roman"/>
          <w:color w:val="000000"/>
          <w:sz w:val="24"/>
          <w:szCs w:val="24"/>
          <w:lang w:val="pt-BR"/>
        </w:rPr>
        <w:t xml:space="preserve">cumulativos, </w:t>
      </w:r>
      <w:r w:rsidR="007A652B" w:rsidRPr="007069ED">
        <w:rPr>
          <w:rFonts w:ascii="Times New Roman" w:hAnsi="Times New Roman" w:cs="Times New Roman"/>
          <w:color w:val="000000"/>
          <w:sz w:val="24"/>
          <w:szCs w:val="24"/>
          <w:lang w:val="pt-BR"/>
        </w:rPr>
        <w:t>conforme Acordo de Empréstimo;</w:t>
      </w:r>
    </w:p>
    <w:p w:rsidR="007A652B" w:rsidRPr="007069ED" w:rsidRDefault="0082773E" w:rsidP="00EA0437">
      <w:pPr>
        <w:pStyle w:val="PargrafodaLista"/>
        <w:numPr>
          <w:ilvl w:val="0"/>
          <w:numId w:val="9"/>
        </w:numPr>
        <w:autoSpaceDE w:val="0"/>
        <w:autoSpaceDN w:val="0"/>
        <w:adjustRightInd w:val="0"/>
        <w:spacing w:after="120"/>
        <w:ind w:firstLine="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IFR 2</w:t>
      </w:r>
      <w:r w:rsidR="007A652B" w:rsidRPr="007069ED">
        <w:rPr>
          <w:rFonts w:ascii="Times New Roman" w:hAnsi="Times New Roman" w:cs="Times New Roman"/>
          <w:color w:val="000000"/>
          <w:sz w:val="24"/>
          <w:szCs w:val="24"/>
          <w:lang w:val="pt-BR"/>
        </w:rPr>
        <w:t xml:space="preserve"> - declaração do</w:t>
      </w:r>
      <w:r w:rsidRPr="007069ED">
        <w:rPr>
          <w:rFonts w:ascii="Times New Roman" w:hAnsi="Times New Roman" w:cs="Times New Roman"/>
          <w:color w:val="000000"/>
          <w:sz w:val="24"/>
          <w:szCs w:val="24"/>
          <w:lang w:val="pt-BR"/>
        </w:rPr>
        <w:t xml:space="preserve">s fundos </w:t>
      </w:r>
      <w:r w:rsidR="007A652B" w:rsidRPr="007069ED">
        <w:rPr>
          <w:rFonts w:ascii="Times New Roman" w:hAnsi="Times New Roman" w:cs="Times New Roman"/>
          <w:color w:val="000000"/>
          <w:sz w:val="24"/>
          <w:szCs w:val="24"/>
          <w:lang w:val="pt-BR"/>
        </w:rPr>
        <w:t>por componente</w:t>
      </w:r>
      <w:r w:rsidRPr="007069ED">
        <w:rPr>
          <w:rFonts w:ascii="Times New Roman" w:hAnsi="Times New Roman" w:cs="Times New Roman"/>
          <w:color w:val="000000"/>
          <w:sz w:val="24"/>
          <w:szCs w:val="24"/>
          <w:lang w:val="pt-BR"/>
        </w:rPr>
        <w:t>, cumulativo e para o período, mostrando valores orçados contra despesas reais, incluindo análise de variância</w:t>
      </w:r>
      <w:r w:rsidR="007A652B" w:rsidRPr="007069ED">
        <w:rPr>
          <w:rFonts w:ascii="Times New Roman" w:hAnsi="Times New Roman" w:cs="Times New Roman"/>
          <w:color w:val="000000"/>
          <w:sz w:val="24"/>
          <w:szCs w:val="24"/>
          <w:lang w:val="pt-BR"/>
        </w:rPr>
        <w:t>;</w:t>
      </w:r>
    </w:p>
    <w:p w:rsidR="007A652B" w:rsidRPr="007069ED" w:rsidRDefault="0082773E" w:rsidP="00EA0437">
      <w:pPr>
        <w:pStyle w:val="PargrafodaLista"/>
        <w:numPr>
          <w:ilvl w:val="0"/>
          <w:numId w:val="9"/>
        </w:numPr>
        <w:autoSpaceDE w:val="0"/>
        <w:autoSpaceDN w:val="0"/>
        <w:adjustRightInd w:val="0"/>
        <w:spacing w:after="120"/>
        <w:ind w:firstLine="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IFR 3</w:t>
      </w:r>
      <w:r w:rsidR="007A652B" w:rsidRPr="007069ED">
        <w:rPr>
          <w:rFonts w:ascii="Times New Roman" w:hAnsi="Times New Roman" w:cs="Times New Roman"/>
          <w:color w:val="000000"/>
          <w:sz w:val="24"/>
          <w:szCs w:val="24"/>
          <w:lang w:val="pt-BR"/>
        </w:rPr>
        <w:t xml:space="preserve"> – </w:t>
      </w:r>
      <w:r w:rsidRPr="007069ED">
        <w:rPr>
          <w:rFonts w:ascii="Times New Roman" w:hAnsi="Times New Roman" w:cs="Times New Roman"/>
          <w:color w:val="000000"/>
          <w:sz w:val="24"/>
          <w:szCs w:val="24"/>
          <w:lang w:val="pt-BR"/>
        </w:rPr>
        <w:t>documento de rec</w:t>
      </w:r>
      <w:r w:rsidR="007A652B" w:rsidRPr="007069ED">
        <w:rPr>
          <w:rFonts w:ascii="Times New Roman" w:hAnsi="Times New Roman" w:cs="Times New Roman"/>
          <w:color w:val="000000"/>
          <w:sz w:val="24"/>
          <w:szCs w:val="24"/>
          <w:lang w:val="pt-BR"/>
        </w:rPr>
        <w:t>onciliação dos desemb</w:t>
      </w:r>
      <w:r w:rsidRPr="007069ED">
        <w:rPr>
          <w:rFonts w:ascii="Times New Roman" w:hAnsi="Times New Roman" w:cs="Times New Roman"/>
          <w:color w:val="000000"/>
          <w:sz w:val="24"/>
          <w:szCs w:val="24"/>
          <w:lang w:val="pt-BR"/>
        </w:rPr>
        <w:t xml:space="preserve">olsos com o Client Connection; </w:t>
      </w:r>
    </w:p>
    <w:p w:rsidR="007A652B" w:rsidRPr="007069ED" w:rsidRDefault="0082773E" w:rsidP="00EA0437">
      <w:pPr>
        <w:pStyle w:val="PargrafodaLista"/>
        <w:numPr>
          <w:ilvl w:val="0"/>
          <w:numId w:val="9"/>
        </w:numPr>
        <w:autoSpaceDE w:val="0"/>
        <w:autoSpaceDN w:val="0"/>
        <w:adjustRightInd w:val="0"/>
        <w:spacing w:after="120"/>
        <w:ind w:firstLine="0"/>
        <w:jc w:val="both"/>
        <w:rPr>
          <w:rFonts w:ascii="Times New Roman" w:eastAsia="Arial Narrow" w:hAnsi="Times New Roman" w:cs="Times New Roman"/>
          <w:sz w:val="24"/>
          <w:szCs w:val="24"/>
          <w:lang w:val="pt-BR"/>
        </w:rPr>
      </w:pPr>
      <w:r w:rsidRPr="007069ED">
        <w:rPr>
          <w:rFonts w:ascii="Times New Roman" w:hAnsi="Times New Roman" w:cs="Times New Roman"/>
          <w:color w:val="000000"/>
          <w:sz w:val="24"/>
          <w:szCs w:val="24"/>
          <w:lang w:val="pt-BR"/>
        </w:rPr>
        <w:t>IFR 4</w:t>
      </w:r>
      <w:r w:rsidR="007A652B" w:rsidRPr="007069ED">
        <w:rPr>
          <w:rFonts w:ascii="Times New Roman" w:hAnsi="Times New Roman" w:cs="Times New Roman"/>
          <w:color w:val="000000"/>
          <w:sz w:val="24"/>
          <w:szCs w:val="24"/>
          <w:lang w:val="pt-BR"/>
        </w:rPr>
        <w:t xml:space="preserve"> </w:t>
      </w:r>
      <w:r w:rsidRPr="007069ED">
        <w:rPr>
          <w:rFonts w:ascii="Times New Roman" w:hAnsi="Times New Roman" w:cs="Times New Roman"/>
          <w:color w:val="000000"/>
          <w:sz w:val="24"/>
          <w:szCs w:val="24"/>
          <w:lang w:val="pt-BR"/>
        </w:rPr>
        <w:t>–</w:t>
      </w:r>
      <w:r w:rsidR="007A652B" w:rsidRPr="007069ED">
        <w:rPr>
          <w:rFonts w:ascii="Times New Roman" w:hAnsi="Times New Roman" w:cs="Times New Roman"/>
          <w:color w:val="000000"/>
          <w:sz w:val="24"/>
          <w:szCs w:val="24"/>
          <w:lang w:val="pt-BR"/>
        </w:rPr>
        <w:t xml:space="preserve"> </w:t>
      </w:r>
      <w:r w:rsidRPr="007069ED">
        <w:rPr>
          <w:rFonts w:ascii="Times New Roman" w:hAnsi="Times New Roman" w:cs="Times New Roman"/>
          <w:color w:val="000000"/>
          <w:sz w:val="24"/>
          <w:szCs w:val="24"/>
          <w:lang w:val="pt-BR"/>
        </w:rPr>
        <w:t>Previsão de Desembolso (preparação em dólares americanos)</w:t>
      </w:r>
      <w:r w:rsidRPr="007069ED">
        <w:rPr>
          <w:rFonts w:ascii="Times New Roman" w:eastAsia="Arial Narrow" w:hAnsi="Times New Roman" w:cs="Times New Roman"/>
          <w:sz w:val="24"/>
          <w:szCs w:val="24"/>
          <w:lang w:val="pt-BR"/>
        </w:rPr>
        <w:t>;</w:t>
      </w:r>
    </w:p>
    <w:p w:rsidR="0082773E" w:rsidRPr="007069ED" w:rsidRDefault="0082773E" w:rsidP="00EA0437">
      <w:pPr>
        <w:pStyle w:val="PargrafodaLista"/>
        <w:numPr>
          <w:ilvl w:val="0"/>
          <w:numId w:val="9"/>
        </w:numPr>
        <w:autoSpaceDE w:val="0"/>
        <w:autoSpaceDN w:val="0"/>
        <w:adjustRightInd w:val="0"/>
        <w:spacing w:after="120"/>
        <w:ind w:firstLine="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Contratos acima dos Limites</w:t>
      </w:r>
      <w:r w:rsidR="0054447C" w:rsidRPr="007069ED">
        <w:rPr>
          <w:rFonts w:ascii="Times New Roman" w:eastAsia="Arial Narrow" w:hAnsi="Times New Roman" w:cs="Times New Roman"/>
          <w:sz w:val="24"/>
          <w:szCs w:val="24"/>
          <w:lang w:val="pt-BR"/>
        </w:rPr>
        <w:t xml:space="preserve"> anexado as cópias das faturas);</w:t>
      </w:r>
      <w:r w:rsidRPr="007069ED">
        <w:rPr>
          <w:rFonts w:ascii="Times New Roman" w:eastAsia="Arial Narrow" w:hAnsi="Times New Roman" w:cs="Times New Roman"/>
          <w:sz w:val="24"/>
          <w:szCs w:val="24"/>
          <w:lang w:val="pt-BR"/>
        </w:rPr>
        <w:t xml:space="preserve"> e</w:t>
      </w:r>
    </w:p>
    <w:p w:rsidR="0082773E" w:rsidRPr="007069ED" w:rsidRDefault="0082773E" w:rsidP="00EA0437">
      <w:pPr>
        <w:pStyle w:val="PargrafodaLista"/>
        <w:numPr>
          <w:ilvl w:val="0"/>
          <w:numId w:val="9"/>
        </w:numPr>
        <w:autoSpaceDE w:val="0"/>
        <w:autoSpaceDN w:val="0"/>
        <w:adjustRightInd w:val="0"/>
        <w:spacing w:after="120"/>
        <w:ind w:firstLine="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Notas Explicativas às demonstrações Financeiras (somente para o ano anterior </w:t>
      </w:r>
      <w:r w:rsidR="0087476C"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w:t>
      </w:r>
      <w:r w:rsidR="0087476C" w:rsidRPr="007069ED">
        <w:rPr>
          <w:rFonts w:ascii="Times New Roman" w:eastAsia="Arial Narrow" w:hAnsi="Times New Roman" w:cs="Times New Roman"/>
          <w:sz w:val="24"/>
          <w:szCs w:val="24"/>
          <w:lang w:val="pt-BR"/>
        </w:rPr>
        <w:t>IFR trimestral final)</w:t>
      </w:r>
    </w:p>
    <w:p w:rsidR="00405AC8" w:rsidRPr="007069ED" w:rsidRDefault="00405AC8" w:rsidP="007069ED">
      <w:pPr>
        <w:pStyle w:val="PargrafodaLista"/>
        <w:autoSpaceDE w:val="0"/>
        <w:autoSpaceDN w:val="0"/>
        <w:adjustRightInd w:val="0"/>
        <w:spacing w:after="120"/>
        <w:jc w:val="both"/>
        <w:rPr>
          <w:rFonts w:ascii="Times New Roman" w:eastAsia="Arial Narrow" w:hAnsi="Times New Roman" w:cs="Times New Roman"/>
          <w:sz w:val="24"/>
          <w:szCs w:val="24"/>
          <w:lang w:val="pt-BR"/>
        </w:rPr>
      </w:pPr>
    </w:p>
    <w:p w:rsidR="00405AC8" w:rsidRPr="007069ED" w:rsidRDefault="00405AC8" w:rsidP="007069ED">
      <w:pPr>
        <w:rPr>
          <w:rFonts w:ascii="Times New Roman" w:hAnsi="Times New Roman" w:cs="Times New Roman"/>
          <w:b/>
          <w:sz w:val="24"/>
          <w:szCs w:val="24"/>
          <w:lang w:val="pt-BR"/>
        </w:rPr>
      </w:pPr>
      <w:r w:rsidRPr="007069ED">
        <w:rPr>
          <w:rFonts w:ascii="Times New Roman" w:hAnsi="Times New Roman" w:cs="Times New Roman"/>
          <w:b/>
          <w:sz w:val="24"/>
          <w:szCs w:val="24"/>
          <w:lang w:val="pt-BR"/>
        </w:rPr>
        <w:t>Plano de Interno</w:t>
      </w:r>
    </w:p>
    <w:p w:rsidR="00405AC8" w:rsidRPr="007069ED" w:rsidRDefault="00405AC8" w:rsidP="007069ED">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Código utilizado para o controle de recursos do Projeto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no SIAF/RN. A célula orçamentária passará a contemplar a identificação do Plano Interno do Projeto. Trata-se de uma nova classificação, composta por um código de 11 dígitos.</w:t>
      </w:r>
    </w:p>
    <w:p w:rsidR="00405AC8" w:rsidRPr="007069ED" w:rsidRDefault="00405AC8" w:rsidP="007069ED">
      <w:pPr>
        <w:ind w:firstLine="705"/>
        <w:jc w:val="both"/>
        <w:rPr>
          <w:rFonts w:ascii="Times New Roman" w:hAnsi="Times New Roman" w:cs="Times New Roman"/>
          <w:b/>
          <w:sz w:val="24"/>
          <w:szCs w:val="24"/>
          <w:lang w:val="pt-BR"/>
        </w:rPr>
      </w:pPr>
      <w:r w:rsidRPr="007069ED">
        <w:rPr>
          <w:rFonts w:ascii="Times New Roman" w:hAnsi="Times New Roman" w:cs="Times New Roman"/>
          <w:b/>
          <w:sz w:val="24"/>
          <w:szCs w:val="24"/>
          <w:lang w:val="pt-BR"/>
        </w:rPr>
        <w:t>Estrutura:</w:t>
      </w:r>
    </w:p>
    <w:p w:rsidR="00405AC8" w:rsidRPr="007069ED" w:rsidRDefault="00E91C5E" w:rsidP="007069ED">
      <w:pPr>
        <w:rPr>
          <w:rFonts w:ascii="Times New Roman" w:hAnsi="Times New Roman" w:cs="Times New Roman"/>
          <w:b/>
          <w:lang w:val="pt-BR"/>
        </w:rPr>
      </w:pP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70016" behindDoc="0" locked="0" layoutInCell="1" allowOverlap="1" wp14:anchorId="0BBF2055" wp14:editId="3E480CC2">
                <wp:simplePos x="0" y="0"/>
                <wp:positionH relativeFrom="column">
                  <wp:posOffset>2840355</wp:posOffset>
                </wp:positionH>
                <wp:positionV relativeFrom="paragraph">
                  <wp:posOffset>803275</wp:posOffset>
                </wp:positionV>
                <wp:extent cx="1641475" cy="287655"/>
                <wp:effectExtent l="0" t="8890" r="26035" b="83185"/>
                <wp:wrapNone/>
                <wp:docPr id="19" name="Conector angulad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41475" cy="287655"/>
                        </a:xfrm>
                        <a:prstGeom prst="bentConnector3">
                          <a:avLst>
                            <a:gd name="adj1" fmla="val 1002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2A0A9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19" o:spid="_x0000_s1026" type="#_x0000_t34" style="position:absolute;margin-left:223.65pt;margin-top:63.25pt;width:129.25pt;height:22.65pt;rotation:90;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" adj="21650">
                <v:stroke endarrow="block"/>
              </v:shape>
            </w:pict>
          </mc:Fallback>
        </mc:AlternateContent>
      </w: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67968" behindDoc="0" locked="0" layoutInCell="1" allowOverlap="1" wp14:anchorId="6D1E4AF0" wp14:editId="3E2DB892">
                <wp:simplePos x="0" y="0"/>
                <wp:positionH relativeFrom="column">
                  <wp:posOffset>2745740</wp:posOffset>
                </wp:positionH>
                <wp:positionV relativeFrom="paragraph">
                  <wp:posOffset>466725</wp:posOffset>
                </wp:positionV>
                <wp:extent cx="1399540" cy="718820"/>
                <wp:effectExtent l="0" t="2540" r="7620" b="83820"/>
                <wp:wrapNone/>
                <wp:docPr id="17" name="Conector angulad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99540" cy="718820"/>
                        </a:xfrm>
                        <a:prstGeom prst="bentConnector3">
                          <a:avLst>
                            <a:gd name="adj1" fmla="val 10072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F5B75" id="Conector angulado 17" o:spid="_x0000_s1026" type="#_x0000_t34" style="position:absolute;margin-left:216.2pt;margin-top:36.75pt;width:110.2pt;height:56.6pt;rotation:90;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" adj="21756">
                <v:stroke endarrow="block"/>
              </v:shape>
            </w:pict>
          </mc:Fallback>
        </mc:AlternateContent>
      </w: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65920" behindDoc="0" locked="0" layoutInCell="1" allowOverlap="1" wp14:anchorId="7B0E9BB7" wp14:editId="7A78C425">
                <wp:simplePos x="0" y="0"/>
                <wp:positionH relativeFrom="column">
                  <wp:posOffset>2761615</wp:posOffset>
                </wp:positionH>
                <wp:positionV relativeFrom="paragraph">
                  <wp:posOffset>204470</wp:posOffset>
                </wp:positionV>
                <wp:extent cx="1121410" cy="965200"/>
                <wp:effectExtent l="1905" t="0" r="99695" b="99695"/>
                <wp:wrapNone/>
                <wp:docPr id="11" name="Conector angulad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21410" cy="965200"/>
                        </a:xfrm>
                        <a:prstGeom prst="bentConnector3">
                          <a:avLst>
                            <a:gd name="adj1" fmla="val 100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70EA8" id="Conector angulado 11" o:spid="_x0000_s1026" type="#_x0000_t34" style="position:absolute;margin-left:217.45pt;margin-top:16.1pt;width:88.3pt;height:76pt;rotation:9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" adj="21807">
                <v:stroke endarrow="block"/>
              </v:shape>
            </w:pict>
          </mc:Fallback>
        </mc:AlternateContent>
      </w: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63872" behindDoc="0" locked="0" layoutInCell="1" allowOverlap="1" wp14:anchorId="0609CBA3" wp14:editId="40D5D9FF">
                <wp:simplePos x="0" y="0"/>
                <wp:positionH relativeFrom="column">
                  <wp:posOffset>2649220</wp:posOffset>
                </wp:positionH>
                <wp:positionV relativeFrom="paragraph">
                  <wp:posOffset>126365</wp:posOffset>
                </wp:positionV>
                <wp:extent cx="1155700" cy="835025"/>
                <wp:effectExtent l="0" t="0" r="63500" b="98425"/>
                <wp:wrapNone/>
                <wp:docPr id="10" name="Conector angulad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835025"/>
                        </a:xfrm>
                        <a:prstGeom prst="bentConnector3">
                          <a:avLst>
                            <a:gd name="adj1" fmla="val 55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23D152" id="Conector angulado 10" o:spid="_x0000_s1026" type="#_x0000_t34" style="position:absolute;margin-left:208.6pt;margin-top:9.95pt;width:91pt;height:6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" adj="119">
                <v:stroke endarrow="block"/>
              </v:shape>
            </w:pict>
          </mc:Fallback>
        </mc:AlternateContent>
      </w: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61824" behindDoc="0" locked="0" layoutInCell="1" allowOverlap="1" wp14:anchorId="6718E4CD" wp14:editId="410E6C28">
                <wp:simplePos x="0" y="0"/>
                <wp:positionH relativeFrom="column">
                  <wp:posOffset>2458085</wp:posOffset>
                </wp:positionH>
                <wp:positionV relativeFrom="paragraph">
                  <wp:posOffset>126365</wp:posOffset>
                </wp:positionV>
                <wp:extent cx="1346835" cy="534035"/>
                <wp:effectExtent l="19050" t="0" r="81915" b="94615"/>
                <wp:wrapNone/>
                <wp:docPr id="6" name="Conector angulado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835" cy="534035"/>
                        </a:xfrm>
                        <a:prstGeom prst="bentConnector3">
                          <a:avLst>
                            <a:gd name="adj1" fmla="val -51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07C2E" id="Conector angulado 6" o:spid="_x0000_s1026" type="#_x0000_t34" style="position:absolute;margin-left:193.55pt;margin-top:9.95pt;width:106.05pt;height:4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" adj="-112">
                <v:stroke endarrow="block"/>
              </v:shape>
            </w:pict>
          </mc:Fallback>
        </mc:AlternateContent>
      </w:r>
      <w:r w:rsidRPr="007069ED">
        <w:rPr>
          <w:rFonts w:ascii="Times New Roman" w:hAnsi="Times New Roman" w:cs="Times New Roman"/>
          <w:noProof/>
          <w:sz w:val="18"/>
          <w:szCs w:val="18"/>
          <w:lang w:val="pt-BR" w:eastAsia="pt-BR"/>
        </w:rPr>
        <mc:AlternateContent>
          <mc:Choice Requires="wps">
            <w:drawing>
              <wp:anchor distT="0" distB="0" distL="114300" distR="114300" simplePos="0" relativeHeight="251659776" behindDoc="0" locked="0" layoutInCell="1" allowOverlap="1" wp14:anchorId="615812A5" wp14:editId="0AD03529">
                <wp:simplePos x="0" y="0"/>
                <wp:positionH relativeFrom="column">
                  <wp:posOffset>2267585</wp:posOffset>
                </wp:positionH>
                <wp:positionV relativeFrom="paragraph">
                  <wp:posOffset>126365</wp:posOffset>
                </wp:positionV>
                <wp:extent cx="1537335" cy="254635"/>
                <wp:effectExtent l="0" t="0" r="62865" b="88265"/>
                <wp:wrapNone/>
                <wp:docPr id="3" name="Conector angulad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7335" cy="254635"/>
                        </a:xfrm>
                        <a:prstGeom prst="bentConnector3">
                          <a:avLst>
                            <a:gd name="adj1" fmla="val 6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BA933" id="Conector angulado 3" o:spid="_x0000_s1026" type="#_x0000_t34" style="position:absolute;margin-left:178.55pt;margin-top:9.95pt;width:121.05pt;height:2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" adj="143">
                <v:stroke endarrow="block"/>
              </v:shape>
            </w:pict>
          </mc:Fallback>
        </mc:AlternateContent>
      </w:r>
      <w:r w:rsidR="00405AC8" w:rsidRPr="007069ED">
        <w:rPr>
          <w:rFonts w:ascii="Times New Roman" w:hAnsi="Times New Roman" w:cs="Times New Roman"/>
          <w:b/>
          <w:lang w:val="pt-BR"/>
        </w:rPr>
        <w:t xml:space="preserve">                                                   </w:t>
      </w:r>
      <w:r w:rsidR="00405AC8" w:rsidRPr="007069ED">
        <w:rPr>
          <w:b/>
          <w:lang w:val="pt-BR"/>
        </w:rPr>
        <w:t xml:space="preserve">              </w:t>
      </w:r>
      <w:r w:rsidR="00405AC8" w:rsidRPr="007069ED">
        <w:rPr>
          <w:rFonts w:ascii="Times New Roman" w:hAnsi="Times New Roman" w:cs="Times New Roman"/>
          <w:b/>
          <w:lang w:val="pt-BR"/>
        </w:rPr>
        <w:t>X. X. X. X. XX. XXXXX</w:t>
      </w:r>
    </w:p>
    <w:p w:rsidR="00405AC8" w:rsidRPr="007069ED" w:rsidRDefault="00405AC8" w:rsidP="007069ED">
      <w:pPr>
        <w:tabs>
          <w:tab w:val="left" w:pos="5245"/>
          <w:tab w:val="left" w:pos="6096"/>
        </w:tabs>
        <w:ind w:left="6096"/>
        <w:rPr>
          <w:rFonts w:ascii="Times New Roman" w:hAnsi="Times New Roman" w:cs="Times New Roman"/>
          <w:sz w:val="16"/>
          <w:szCs w:val="16"/>
          <w:lang w:val="pt-BR"/>
        </w:rPr>
      </w:pPr>
      <w:r w:rsidRPr="007069ED">
        <w:rPr>
          <w:rFonts w:ascii="Times New Roman" w:hAnsi="Times New Roman" w:cs="Times New Roman"/>
          <w:lang w:val="pt-BR"/>
        </w:rPr>
        <w:tab/>
      </w:r>
      <w:r w:rsidRPr="007069ED">
        <w:rPr>
          <w:rFonts w:ascii="Times New Roman" w:hAnsi="Times New Roman" w:cs="Times New Roman"/>
          <w:sz w:val="16"/>
          <w:szCs w:val="16"/>
          <w:lang w:val="pt-BR"/>
        </w:rPr>
        <w:t>Componente (0-9)</w:t>
      </w:r>
    </w:p>
    <w:p w:rsidR="00405AC8" w:rsidRPr="007069ED" w:rsidRDefault="00405AC8" w:rsidP="007069ED">
      <w:pPr>
        <w:tabs>
          <w:tab w:val="left" w:pos="5245"/>
          <w:tab w:val="left" w:pos="6096"/>
        </w:tabs>
        <w:rPr>
          <w:rFonts w:ascii="Times New Roman" w:hAnsi="Times New Roman" w:cs="Times New Roman"/>
          <w:sz w:val="16"/>
          <w:szCs w:val="16"/>
          <w:lang w:val="pt-BR"/>
        </w:rPr>
      </w:pP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t>Sub Componente (0-9)</w:t>
      </w:r>
    </w:p>
    <w:p w:rsidR="00405AC8" w:rsidRPr="007069ED" w:rsidRDefault="00405AC8" w:rsidP="007069ED">
      <w:pPr>
        <w:tabs>
          <w:tab w:val="left" w:pos="5245"/>
          <w:tab w:val="left" w:pos="6096"/>
        </w:tabs>
        <w:rPr>
          <w:rFonts w:ascii="Times New Roman" w:hAnsi="Times New Roman" w:cs="Times New Roman"/>
          <w:sz w:val="16"/>
          <w:szCs w:val="16"/>
          <w:lang w:val="pt-BR"/>
        </w:rPr>
      </w:pP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t>Atividade (0-9)</w:t>
      </w:r>
    </w:p>
    <w:p w:rsidR="00405AC8" w:rsidRPr="007069ED" w:rsidRDefault="00405AC8" w:rsidP="007069ED">
      <w:pPr>
        <w:tabs>
          <w:tab w:val="left" w:pos="5245"/>
          <w:tab w:val="left" w:pos="6096"/>
        </w:tabs>
        <w:rPr>
          <w:rFonts w:ascii="Times New Roman" w:hAnsi="Times New Roman" w:cs="Times New Roman"/>
          <w:sz w:val="16"/>
          <w:szCs w:val="16"/>
          <w:lang w:val="pt-BR"/>
        </w:rPr>
      </w:pP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t>Categoria (0-9)</w:t>
      </w:r>
    </w:p>
    <w:p w:rsidR="00405AC8" w:rsidRPr="007069ED" w:rsidRDefault="00405AC8" w:rsidP="007069ED">
      <w:pPr>
        <w:tabs>
          <w:tab w:val="left" w:pos="5245"/>
          <w:tab w:val="left" w:pos="6096"/>
        </w:tabs>
        <w:rPr>
          <w:rFonts w:ascii="Times New Roman" w:hAnsi="Times New Roman" w:cs="Times New Roman"/>
          <w:sz w:val="16"/>
          <w:szCs w:val="16"/>
          <w:lang w:val="pt-BR"/>
        </w:rPr>
      </w:pP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t>Ação (00-99)</w:t>
      </w:r>
    </w:p>
    <w:p w:rsidR="00405AC8" w:rsidRPr="007069ED" w:rsidRDefault="00405AC8" w:rsidP="007069ED">
      <w:pPr>
        <w:tabs>
          <w:tab w:val="left" w:pos="5245"/>
          <w:tab w:val="left" w:pos="6096"/>
        </w:tabs>
        <w:rPr>
          <w:rFonts w:ascii="Times New Roman" w:hAnsi="Times New Roman" w:cs="Times New Roman"/>
          <w:sz w:val="16"/>
          <w:szCs w:val="16"/>
          <w:lang w:val="pt-BR"/>
        </w:rPr>
      </w:pP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r>
      <w:r w:rsidRPr="007069ED">
        <w:rPr>
          <w:rFonts w:ascii="Times New Roman" w:hAnsi="Times New Roman" w:cs="Times New Roman"/>
          <w:sz w:val="16"/>
          <w:szCs w:val="16"/>
          <w:lang w:val="pt-BR"/>
        </w:rPr>
        <w:tab/>
        <w:t>Reservado (00000-99999)</w:t>
      </w:r>
    </w:p>
    <w:p w:rsidR="00405AC8" w:rsidRPr="007069ED" w:rsidRDefault="00405AC8" w:rsidP="007069ED">
      <w:pPr>
        <w:pStyle w:val="PargrafodaLista"/>
        <w:autoSpaceDE w:val="0"/>
        <w:autoSpaceDN w:val="0"/>
        <w:adjustRightInd w:val="0"/>
        <w:spacing w:after="120"/>
        <w:jc w:val="both"/>
        <w:rPr>
          <w:rFonts w:ascii="Times New Roman" w:eastAsia="Arial Narrow" w:hAnsi="Times New Roman" w:cs="Times New Roman"/>
          <w:sz w:val="24"/>
          <w:szCs w:val="24"/>
          <w:lang w:val="pt-BR"/>
        </w:rPr>
      </w:pPr>
    </w:p>
    <w:p w:rsidR="00C9036D" w:rsidRPr="007069ED" w:rsidRDefault="00893813" w:rsidP="007069ED">
      <w:pPr>
        <w:pStyle w:val="Default"/>
        <w:spacing w:after="120" w:line="276" w:lineRule="auto"/>
        <w:jc w:val="both"/>
        <w:rPr>
          <w:rFonts w:ascii="Times New Roman" w:hAnsi="Times New Roman" w:cs="Times New Roman"/>
          <w:color w:val="FF0000"/>
        </w:rPr>
      </w:pPr>
      <w:r w:rsidRPr="007069ED">
        <w:rPr>
          <w:rFonts w:ascii="Times New Roman" w:eastAsia="Arial Narrow" w:hAnsi="Times New Roman" w:cs="Times New Roman"/>
          <w:b/>
        </w:rPr>
        <w:t>(iv)</w:t>
      </w:r>
      <w:r w:rsidRPr="007069ED">
        <w:rPr>
          <w:rFonts w:ascii="Times New Roman" w:eastAsia="Arial Narrow" w:hAnsi="Times New Roman" w:cs="Times New Roman"/>
        </w:rPr>
        <w:t xml:space="preserve"> </w:t>
      </w:r>
      <w:r w:rsidRPr="007069ED">
        <w:rPr>
          <w:rFonts w:ascii="Times New Roman" w:eastAsia="Arial Narrow" w:hAnsi="Times New Roman" w:cs="Times New Roman"/>
          <w:b/>
          <w:bCs/>
        </w:rPr>
        <w:t xml:space="preserve">Fluxo de desembolso. </w:t>
      </w:r>
      <w:r w:rsidR="00C9036D" w:rsidRPr="007069ED">
        <w:rPr>
          <w:rFonts w:ascii="Times New Roman" w:eastAsia="Arial Narrow" w:hAnsi="Times New Roman" w:cs="Times New Roman"/>
          <w:bCs/>
        </w:rPr>
        <w:t xml:space="preserve">Caberá a </w:t>
      </w:r>
      <w:r w:rsidR="003357F5" w:rsidRPr="007069ED">
        <w:rPr>
          <w:rFonts w:ascii="Times New Roman" w:hAnsi="Times New Roman" w:cs="Times New Roman"/>
        </w:rPr>
        <w:t>SEPLAN</w:t>
      </w:r>
      <w:r w:rsidR="00490C83">
        <w:rPr>
          <w:rFonts w:ascii="Times New Roman" w:hAnsi="Times New Roman" w:cs="Times New Roman"/>
        </w:rPr>
        <w:t>/SEGEPRO</w:t>
      </w:r>
      <w:r w:rsidR="003357F5" w:rsidRPr="007069ED">
        <w:rPr>
          <w:rFonts w:ascii="Times New Roman" w:hAnsi="Times New Roman" w:cs="Times New Roman"/>
        </w:rPr>
        <w:t xml:space="preserve"> </w:t>
      </w:r>
      <w:r w:rsidR="00C9036D" w:rsidRPr="007069ED">
        <w:rPr>
          <w:rFonts w:ascii="Times New Roman" w:hAnsi="Times New Roman" w:cs="Times New Roman"/>
        </w:rPr>
        <w:t>o gerenciamento direto dos desem</w:t>
      </w:r>
      <w:r w:rsidR="003357F5" w:rsidRPr="007069ED">
        <w:rPr>
          <w:rFonts w:ascii="Times New Roman" w:hAnsi="Times New Roman" w:cs="Times New Roman"/>
        </w:rPr>
        <w:t xml:space="preserve">bolsos dos recursos do Projeto, onde todos os recursos </w:t>
      </w:r>
      <w:r w:rsidR="008B2DD8" w:rsidRPr="007069ED">
        <w:rPr>
          <w:rFonts w:ascii="Times New Roman" w:hAnsi="Times New Roman" w:cs="Times New Roman"/>
        </w:rPr>
        <w:t xml:space="preserve">orçamentários </w:t>
      </w:r>
      <w:r w:rsidR="003357F5" w:rsidRPr="007069ED">
        <w:rPr>
          <w:rFonts w:ascii="Times New Roman" w:hAnsi="Times New Roman" w:cs="Times New Roman"/>
        </w:rPr>
        <w:t>estarão centralizados na Unidade Administrativa do Projeto, ou seja na UGP</w:t>
      </w:r>
      <w:r w:rsidR="008E385D" w:rsidRPr="007069ED">
        <w:rPr>
          <w:rFonts w:ascii="Times New Roman" w:hAnsi="Times New Roman" w:cs="Times New Roman"/>
        </w:rPr>
        <w:t xml:space="preserve">, sendo vedado o repasse de recursos para execução por outros entes públicos. </w:t>
      </w:r>
    </w:p>
    <w:p w:rsidR="008B2DD8" w:rsidRPr="007069ED" w:rsidRDefault="006D385E" w:rsidP="007069ED">
      <w:pPr>
        <w:pStyle w:val="Default"/>
        <w:spacing w:after="120" w:line="276" w:lineRule="auto"/>
        <w:jc w:val="both"/>
        <w:rPr>
          <w:color w:val="060000"/>
          <w:sz w:val="22"/>
          <w:szCs w:val="22"/>
          <w:highlight w:val="yellow"/>
        </w:rPr>
      </w:pPr>
      <w:r w:rsidRPr="007069ED">
        <w:rPr>
          <w:rFonts w:ascii="Times New Roman" w:hAnsi="Times New Roman" w:cs="Times New Roman"/>
        </w:rPr>
        <w:t>Cada órgão envolvido contará com</w:t>
      </w:r>
      <w:r w:rsidR="00C9036D" w:rsidRPr="007069ED">
        <w:rPr>
          <w:rFonts w:ascii="Times New Roman" w:hAnsi="Times New Roman" w:cs="Times New Roman"/>
        </w:rPr>
        <w:t xml:space="preserve"> uma Unidade de Executora Setorial – UES que entre outras atividades superv</w:t>
      </w:r>
      <w:r w:rsidRPr="007069ED">
        <w:rPr>
          <w:rFonts w:ascii="Times New Roman" w:hAnsi="Times New Roman" w:cs="Times New Roman"/>
        </w:rPr>
        <w:t>isionará as ações desenvolvidas</w:t>
      </w:r>
      <w:r w:rsidR="00C9036D" w:rsidRPr="007069ED">
        <w:rPr>
          <w:rFonts w:ascii="Times New Roman" w:hAnsi="Times New Roman" w:cs="Times New Roman"/>
        </w:rPr>
        <w:t xml:space="preserve"> no âmbito do respectivo órgão e acompanhará sistematicamente a sua implementação relativa à execução de obras, aquisição de bens e serviços e consultorias, conforme regras acordadas no Contrato de Empréstimo, atestando tecnicamente a sua execução física, parc</w:t>
      </w:r>
      <w:r w:rsidRPr="007069ED">
        <w:rPr>
          <w:rFonts w:ascii="Times New Roman" w:hAnsi="Times New Roman" w:cs="Times New Roman"/>
        </w:rPr>
        <w:t>ial e final, bem como subsidiando</w:t>
      </w:r>
      <w:r w:rsidR="00C9036D" w:rsidRPr="007069ED">
        <w:rPr>
          <w:rFonts w:ascii="Times New Roman" w:hAnsi="Times New Roman" w:cs="Times New Roman"/>
        </w:rPr>
        <w:t xml:space="preserve"> a UGP na liberação de desembolso para assegurar a correta aplicação dos recursos envolvidos no Projeto. </w:t>
      </w:r>
      <w:r w:rsidR="008B2DD8" w:rsidRPr="007069ED">
        <w:rPr>
          <w:rFonts w:ascii="Times New Roman" w:hAnsi="Times New Roman" w:cs="Times New Roman"/>
        </w:rPr>
        <w:t xml:space="preserve">Para tanto, cada UES designará o </w:t>
      </w:r>
      <w:r w:rsidR="008B2DD8" w:rsidRPr="007069ED">
        <w:rPr>
          <w:rFonts w:ascii="Times New Roman" w:hAnsi="Times New Roman" w:cs="Times New Roman"/>
          <w:b/>
        </w:rPr>
        <w:t>Gestor do Contrato</w:t>
      </w:r>
      <w:r w:rsidR="00DE7633" w:rsidRPr="007069ED">
        <w:rPr>
          <w:rFonts w:ascii="Times New Roman" w:hAnsi="Times New Roman" w:cs="Times New Roman"/>
          <w:b/>
        </w:rPr>
        <w:t>/Convênio</w:t>
      </w:r>
      <w:r w:rsidR="008B2DD8" w:rsidRPr="007069ED">
        <w:rPr>
          <w:rFonts w:ascii="Times New Roman" w:hAnsi="Times New Roman" w:cs="Times New Roman"/>
        </w:rPr>
        <w:t xml:space="preserve"> (dentro de seu quadro de servidores) que será o responsável pela análise e aprovação dos produtos e notas fiscais recebidas dos fornecedores e/ou consultorias contratadas para atesto dos serviços prestados e posterior desembolso dos pagamentos pela UGP.</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Os recursos serão desembolsados diretamente em reais (R$) e movimentados através das contas descritas a seguir (</w:t>
      </w:r>
      <w:r w:rsidRPr="007069ED">
        <w:rPr>
          <w:rFonts w:ascii="Times New Roman" w:eastAsia="Arial Narrow" w:hAnsi="Times New Roman" w:cs="Times New Roman"/>
          <w:b/>
          <w:bCs/>
          <w:sz w:val="24"/>
          <w:szCs w:val="24"/>
          <w:lang w:val="pt-BR"/>
        </w:rPr>
        <w:t xml:space="preserve">Quadro </w:t>
      </w:r>
      <w:r w:rsidR="001A6C49" w:rsidRPr="007069ED">
        <w:rPr>
          <w:rFonts w:ascii="Times New Roman" w:eastAsia="Arial Narrow" w:hAnsi="Times New Roman" w:cs="Times New Roman"/>
          <w:b/>
          <w:bCs/>
          <w:sz w:val="24"/>
          <w:szCs w:val="24"/>
          <w:lang w:val="pt-BR"/>
        </w:rPr>
        <w:t>29</w:t>
      </w:r>
      <w:r w:rsidRPr="007069ED">
        <w:rPr>
          <w:rFonts w:ascii="Times New Roman" w:eastAsia="Arial Narrow" w:hAnsi="Times New Roman" w:cs="Times New Roman"/>
          <w:sz w:val="24"/>
          <w:szCs w:val="24"/>
          <w:lang w:val="pt-BR"/>
        </w:rPr>
        <w:t>). Delas, a Gerência Administrativa e Financeira da UGP fará pagamentos aos consultores, executores de obras e fornecedores de bens e serviços, e organizações conveniadas envolvidos na implementação do</w:t>
      </w:r>
      <w:r w:rsidR="00C9036D" w:rsidRPr="007069ED">
        <w:rPr>
          <w:rFonts w:ascii="Times New Roman" w:eastAsia="Arial Narrow" w:hAnsi="Times New Roman" w:cs="Times New Roman"/>
          <w:sz w:val="24"/>
          <w:szCs w:val="24"/>
          <w:lang w:val="pt-BR"/>
        </w:rPr>
        <w:t xml:space="preserve"> Projeto, </w:t>
      </w:r>
      <w:r w:rsidRPr="007069ED">
        <w:rPr>
          <w:rFonts w:ascii="Times New Roman" w:eastAsia="Arial Narrow" w:hAnsi="Times New Roman" w:cs="Times New Roman"/>
          <w:sz w:val="24"/>
          <w:szCs w:val="24"/>
          <w:lang w:val="pt-BR"/>
        </w:rPr>
        <w:t>de acordo com delega</w:t>
      </w:r>
      <w:r w:rsidR="00490C83">
        <w:rPr>
          <w:rFonts w:ascii="Times New Roman" w:eastAsia="Arial Narrow" w:hAnsi="Times New Roman" w:cs="Times New Roman"/>
          <w:sz w:val="24"/>
          <w:szCs w:val="24"/>
          <w:lang w:val="pt-BR"/>
        </w:rPr>
        <w:t>ção concedida pelo Secretário Extraordinário para Gestão de Projetos e Metas de Governo (SEGEPRO</w:t>
      </w:r>
      <w:r w:rsidRPr="007069ED">
        <w:rPr>
          <w:rFonts w:ascii="Times New Roman" w:eastAsia="Arial Narrow" w:hAnsi="Times New Roman" w:cs="Times New Roman"/>
          <w:sz w:val="24"/>
          <w:szCs w:val="24"/>
          <w:lang w:val="pt-BR"/>
        </w:rPr>
        <w:t>). Estes procedimentos têm que ser registrados e processados através do SIAF Estadual (</w:t>
      </w:r>
      <w:r w:rsidRPr="007069ED">
        <w:rPr>
          <w:rFonts w:ascii="Times New Roman" w:eastAsia="Arial Narrow" w:hAnsi="Times New Roman" w:cs="Times New Roman"/>
          <w:b/>
          <w:bCs/>
          <w:sz w:val="24"/>
          <w:szCs w:val="24"/>
          <w:lang w:val="pt-BR"/>
        </w:rPr>
        <w:t>F</w:t>
      </w:r>
      <w:r w:rsidR="005A1423" w:rsidRPr="007069ED">
        <w:rPr>
          <w:rFonts w:ascii="Times New Roman" w:eastAsia="Arial Narrow" w:hAnsi="Times New Roman" w:cs="Times New Roman"/>
          <w:b/>
          <w:bCs/>
          <w:sz w:val="24"/>
          <w:szCs w:val="24"/>
          <w:lang w:val="pt-BR"/>
        </w:rPr>
        <w:t>igura 1</w:t>
      </w:r>
      <w:r w:rsidR="00502CB4" w:rsidRPr="007069ED">
        <w:rPr>
          <w:rFonts w:ascii="Times New Roman" w:eastAsia="Arial Narrow" w:hAnsi="Times New Roman" w:cs="Times New Roman"/>
          <w:b/>
          <w:bCs/>
          <w:sz w:val="24"/>
          <w:szCs w:val="24"/>
          <w:lang w:val="pt-BR"/>
        </w:rPr>
        <w:t>4</w:t>
      </w:r>
      <w:r w:rsidR="00F54DDA" w:rsidRPr="007069ED">
        <w:rPr>
          <w:rFonts w:ascii="Times New Roman" w:eastAsia="Arial Narrow" w:hAnsi="Times New Roman" w:cs="Times New Roman"/>
          <w:b/>
          <w:bCs/>
          <w:sz w:val="24"/>
          <w:szCs w:val="24"/>
          <w:lang w:val="pt-BR"/>
        </w:rPr>
        <w:t>)</w:t>
      </w:r>
      <w:r w:rsidRPr="007069ED">
        <w:rPr>
          <w:rFonts w:ascii="Times New Roman" w:eastAsia="Arial Narrow" w:hAnsi="Times New Roman" w:cs="Times New Roman"/>
          <w:sz w:val="24"/>
          <w:szCs w:val="24"/>
          <w:lang w:val="pt-BR"/>
        </w:rPr>
        <w:t>.</w:t>
      </w:r>
    </w:p>
    <w:p w:rsidR="00502CB4" w:rsidRPr="007069ED" w:rsidRDefault="00502CB4" w:rsidP="007069ED">
      <w:pPr>
        <w:pStyle w:val="Legenda"/>
        <w:keepNext/>
        <w:rPr>
          <w:rFonts w:ascii="Times New Roman" w:hAnsi="Times New Roman" w:cs="Times New Roman"/>
          <w:color w:val="auto"/>
          <w:sz w:val="24"/>
          <w:lang w:val="pt-BR"/>
        </w:rPr>
      </w:pPr>
      <w:bookmarkStart w:id="92" w:name="_Toc351415276"/>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14</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Fluxograma da Movimentação dos Recursos do Projeto</w:t>
      </w:r>
      <w:bookmarkEnd w:id="92"/>
    </w:p>
    <w:p w:rsidR="00EB5CC8" w:rsidRPr="007069ED" w:rsidRDefault="00EB5CC8" w:rsidP="007069ED">
      <w:pPr>
        <w:spacing w:after="120"/>
        <w:jc w:val="center"/>
        <w:rPr>
          <w:rFonts w:ascii="Times New Roman" w:hAnsi="Times New Roman" w:cs="Times New Roman"/>
          <w:sz w:val="24"/>
          <w:szCs w:val="24"/>
          <w:lang w:val="pt-BR"/>
        </w:rPr>
      </w:pPr>
      <w:r w:rsidRPr="007069ED">
        <w:rPr>
          <w:rFonts w:ascii="Times New Roman" w:hAnsi="Times New Roman" w:cs="Times New Roman"/>
          <w:noProof/>
          <w:sz w:val="24"/>
          <w:szCs w:val="24"/>
          <w:lang w:val="pt-BR" w:eastAsia="pt-BR"/>
        </w:rPr>
        <w:drawing>
          <wp:inline distT="0" distB="0" distL="0" distR="0" wp14:anchorId="70942AFA" wp14:editId="7F41A4CA">
            <wp:extent cx="5754413" cy="3862552"/>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cstate="print"/>
                    <a:stretch>
                      <a:fillRect/>
                    </a:stretch>
                  </pic:blipFill>
                  <pic:spPr>
                    <a:xfrm>
                      <a:off x="0" y="0"/>
                      <a:ext cx="5758875" cy="3865547"/>
                    </a:xfrm>
                    <a:prstGeom prst="rect">
                      <a:avLst/>
                    </a:prstGeom>
                  </pic:spPr>
                </pic:pic>
              </a:graphicData>
            </a:graphic>
          </wp:inline>
        </w:drawing>
      </w:r>
    </w:p>
    <w:p w:rsidR="00502CB4" w:rsidRPr="007069ED" w:rsidRDefault="00502CB4" w:rsidP="007069ED">
      <w:pPr>
        <w:pStyle w:val="Legenda"/>
        <w:keepNext/>
        <w:rPr>
          <w:rFonts w:ascii="Times New Roman" w:hAnsi="Times New Roman" w:cs="Times New Roman"/>
          <w:color w:val="auto"/>
          <w:sz w:val="24"/>
          <w:lang w:val="pt-BR"/>
        </w:rPr>
      </w:pPr>
      <w:bookmarkStart w:id="93" w:name="_Toc351336834"/>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29</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Tipos de Conta e Movimentação dos Recursos</w:t>
      </w:r>
      <w:bookmarkEnd w:id="93"/>
    </w:p>
    <w:tbl>
      <w:tblPr>
        <w:tblW w:w="9072" w:type="dxa"/>
        <w:tblInd w:w="5" w:type="dxa"/>
        <w:tblLayout w:type="fixed"/>
        <w:tblCellMar>
          <w:left w:w="0" w:type="dxa"/>
          <w:right w:w="0" w:type="dxa"/>
        </w:tblCellMar>
        <w:tblLook w:val="01E0" w:firstRow="1" w:lastRow="1" w:firstColumn="1" w:lastColumn="1" w:noHBand="0" w:noVBand="0"/>
      </w:tblPr>
      <w:tblGrid>
        <w:gridCol w:w="3655"/>
        <w:gridCol w:w="5417"/>
      </w:tblGrid>
      <w:tr w:rsidR="00893813" w:rsidRPr="007069ED" w:rsidTr="007069ED">
        <w:trPr>
          <w:trHeight w:hRule="exact" w:val="361"/>
        </w:trPr>
        <w:tc>
          <w:tcPr>
            <w:tcW w:w="3655" w:type="dxa"/>
            <w:tcBorders>
              <w:top w:val="single" w:sz="4" w:space="0" w:color="000000"/>
              <w:left w:val="single" w:sz="4" w:space="0" w:color="000000"/>
              <w:bottom w:val="single" w:sz="7" w:space="0" w:color="000000"/>
              <w:right w:val="single" w:sz="6" w:space="0" w:color="000000"/>
            </w:tcBorders>
            <w:shd w:val="clear" w:color="auto" w:fill="E4E4E4"/>
          </w:tcPr>
          <w:p w:rsidR="00893813" w:rsidRPr="007069ED" w:rsidRDefault="00893813" w:rsidP="007069ED">
            <w:pPr>
              <w:spacing w:after="120"/>
              <w:ind w:left="1069"/>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NOME DA CONTA</w:t>
            </w:r>
          </w:p>
        </w:tc>
        <w:tc>
          <w:tcPr>
            <w:tcW w:w="5417" w:type="dxa"/>
            <w:tcBorders>
              <w:top w:val="single" w:sz="4" w:space="0" w:color="000000"/>
              <w:left w:val="single" w:sz="6" w:space="0" w:color="000000"/>
              <w:bottom w:val="single" w:sz="7" w:space="0" w:color="000000"/>
              <w:right w:val="single" w:sz="4" w:space="0" w:color="000000"/>
            </w:tcBorders>
            <w:shd w:val="clear" w:color="auto" w:fill="E4E4E4"/>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MOVIMENTAÇÃO</w:t>
            </w:r>
          </w:p>
        </w:tc>
      </w:tr>
      <w:tr w:rsidR="00893813" w:rsidRPr="009E78A2" w:rsidTr="007069ED">
        <w:trPr>
          <w:trHeight w:hRule="exact" w:val="1506"/>
        </w:trPr>
        <w:tc>
          <w:tcPr>
            <w:tcW w:w="3655" w:type="dxa"/>
            <w:tcBorders>
              <w:top w:val="single" w:sz="7" w:space="0" w:color="000000"/>
              <w:left w:val="single" w:sz="4" w:space="0" w:color="000000"/>
              <w:bottom w:val="single" w:sz="7" w:space="0" w:color="000000"/>
              <w:right w:val="single" w:sz="6" w:space="0" w:color="000000"/>
            </w:tcBorders>
          </w:tcPr>
          <w:p w:rsidR="00893813" w:rsidRPr="007069ED" w:rsidRDefault="00893813" w:rsidP="007069ED">
            <w:pPr>
              <w:spacing w:after="120"/>
              <w:rPr>
                <w:rFonts w:ascii="Times New Roman" w:hAnsi="Times New Roman" w:cs="Times New Roman"/>
                <w:sz w:val="20"/>
                <w:szCs w:val="20"/>
                <w:lang w:val="pt-BR"/>
              </w:rPr>
            </w:pPr>
          </w:p>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Conta do empréstimo</w:t>
            </w:r>
            <w:r w:rsidR="00CA6AF1" w:rsidRPr="007069ED">
              <w:rPr>
                <w:rFonts w:ascii="Times New Roman" w:eastAsia="Arial Narrow" w:hAnsi="Times New Roman" w:cs="Times New Roman"/>
                <w:b/>
                <w:bCs/>
                <w:sz w:val="20"/>
                <w:szCs w:val="20"/>
                <w:lang w:val="pt-BR"/>
              </w:rPr>
              <w:t xml:space="preserve"> </w:t>
            </w:r>
          </w:p>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Nº </w:t>
            </w:r>
            <w:r w:rsidRPr="007069ED">
              <w:rPr>
                <w:rFonts w:ascii="Times New Roman" w:eastAsia="Arial Narrow" w:hAnsi="Times New Roman" w:cs="Times New Roman"/>
                <w:sz w:val="20"/>
                <w:szCs w:val="20"/>
                <w:highlight w:val="yellow"/>
                <w:lang w:val="pt-BR"/>
              </w:rPr>
              <w:t>XXXXXXX,</w:t>
            </w:r>
            <w:r w:rsidRPr="007069ED">
              <w:rPr>
                <w:rFonts w:ascii="Times New Roman" w:eastAsia="Arial Narrow" w:hAnsi="Times New Roman" w:cs="Times New Roman"/>
                <w:sz w:val="20"/>
                <w:szCs w:val="20"/>
                <w:lang w:val="pt-BR"/>
              </w:rPr>
              <w:t xml:space="preserve"> em US$, no Banco Mundial, nos Estados Unidos</w:t>
            </w:r>
          </w:p>
        </w:tc>
        <w:tc>
          <w:tcPr>
            <w:tcW w:w="5417" w:type="dxa"/>
            <w:tcBorders>
              <w:top w:val="single" w:sz="7" w:space="0" w:color="000000"/>
              <w:left w:val="single" w:sz="6" w:space="0" w:color="000000"/>
              <w:bottom w:val="single" w:sz="7" w:space="0" w:color="000000"/>
              <w:right w:val="single" w:sz="4" w:space="0" w:color="000000"/>
            </w:tcBorders>
            <w:vAlign w:val="center"/>
          </w:tcPr>
          <w:p w:rsidR="00893813" w:rsidRPr="007069ED" w:rsidRDefault="00893813" w:rsidP="007069ED">
            <w:pPr>
              <w:spacing w:after="120"/>
              <w:ind w:firstLine="31"/>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Esta conta é em dólares (US$), e fica no Banco Mundial, em Washington.</w:t>
            </w:r>
          </w:p>
          <w:p w:rsidR="00893813" w:rsidRPr="007069ED" w:rsidRDefault="00893813" w:rsidP="007069ED">
            <w:pPr>
              <w:spacing w:after="120"/>
              <w:ind w:firstLine="31"/>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É movimentada pelo BIRD, de acordo as solicitações de desembolsos/reembolsos enviados pela UGP.</w:t>
            </w:r>
          </w:p>
        </w:tc>
      </w:tr>
      <w:tr w:rsidR="00893813" w:rsidRPr="009E78A2" w:rsidTr="007069ED">
        <w:trPr>
          <w:trHeight w:hRule="exact" w:val="2454"/>
        </w:trPr>
        <w:tc>
          <w:tcPr>
            <w:tcW w:w="3655" w:type="dxa"/>
            <w:tcBorders>
              <w:top w:val="single" w:sz="7" w:space="0" w:color="000000"/>
              <w:left w:val="single" w:sz="4" w:space="0" w:color="000000"/>
              <w:bottom w:val="single" w:sz="7" w:space="0" w:color="000000"/>
              <w:right w:val="single" w:sz="6" w:space="0" w:color="000000"/>
            </w:tcBorders>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Conta designada</w:t>
            </w:r>
          </w:p>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Nº</w:t>
            </w:r>
            <w:r w:rsidR="00B07511" w:rsidRPr="007069ED">
              <w:rPr>
                <w:rFonts w:ascii="Times New Roman" w:eastAsia="Arial Narrow" w:hAnsi="Times New Roman" w:cs="Times New Roman"/>
                <w:sz w:val="20"/>
                <w:szCs w:val="20"/>
                <w:lang w:val="pt-BR"/>
              </w:rPr>
              <w:t xml:space="preserve"> 10.659-</w:t>
            </w:r>
            <w:r w:rsidR="003F657F">
              <w:rPr>
                <w:rFonts w:ascii="Times New Roman" w:eastAsia="Arial Narrow" w:hAnsi="Times New Roman" w:cs="Times New Roman"/>
                <w:sz w:val="20"/>
                <w:szCs w:val="20"/>
                <w:lang w:val="pt-BR"/>
              </w:rPr>
              <w:t>3</w:t>
            </w:r>
            <w:r w:rsidRPr="007069ED">
              <w:rPr>
                <w:rFonts w:ascii="Times New Roman" w:eastAsia="Arial Narrow" w:hAnsi="Times New Roman" w:cs="Times New Roman"/>
                <w:sz w:val="20"/>
                <w:szCs w:val="20"/>
                <w:lang w:val="pt-BR"/>
              </w:rPr>
              <w:t xml:space="preserve">, em R$, no Banco do Brasil </w:t>
            </w:r>
            <w:r w:rsidR="00B07511" w:rsidRPr="007069ED">
              <w:rPr>
                <w:rFonts w:ascii="Times New Roman" w:eastAsia="Arial Narrow" w:hAnsi="Times New Roman" w:cs="Times New Roman"/>
                <w:sz w:val="20"/>
                <w:szCs w:val="20"/>
                <w:lang w:val="pt-BR"/>
              </w:rPr>
              <w:t>(001)</w:t>
            </w:r>
            <w:r w:rsidRPr="007069ED">
              <w:rPr>
                <w:rFonts w:ascii="Times New Roman" w:eastAsia="Arial Narrow" w:hAnsi="Times New Roman" w:cs="Times New Roman"/>
                <w:sz w:val="20"/>
                <w:szCs w:val="20"/>
                <w:lang w:val="pt-BR"/>
              </w:rPr>
              <w:t>, em Natal – Rio Grande do Norte</w:t>
            </w:r>
            <w:r w:rsidR="00B07511" w:rsidRPr="007069ED">
              <w:rPr>
                <w:rFonts w:ascii="Times New Roman" w:eastAsia="Arial Narrow" w:hAnsi="Times New Roman" w:cs="Times New Roman"/>
                <w:sz w:val="20"/>
                <w:szCs w:val="20"/>
                <w:lang w:val="pt-BR"/>
              </w:rPr>
              <w:t xml:space="preserve"> – Agência:3.795-8</w:t>
            </w:r>
          </w:p>
          <w:p w:rsidR="00B07511" w:rsidRPr="007069ED" w:rsidRDefault="00B07511" w:rsidP="007069ED">
            <w:pPr>
              <w:widowControl/>
              <w:shd w:val="clear" w:color="auto" w:fill="FFFFFF"/>
              <w:spacing w:after="120"/>
              <w:rPr>
                <w:rFonts w:ascii="Times New Roman" w:eastAsia="Times New Roman" w:hAnsi="Times New Roman" w:cs="Times New Roman"/>
                <w:color w:val="2A2A2A"/>
                <w:sz w:val="20"/>
                <w:szCs w:val="20"/>
                <w:lang w:val="pt-BR" w:eastAsia="pt-BR"/>
              </w:rPr>
            </w:pPr>
          </w:p>
          <w:p w:rsidR="00893813" w:rsidRPr="007069ED" w:rsidRDefault="00893813" w:rsidP="007069ED">
            <w:pPr>
              <w:spacing w:after="120"/>
              <w:ind w:left="57"/>
              <w:rPr>
                <w:rFonts w:ascii="Times New Roman" w:eastAsia="Arial Narrow" w:hAnsi="Times New Roman" w:cs="Times New Roman"/>
                <w:sz w:val="20"/>
                <w:szCs w:val="20"/>
                <w:lang w:val="pt-BR"/>
              </w:rPr>
            </w:pPr>
          </w:p>
        </w:tc>
        <w:tc>
          <w:tcPr>
            <w:tcW w:w="5417" w:type="dxa"/>
            <w:tcBorders>
              <w:top w:val="single" w:sz="7" w:space="0" w:color="000000"/>
              <w:left w:val="single" w:sz="6" w:space="0" w:color="000000"/>
              <w:bottom w:val="single" w:sz="7" w:space="0" w:color="000000"/>
              <w:right w:val="single" w:sz="4" w:space="0" w:color="000000"/>
            </w:tcBorders>
            <w:vAlign w:val="center"/>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Esta conta deverá ser aberta e mantida pelo Mutuário no Banco do Brasil  SA de Natal (ou em outro banco comercial aceitável pelo BIRD), em reais (R$), e com CNPJ do Governo do Estado do Rio Grande do Norte (SEPLAN).</w:t>
            </w:r>
          </w:p>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Deverão, ainda, ser abertas duas sub-contas: (a) uma para os depósitos (desembolsos ou reembolsos) do Banco Mundial diretamente em reais, debitados da Conta do Empréstimo; e (b) outra para os rendimentos, que passam a ser recursos do Mutuário.</w:t>
            </w:r>
          </w:p>
        </w:tc>
      </w:tr>
      <w:tr w:rsidR="00893813" w:rsidRPr="009E78A2" w:rsidTr="007069ED">
        <w:trPr>
          <w:trHeight w:hRule="exact" w:val="2027"/>
        </w:trPr>
        <w:tc>
          <w:tcPr>
            <w:tcW w:w="3655" w:type="dxa"/>
            <w:tcBorders>
              <w:top w:val="single" w:sz="7" w:space="0" w:color="000000"/>
              <w:left w:val="single" w:sz="4" w:space="0" w:color="000000"/>
              <w:bottom w:val="single" w:sz="7" w:space="0" w:color="000000"/>
              <w:right w:val="single" w:sz="6" w:space="0" w:color="000000"/>
            </w:tcBorders>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Conta corrente do Fornecedor ou Prestador de Serviço, e</w:t>
            </w:r>
            <w:r w:rsidRPr="007069ED">
              <w:rPr>
                <w:rFonts w:ascii="Times New Roman" w:eastAsia="Arial Narrow" w:hAnsi="Times New Roman" w:cs="Times New Roman"/>
                <w:sz w:val="20"/>
                <w:szCs w:val="20"/>
                <w:lang w:val="pt-BR"/>
              </w:rPr>
              <w:t xml:space="preserve">m R$, no Banco por ele indicado </w:t>
            </w:r>
            <w:r w:rsidRPr="007069ED">
              <w:rPr>
                <w:rFonts w:ascii="Times New Roman" w:eastAsia="Arial Narrow" w:hAnsi="Times New Roman" w:cs="Times New Roman"/>
                <w:b/>
                <w:bCs/>
                <w:sz w:val="20"/>
                <w:szCs w:val="20"/>
                <w:lang w:val="pt-BR"/>
              </w:rPr>
              <w:t>CNPJ ou CPF do Fornecedor ou Prestador de Serviço ou Consultor Contratado</w:t>
            </w:r>
          </w:p>
        </w:tc>
        <w:tc>
          <w:tcPr>
            <w:tcW w:w="5417" w:type="dxa"/>
            <w:tcBorders>
              <w:top w:val="single" w:sz="7" w:space="0" w:color="000000"/>
              <w:left w:val="single" w:sz="6" w:space="0" w:color="000000"/>
              <w:bottom w:val="single" w:sz="7" w:space="0" w:color="000000"/>
              <w:right w:val="single" w:sz="4" w:space="0" w:color="000000"/>
            </w:tcBorders>
            <w:vAlign w:val="center"/>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Movimentada pelo próprio Beneficiário ou Fornecedor , ao seu critério. Nela são depositados os pagamentos decorrentes da execução de obras e do fornecimento de bens e /ou serviços ao Projeto.</w:t>
            </w:r>
          </w:p>
        </w:tc>
      </w:tr>
      <w:tr w:rsidR="00893813" w:rsidRPr="009E78A2" w:rsidTr="007069ED">
        <w:trPr>
          <w:trHeight w:hRule="exact" w:val="1546"/>
        </w:trPr>
        <w:tc>
          <w:tcPr>
            <w:tcW w:w="3655" w:type="dxa"/>
            <w:tcBorders>
              <w:top w:val="single" w:sz="7" w:space="0" w:color="000000"/>
              <w:left w:val="single" w:sz="4" w:space="0" w:color="000000"/>
              <w:bottom w:val="single" w:sz="4" w:space="0" w:color="000000"/>
              <w:right w:val="single" w:sz="6" w:space="0" w:color="000000"/>
            </w:tcBorders>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lastRenderedPageBreak/>
              <w:t>Conta Específica do Beneficiário Conveniado, e</w:t>
            </w:r>
            <w:r w:rsidRPr="007069ED">
              <w:rPr>
                <w:rFonts w:ascii="Times New Roman" w:eastAsia="Arial Narrow" w:hAnsi="Times New Roman" w:cs="Times New Roman"/>
                <w:sz w:val="20"/>
                <w:szCs w:val="20"/>
                <w:lang w:val="pt-BR"/>
              </w:rPr>
              <w:t xml:space="preserve">m R$, no Banco por ela indicada </w:t>
            </w:r>
            <w:r w:rsidRPr="007069ED">
              <w:rPr>
                <w:rFonts w:ascii="Times New Roman" w:eastAsia="Arial Narrow" w:hAnsi="Times New Roman" w:cs="Times New Roman"/>
                <w:b/>
                <w:bCs/>
                <w:sz w:val="20"/>
                <w:szCs w:val="20"/>
                <w:lang w:val="pt-BR"/>
              </w:rPr>
              <w:t xml:space="preserve">CNPJ ou CPF do Beneficiário </w:t>
            </w:r>
            <w:r w:rsidR="00486CD0" w:rsidRPr="007069ED">
              <w:rPr>
                <w:rFonts w:ascii="Times New Roman" w:eastAsia="Arial Narrow" w:hAnsi="Times New Roman" w:cs="Times New Roman"/>
                <w:b/>
                <w:bCs/>
                <w:sz w:val="20"/>
                <w:szCs w:val="20"/>
                <w:lang w:val="pt-BR"/>
              </w:rPr>
              <w:t>Conve</w:t>
            </w:r>
            <w:r w:rsidRPr="007069ED">
              <w:rPr>
                <w:rFonts w:ascii="Times New Roman" w:eastAsia="Arial Narrow" w:hAnsi="Times New Roman" w:cs="Times New Roman"/>
                <w:b/>
                <w:bCs/>
                <w:sz w:val="20"/>
                <w:szCs w:val="20"/>
                <w:lang w:val="pt-BR"/>
              </w:rPr>
              <w:t>niado</w:t>
            </w:r>
          </w:p>
        </w:tc>
        <w:tc>
          <w:tcPr>
            <w:tcW w:w="5417" w:type="dxa"/>
            <w:tcBorders>
              <w:top w:val="single" w:sz="7" w:space="0" w:color="000000"/>
              <w:left w:val="single" w:sz="6" w:space="0" w:color="000000"/>
              <w:bottom w:val="single" w:sz="4" w:space="0" w:color="000000"/>
              <w:right w:val="single" w:sz="4" w:space="0" w:color="000000"/>
            </w:tcBorders>
            <w:vAlign w:val="center"/>
          </w:tcPr>
          <w:p w:rsidR="00893813" w:rsidRPr="007069ED" w:rsidRDefault="00893813" w:rsidP="007069ED">
            <w:pPr>
              <w:spacing w:after="120"/>
              <w:ind w:left="57"/>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Movimentada pelo próprio Beneficiário, conforme regras definidas no Manual Operativo do Projeto. Nela são depositados os pagamentos decorrentes da execução de obras e do fornecimento de bens e /ou serviços ao Projeto definidos no Plano de Trabalho do Convênio, de acordo com o cronograma físico e financeiro do Projeto.</w:t>
            </w:r>
          </w:p>
        </w:tc>
      </w:tr>
    </w:tbl>
    <w:p w:rsidR="003F46C8" w:rsidRPr="007069ED" w:rsidRDefault="003F46C8" w:rsidP="007069ED">
      <w:pPr>
        <w:pStyle w:val="Default"/>
        <w:spacing w:after="120" w:line="276" w:lineRule="auto"/>
        <w:jc w:val="both"/>
        <w:rPr>
          <w:rFonts w:ascii="Times New Roman" w:hAnsi="Times New Roman" w:cs="Times New Roman"/>
        </w:rPr>
      </w:pPr>
    </w:p>
    <w:p w:rsidR="00E56982" w:rsidRPr="007069ED" w:rsidRDefault="00E56982"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O montante do Empréstimo será depositado em uma conta corrente aberta pela SEPLAN (Conta Designada) no Banco do Brasil para uso exclusivo do Projeto que poderá ser movimentada de acordo com as disposições estabe</w:t>
      </w:r>
      <w:r w:rsidR="002C3E60" w:rsidRPr="007069ED">
        <w:rPr>
          <w:rFonts w:ascii="Times New Roman" w:hAnsi="Times New Roman" w:cs="Times New Roman"/>
        </w:rPr>
        <w:t>lecidas no Acordo de Empréstimo</w:t>
      </w:r>
      <w:r w:rsidRPr="007069ED">
        <w:rPr>
          <w:rFonts w:ascii="Times New Roman" w:hAnsi="Times New Roman" w:cs="Times New Roman"/>
        </w:rPr>
        <w:t xml:space="preserve"> para gastos segundo custos razoáveis dos serviços requeridos para as atividades elegíveis a serem financiadas com os fundos do Empréstimo. </w:t>
      </w:r>
      <w:r w:rsidRPr="007069ED">
        <w:rPr>
          <w:rFonts w:ascii="Times New Roman" w:hAnsi="Times New Roman" w:cs="Times New Roman"/>
          <w:color w:val="auto"/>
        </w:rPr>
        <w:t>Essa conta será denominada “Conta Designada”. A SEPLAN</w:t>
      </w:r>
      <w:r w:rsidR="001B77CE">
        <w:rPr>
          <w:rFonts w:ascii="Times New Roman" w:hAnsi="Times New Roman" w:cs="Times New Roman"/>
          <w:color w:val="auto"/>
        </w:rPr>
        <w:t>/SEGEPRO</w:t>
      </w:r>
      <w:r w:rsidRPr="007069ED">
        <w:rPr>
          <w:rFonts w:ascii="Times New Roman" w:hAnsi="Times New Roman" w:cs="Times New Roman"/>
          <w:color w:val="auto"/>
        </w:rPr>
        <w:t xml:space="preserve"> será a responsável pela movimentação financeira e</w:t>
      </w:r>
      <w:r w:rsidR="002C3E60" w:rsidRPr="007069ED">
        <w:rPr>
          <w:rFonts w:ascii="Times New Roman" w:hAnsi="Times New Roman" w:cs="Times New Roman"/>
          <w:color w:val="auto"/>
        </w:rPr>
        <w:t xml:space="preserve"> conciliação bancária da Conta D</w:t>
      </w:r>
      <w:r w:rsidRPr="007069ED">
        <w:rPr>
          <w:rFonts w:ascii="Times New Roman" w:hAnsi="Times New Roman" w:cs="Times New Roman"/>
          <w:color w:val="auto"/>
        </w:rPr>
        <w:t>esignada do Projeto, bem como das demais contas de adiantamentos aos Subprojetos</w:t>
      </w:r>
      <w:r w:rsidR="00342934" w:rsidRPr="007069ED">
        <w:rPr>
          <w:rFonts w:ascii="Times New Roman" w:hAnsi="Times New Roman" w:cs="Times New Roman"/>
          <w:color w:val="auto"/>
        </w:rPr>
        <w:t xml:space="preserve"> (PSA, PINS, PIP)</w:t>
      </w:r>
      <w:r w:rsidRPr="007069ED">
        <w:rPr>
          <w:rFonts w:ascii="Times New Roman" w:hAnsi="Times New Roman" w:cs="Times New Roman"/>
          <w:color w:val="auto"/>
        </w:rPr>
        <w:t xml:space="preserve">. </w:t>
      </w:r>
      <w:r w:rsidRPr="007069ED">
        <w:rPr>
          <w:rFonts w:ascii="Times New Roman" w:hAnsi="Times New Roman" w:cs="Times New Roman"/>
        </w:rPr>
        <w:t>A respeito da Conta Designada, deve-se considerar o seguinte:</w:t>
      </w:r>
    </w:p>
    <w:p w:rsidR="00E56982" w:rsidRPr="007069ED" w:rsidRDefault="00E56982"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Não serão feitas retiradas da Conta Designada: (i) para pagamentos realizados por gastos anteriores a 12 meses da data de assinatura do Acordo de Empréstimo; (ii) a pretexto de pagamento a qualquer pessoa ou entidade, ainda que declarado pago, a conhecimento do Banco, que estejam proibidos por decisão do Conselho de Segurança das Nações Unidas tomada de acordo com o Capítulo VII do Estatuto das Nações Unidas;</w:t>
      </w:r>
    </w:p>
    <w:p w:rsidR="00E56982" w:rsidRPr="007069ED" w:rsidRDefault="00E56982"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Não serão feitas retiradas da Conta Designada depois do dia da data de encerramento do Acordo de Empréstimo ou data posterior que o Banco estabeleça por notificação a SEPLAN (data de fechamento do Projeto). Sem embargo, pode-se fazer retiradas, posteriormente à data de fechamento, mas não depois do período de graça, para o pagamento de bens e serviços recebidos, que tenham sido contratados e recebidos durante a vigência do Acordo. Qualquer valor do Empréstimo que não tenha sido utilizado será cancelado e reembolsado ao Banco;</w:t>
      </w:r>
    </w:p>
    <w:p w:rsidR="00E56982" w:rsidRPr="007069ED" w:rsidRDefault="00E56982"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Nenhum gasto será reconhecido como gasto elegível pelo Banco para bens e serviços com recebimento e conformidade posterior à data de encerramento do Acordo. Os gastos inelegíveis deverão ser reembolsados ao Banco.</w:t>
      </w:r>
    </w:p>
    <w:p w:rsidR="00E56982" w:rsidRPr="007069ED" w:rsidRDefault="00E56982"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b/>
          <w:bCs/>
          <w:sz w:val="24"/>
          <w:szCs w:val="24"/>
          <w:lang w:val="pt-BR"/>
        </w:rPr>
        <w:t xml:space="preserve">Conta Designada. </w:t>
      </w:r>
      <w:r w:rsidRPr="007069ED">
        <w:rPr>
          <w:rFonts w:ascii="Times New Roman" w:hAnsi="Times New Roman" w:cs="Times New Roman"/>
          <w:bCs/>
          <w:sz w:val="24"/>
          <w:szCs w:val="24"/>
          <w:lang w:val="pt-BR"/>
        </w:rPr>
        <w:t>O</w:t>
      </w:r>
      <w:r w:rsidR="001B77CE">
        <w:rPr>
          <w:rFonts w:ascii="Times New Roman" w:hAnsi="Times New Roman" w:cs="Times New Roman"/>
          <w:sz w:val="24"/>
          <w:szCs w:val="24"/>
          <w:lang w:val="pt-BR"/>
        </w:rPr>
        <w:t xml:space="preserve"> Secretário da SEGEPRO</w:t>
      </w:r>
      <w:r w:rsidRPr="007069ED">
        <w:rPr>
          <w:rFonts w:ascii="Times New Roman" w:hAnsi="Times New Roman" w:cs="Times New Roman"/>
          <w:sz w:val="24"/>
          <w:szCs w:val="24"/>
          <w:lang w:val="pt-BR"/>
        </w:rPr>
        <w:t>, mediante Portaria Interna, designará os funcionários titulares e suplentes responsáveis pela movimentação da conta bancária do Projeto na UGP. Para fins de envio da Solicitação de Desembolso ao Banco, as assinaturas autorizadas devem ser comunicadas ao Banco com (2) duas assinaturas e seus respectivos suplentes. Para fins de movimentação das Contas Bancarias do Projeto, as transferências bancárias serão autorizadas por (2) duas assinaturas, titulares ou suplentes. Cópia de ficha de autorização deverá ser levada a conhecimento do Banco antes da solicitação do primeiro desembolso. Em caso de modificação de assinaturas, deverão ser apresentadas duas cópias autenticadas da Portaria ex</w:t>
      </w:r>
      <w:r w:rsidR="001B77CE">
        <w:rPr>
          <w:rFonts w:ascii="Times New Roman" w:hAnsi="Times New Roman" w:cs="Times New Roman"/>
          <w:sz w:val="24"/>
          <w:szCs w:val="24"/>
          <w:lang w:val="pt-BR"/>
        </w:rPr>
        <w:t>pedida pelo Secretário da SEGEPRO</w:t>
      </w:r>
      <w:r w:rsidRPr="007069ED">
        <w:rPr>
          <w:rFonts w:ascii="Times New Roman" w:hAnsi="Times New Roman" w:cs="Times New Roman"/>
          <w:sz w:val="24"/>
          <w:szCs w:val="24"/>
          <w:lang w:val="pt-BR"/>
        </w:rPr>
        <w:t xml:space="preserve">, indicando os novos Titulares e Suplentes responsáveis pela movimentação das contas. </w:t>
      </w:r>
    </w:p>
    <w:p w:rsidR="00474926" w:rsidRPr="007069ED" w:rsidRDefault="009C6ED2" w:rsidP="007069ED">
      <w:pPr>
        <w:pStyle w:val="Ttulo2"/>
      </w:pPr>
      <w:bookmarkStart w:id="94" w:name="_Toc353214580"/>
      <w:r w:rsidRPr="007069ED">
        <w:t xml:space="preserve">VII.4. </w:t>
      </w:r>
      <w:r w:rsidR="00893813" w:rsidRPr="007069ED">
        <w:t>Arranjos Relativos ao Fluxo de Fundos e Desembolso</w:t>
      </w:r>
      <w:r w:rsidR="00587920" w:rsidRPr="007069ED">
        <w:t>.</w:t>
      </w:r>
      <w:bookmarkEnd w:id="94"/>
      <w:r w:rsidR="00587920" w:rsidRPr="007069ED">
        <w:t xml:space="preserve"> </w:t>
      </w:r>
    </w:p>
    <w:p w:rsidR="00273A0D" w:rsidRPr="007069ED" w:rsidRDefault="00893813"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lastRenderedPageBreak/>
        <w:t xml:space="preserve">De forma geral, os órgãos envolvidos </w:t>
      </w:r>
      <w:r w:rsidR="00325C5B" w:rsidRPr="007069ED">
        <w:rPr>
          <w:rFonts w:ascii="Times New Roman" w:hAnsi="Times New Roman" w:cs="Times New Roman"/>
        </w:rPr>
        <w:t xml:space="preserve">iniciarão seus processos </w:t>
      </w:r>
      <w:r w:rsidR="00EB5CC8" w:rsidRPr="007069ED">
        <w:rPr>
          <w:rFonts w:ascii="Times New Roman" w:hAnsi="Times New Roman" w:cs="Times New Roman"/>
        </w:rPr>
        <w:t xml:space="preserve">licitatórios </w:t>
      </w:r>
      <w:r w:rsidR="00325C5B" w:rsidRPr="007069ED">
        <w:rPr>
          <w:rFonts w:ascii="Times New Roman" w:hAnsi="Times New Roman" w:cs="Times New Roman"/>
        </w:rPr>
        <w:t xml:space="preserve">de </w:t>
      </w:r>
      <w:r w:rsidRPr="007069ED">
        <w:rPr>
          <w:rFonts w:ascii="Times New Roman" w:hAnsi="Times New Roman" w:cs="Times New Roman"/>
        </w:rPr>
        <w:t>bens, obras e serviços e contratação de consultarias através de suas UES. Cada UES montará o seu respectivo processo e reme</w:t>
      </w:r>
      <w:r w:rsidR="00C9036D" w:rsidRPr="007069ED">
        <w:rPr>
          <w:rFonts w:ascii="Times New Roman" w:hAnsi="Times New Roman" w:cs="Times New Roman"/>
        </w:rPr>
        <w:t>terá ao Controle Interno da UGP, após a devida autorização do seu gestor.</w:t>
      </w:r>
      <w:r w:rsidRPr="007069ED">
        <w:rPr>
          <w:rFonts w:ascii="Times New Roman" w:hAnsi="Times New Roman" w:cs="Times New Roman"/>
        </w:rPr>
        <w:t xml:space="preserve"> Este analisará o enquad</w:t>
      </w:r>
      <w:r w:rsidR="00EB5CC8" w:rsidRPr="007069ED">
        <w:rPr>
          <w:rFonts w:ascii="Times New Roman" w:hAnsi="Times New Roman" w:cs="Times New Roman"/>
        </w:rPr>
        <w:t xml:space="preserve">ramento das normas contidas neste Manual Operativo </w:t>
      </w:r>
      <w:r w:rsidRPr="007069ED">
        <w:rPr>
          <w:rFonts w:ascii="Times New Roman" w:hAnsi="Times New Roman" w:cs="Times New Roman"/>
        </w:rPr>
        <w:t xml:space="preserve">e encaminhará o processo à Gerência Financeira da UGP </w:t>
      </w:r>
      <w:r w:rsidR="00EB5CC8" w:rsidRPr="007069ED">
        <w:rPr>
          <w:rFonts w:ascii="Times New Roman" w:hAnsi="Times New Roman" w:cs="Times New Roman"/>
        </w:rPr>
        <w:t xml:space="preserve">que </w:t>
      </w:r>
      <w:r w:rsidRPr="007069ED">
        <w:rPr>
          <w:rFonts w:ascii="Times New Roman" w:hAnsi="Times New Roman" w:cs="Times New Roman"/>
        </w:rPr>
        <w:t>emitirá a declaração da dotação orçamentária. O processo é encaminhado ao Secretário de Planejamento e das Finanças para autorização de abertura do certame. Após o trâmite licitatório e homologação do resultado final da licitação</w:t>
      </w:r>
      <w:r w:rsidR="00B16904" w:rsidRPr="007069ED">
        <w:rPr>
          <w:rFonts w:ascii="Times New Roman" w:hAnsi="Times New Roman" w:cs="Times New Roman"/>
        </w:rPr>
        <w:t xml:space="preserve"> (</w:t>
      </w:r>
      <w:hyperlink r:id="rId243" w:history="1">
        <w:r w:rsidR="00B16904" w:rsidRPr="001D25F2">
          <w:rPr>
            <w:rStyle w:val="Hyperlink"/>
            <w:rFonts w:ascii="Times New Roman" w:hAnsi="Times New Roman" w:cs="Times New Roman"/>
          </w:rPr>
          <w:t>Anexo 57</w:t>
        </w:r>
      </w:hyperlink>
      <w:r w:rsidR="00B16904" w:rsidRPr="007069ED">
        <w:rPr>
          <w:rFonts w:ascii="Times New Roman" w:hAnsi="Times New Roman" w:cs="Times New Roman"/>
        </w:rPr>
        <w:t xml:space="preserve"> – Modelo de Termo de Homologação e Adjudicação)</w:t>
      </w:r>
      <w:r w:rsidRPr="007069ED">
        <w:rPr>
          <w:rFonts w:ascii="Times New Roman" w:hAnsi="Times New Roman" w:cs="Times New Roman"/>
        </w:rPr>
        <w:t xml:space="preserve">, divulgação do resultado, acolhimento da assinatura do Secretário de Planejamento e </w:t>
      </w:r>
      <w:r w:rsidR="00C9036D" w:rsidRPr="007069ED">
        <w:rPr>
          <w:rFonts w:ascii="Times New Roman" w:hAnsi="Times New Roman" w:cs="Times New Roman"/>
        </w:rPr>
        <w:t xml:space="preserve">Gestor da </w:t>
      </w:r>
      <w:r w:rsidRPr="007069ED">
        <w:rPr>
          <w:rFonts w:ascii="Times New Roman" w:hAnsi="Times New Roman" w:cs="Times New Roman"/>
        </w:rPr>
        <w:t>UES demandante, e publicação do contrato</w:t>
      </w:r>
      <w:r w:rsidR="002C3E60" w:rsidRPr="007069ED">
        <w:rPr>
          <w:rFonts w:ascii="Times New Roman" w:hAnsi="Times New Roman" w:cs="Times New Roman"/>
        </w:rPr>
        <w:t>,</w:t>
      </w:r>
      <w:r w:rsidRPr="007069ED">
        <w:rPr>
          <w:rFonts w:ascii="Times New Roman" w:hAnsi="Times New Roman" w:cs="Times New Roman"/>
        </w:rPr>
        <w:t xml:space="preserve"> a Gerência Financeira da </w:t>
      </w:r>
      <w:r w:rsidR="002C3E60" w:rsidRPr="007069ED">
        <w:rPr>
          <w:rFonts w:ascii="Times New Roman" w:hAnsi="Times New Roman" w:cs="Times New Roman"/>
        </w:rPr>
        <w:t>UGP emitirá</w:t>
      </w:r>
      <w:r w:rsidRPr="007069ED">
        <w:rPr>
          <w:rFonts w:ascii="Times New Roman" w:hAnsi="Times New Roman" w:cs="Times New Roman"/>
        </w:rPr>
        <w:t xml:space="preserve"> a nota de empenho no SIAF. Após esse passo, a UGP, enviará o processo ao Controle Interno da </w:t>
      </w:r>
      <w:r w:rsidR="001B77CE">
        <w:rPr>
          <w:rFonts w:ascii="Times New Roman" w:hAnsi="Times New Roman" w:cs="Times New Roman"/>
        </w:rPr>
        <w:t>UGP</w:t>
      </w:r>
      <w:r w:rsidRPr="007069ED">
        <w:rPr>
          <w:rFonts w:ascii="Times New Roman" w:hAnsi="Times New Roman" w:cs="Times New Roman"/>
        </w:rPr>
        <w:t xml:space="preserve"> que verificará a documentação obrigatória </w:t>
      </w:r>
      <w:r w:rsidR="00C9036D" w:rsidRPr="007069ED">
        <w:rPr>
          <w:rFonts w:ascii="Times New Roman" w:hAnsi="Times New Roman" w:cs="Times New Roman"/>
        </w:rPr>
        <w:t xml:space="preserve">exigida </w:t>
      </w:r>
      <w:r w:rsidRPr="007069ED">
        <w:rPr>
          <w:rFonts w:ascii="Times New Roman" w:hAnsi="Times New Roman" w:cs="Times New Roman"/>
        </w:rPr>
        <w:t>e enviará à CONTROL</w:t>
      </w:r>
      <w:r w:rsidR="00C9036D" w:rsidRPr="007069ED">
        <w:rPr>
          <w:rFonts w:ascii="Times New Roman" w:hAnsi="Times New Roman" w:cs="Times New Roman"/>
        </w:rPr>
        <w:t>,</w:t>
      </w:r>
      <w:r w:rsidRPr="007069ED">
        <w:rPr>
          <w:rFonts w:ascii="Times New Roman" w:hAnsi="Times New Roman" w:cs="Times New Roman"/>
        </w:rPr>
        <w:t xml:space="preserve"> que registrará o Empenho</w:t>
      </w:r>
      <w:r w:rsidR="001B77CE">
        <w:rPr>
          <w:rFonts w:ascii="Times New Roman" w:hAnsi="Times New Roman" w:cs="Times New Roman"/>
        </w:rPr>
        <w:t xml:space="preserve"> no SIAF. O Secretário da SEgepro</w:t>
      </w:r>
      <w:r w:rsidRPr="007069ED">
        <w:rPr>
          <w:rFonts w:ascii="Times New Roman" w:hAnsi="Times New Roman" w:cs="Times New Roman"/>
        </w:rPr>
        <w:t xml:space="preserve"> emitirá ordem de compra/serviço. </w:t>
      </w:r>
      <w:r w:rsidR="00C9036D" w:rsidRPr="007069ED">
        <w:rPr>
          <w:rFonts w:ascii="Times New Roman" w:hAnsi="Times New Roman" w:cs="Times New Roman"/>
        </w:rPr>
        <w:t xml:space="preserve">Cada UES designará o </w:t>
      </w:r>
      <w:r w:rsidRPr="007069ED">
        <w:rPr>
          <w:rFonts w:ascii="Times New Roman" w:hAnsi="Times New Roman" w:cs="Times New Roman"/>
        </w:rPr>
        <w:t>Gerente d</w:t>
      </w:r>
      <w:r w:rsidR="00C9036D" w:rsidRPr="007069ED">
        <w:rPr>
          <w:rFonts w:ascii="Times New Roman" w:hAnsi="Times New Roman" w:cs="Times New Roman"/>
        </w:rPr>
        <w:t xml:space="preserve">o Contrato que será responsável pelo </w:t>
      </w:r>
      <w:r w:rsidRPr="007069ED">
        <w:rPr>
          <w:rFonts w:ascii="Times New Roman" w:hAnsi="Times New Roman" w:cs="Times New Roman"/>
        </w:rPr>
        <w:t>acompanha</w:t>
      </w:r>
      <w:r w:rsidR="00C9036D" w:rsidRPr="007069ED">
        <w:rPr>
          <w:rFonts w:ascii="Times New Roman" w:hAnsi="Times New Roman" w:cs="Times New Roman"/>
        </w:rPr>
        <w:t xml:space="preserve">mento da sua </w:t>
      </w:r>
      <w:r w:rsidRPr="007069ED">
        <w:rPr>
          <w:rFonts w:ascii="Times New Roman" w:hAnsi="Times New Roman" w:cs="Times New Roman"/>
        </w:rPr>
        <w:t>execução física</w:t>
      </w:r>
      <w:r w:rsidR="00E56982" w:rsidRPr="007069ED">
        <w:rPr>
          <w:rFonts w:ascii="Times New Roman" w:hAnsi="Times New Roman" w:cs="Times New Roman"/>
        </w:rPr>
        <w:t xml:space="preserve">, parcial e final, </w:t>
      </w:r>
      <w:r w:rsidRPr="007069ED">
        <w:rPr>
          <w:rFonts w:ascii="Times New Roman" w:hAnsi="Times New Roman" w:cs="Times New Roman"/>
        </w:rPr>
        <w:t xml:space="preserve">emitindo atesto no SIAF </w:t>
      </w:r>
      <w:r w:rsidR="00273A0D" w:rsidRPr="007069ED">
        <w:rPr>
          <w:sz w:val="20"/>
          <w:szCs w:val="20"/>
        </w:rPr>
        <w:t xml:space="preserve">e </w:t>
      </w:r>
      <w:r w:rsidR="00273A0D" w:rsidRPr="007069ED">
        <w:rPr>
          <w:rFonts w:ascii="Times New Roman" w:hAnsi="Times New Roman" w:cs="Times New Roman"/>
        </w:rPr>
        <w:t xml:space="preserve">alimentando o Sistema de Monitoramento e Informação do Projeto sobre a execução dos </w:t>
      </w:r>
      <w:r w:rsidRPr="007069ED">
        <w:rPr>
          <w:rFonts w:ascii="Times New Roman" w:hAnsi="Times New Roman" w:cs="Times New Roman"/>
        </w:rPr>
        <w:t>sobre os serviços (bens, ob</w:t>
      </w:r>
      <w:r w:rsidR="00C9036D" w:rsidRPr="007069ED">
        <w:rPr>
          <w:rFonts w:ascii="Times New Roman" w:hAnsi="Times New Roman" w:cs="Times New Roman"/>
        </w:rPr>
        <w:t xml:space="preserve">ras, serviços ou consultorias), com apoio da equipe de supervisão. </w:t>
      </w:r>
      <w:r w:rsidRPr="007069ED">
        <w:rPr>
          <w:rFonts w:ascii="Times New Roman" w:hAnsi="Times New Roman" w:cs="Times New Roman"/>
        </w:rPr>
        <w:t>O processo será enviado à UGP onde o Controle Interno analisa a documentação e remete a Gerencia Financeira da UGP para efetuar o pagamento</w:t>
      </w:r>
      <w:r w:rsidR="002C3E60" w:rsidRPr="007069ED">
        <w:rPr>
          <w:rFonts w:ascii="Times New Roman" w:hAnsi="Times New Roman" w:cs="Times New Roman"/>
        </w:rPr>
        <w:t xml:space="preserve"> dos serviços realizados</w:t>
      </w:r>
      <w:r w:rsidRPr="007069ED">
        <w:rPr>
          <w:rFonts w:ascii="Times New Roman" w:hAnsi="Times New Roman" w:cs="Times New Roman"/>
        </w:rPr>
        <w:t xml:space="preserve">. </w:t>
      </w:r>
      <w:r w:rsidR="00273A0D" w:rsidRPr="007069ED">
        <w:rPr>
          <w:rFonts w:ascii="Times New Roman" w:hAnsi="Times New Roman" w:cs="Times New Roman"/>
        </w:rPr>
        <w:t>Será através destes instrumentos que o cumprimento do cronograma e o desempenho com relação à qualidade e ao cumprimento de metas serão aferidos, dentro da periodicidade prevista no Módulo de Gerenciamento d</w:t>
      </w:r>
      <w:r w:rsidR="0098443A" w:rsidRPr="007069ED">
        <w:rPr>
          <w:rFonts w:ascii="Times New Roman" w:hAnsi="Times New Roman" w:cs="Times New Roman"/>
        </w:rPr>
        <w:t>e</w:t>
      </w:r>
      <w:r w:rsidR="00273A0D" w:rsidRPr="007069ED">
        <w:rPr>
          <w:rFonts w:ascii="Times New Roman" w:hAnsi="Times New Roman" w:cs="Times New Roman"/>
        </w:rPr>
        <w:t xml:space="preserve"> Contrato do SMI.</w:t>
      </w:r>
    </w:p>
    <w:p w:rsidR="00273A0D" w:rsidRPr="007069ED" w:rsidRDefault="0098443A"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O Módulo de Gerenciamento de</w:t>
      </w:r>
      <w:r w:rsidR="00273A0D" w:rsidRPr="007069ED">
        <w:rPr>
          <w:rFonts w:ascii="Times New Roman" w:hAnsi="Times New Roman" w:cs="Times New Roman"/>
        </w:rPr>
        <w:t xml:space="preserve"> Contrato do MIS também terá um componente de gerenciamento financeiro envolvendo o monitoramento dos pagamentos ao fornecedor. Isso garantirá que os termos de pagamento definidos no contrato sejam cumpridos e que a remuneração do fornecedor fique vinculada ao seu progresso, conforme definido no contrato. </w:t>
      </w:r>
    </w:p>
    <w:p w:rsidR="009C6ED2"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VII.4.1. Repasses de Recursos para Subprojetos (PINS, PSA e PIP)</w:t>
      </w:r>
    </w:p>
    <w:p w:rsidR="00893813" w:rsidRPr="007069ED" w:rsidRDefault="000F1DA2" w:rsidP="007069ED">
      <w:pPr>
        <w:pStyle w:val="Default"/>
        <w:spacing w:after="120" w:line="276" w:lineRule="auto"/>
        <w:jc w:val="both"/>
        <w:rPr>
          <w:rFonts w:ascii="Times New Roman" w:hAnsi="Times New Roman" w:cs="Times New Roman"/>
          <w:color w:val="auto"/>
        </w:rPr>
      </w:pPr>
      <w:r w:rsidRPr="007069ED">
        <w:rPr>
          <w:rFonts w:ascii="Times New Roman" w:hAnsi="Times New Roman" w:cs="Times New Roman"/>
        </w:rPr>
        <w:t>Nos casos dos P</w:t>
      </w:r>
      <w:r w:rsidR="002C3E60" w:rsidRPr="007069ED">
        <w:rPr>
          <w:rFonts w:ascii="Times New Roman" w:hAnsi="Times New Roman" w:cs="Times New Roman"/>
        </w:rPr>
        <w:t xml:space="preserve">INS e PSA </w:t>
      </w:r>
      <w:r w:rsidR="00E56982" w:rsidRPr="007069ED">
        <w:rPr>
          <w:rFonts w:ascii="Times New Roman" w:hAnsi="Times New Roman" w:cs="Times New Roman"/>
        </w:rPr>
        <w:t xml:space="preserve">cada UES envolvida </w:t>
      </w:r>
      <w:r w:rsidR="00893813" w:rsidRPr="007069ED">
        <w:rPr>
          <w:rFonts w:ascii="Times New Roman" w:hAnsi="Times New Roman" w:cs="Times New Roman"/>
        </w:rPr>
        <w:t>montar</w:t>
      </w:r>
      <w:r w:rsidR="00E56982" w:rsidRPr="007069ED">
        <w:rPr>
          <w:rFonts w:ascii="Times New Roman" w:hAnsi="Times New Roman" w:cs="Times New Roman"/>
        </w:rPr>
        <w:t xml:space="preserve">á </w:t>
      </w:r>
      <w:r w:rsidR="00893813" w:rsidRPr="007069ED">
        <w:rPr>
          <w:rFonts w:ascii="Times New Roman" w:hAnsi="Times New Roman" w:cs="Times New Roman"/>
        </w:rPr>
        <w:t>o seu referente processo para execução de subprojeto/convênio</w:t>
      </w:r>
      <w:r w:rsidR="008A1856" w:rsidRPr="007069ED">
        <w:rPr>
          <w:rFonts w:ascii="Times New Roman" w:hAnsi="Times New Roman" w:cs="Times New Roman"/>
        </w:rPr>
        <w:t xml:space="preserve"> (</w:t>
      </w:r>
      <w:hyperlink r:id="rId244" w:history="1">
        <w:r w:rsidR="008A1856" w:rsidRPr="001D25F2">
          <w:rPr>
            <w:rStyle w:val="Hyperlink"/>
            <w:rFonts w:ascii="Times New Roman" w:hAnsi="Times New Roman" w:cs="Times New Roman"/>
          </w:rPr>
          <w:t>Anexo 31</w:t>
        </w:r>
      </w:hyperlink>
      <w:r w:rsidR="008A1856" w:rsidRPr="007069ED">
        <w:rPr>
          <w:rFonts w:ascii="Times New Roman" w:hAnsi="Times New Roman" w:cs="Times New Roman"/>
        </w:rPr>
        <w:t>)</w:t>
      </w:r>
      <w:r w:rsidR="00893813" w:rsidRPr="007069ED">
        <w:rPr>
          <w:rFonts w:ascii="Times New Roman" w:hAnsi="Times New Roman" w:cs="Times New Roman"/>
        </w:rPr>
        <w:t xml:space="preserve"> e remeterá ao Controle Interno da UGP. Este analisará o enquadramento das normas </w:t>
      </w:r>
      <w:r w:rsidR="00E56982" w:rsidRPr="007069ED">
        <w:rPr>
          <w:rFonts w:ascii="Times New Roman" w:hAnsi="Times New Roman" w:cs="Times New Roman"/>
        </w:rPr>
        <w:t xml:space="preserve">contidas neste </w:t>
      </w:r>
      <w:r w:rsidR="00893813" w:rsidRPr="007069ED">
        <w:rPr>
          <w:rFonts w:ascii="Times New Roman" w:hAnsi="Times New Roman" w:cs="Times New Roman"/>
        </w:rPr>
        <w:t>Manual Opera</w:t>
      </w:r>
      <w:r w:rsidR="00E56982" w:rsidRPr="007069ED">
        <w:rPr>
          <w:rFonts w:ascii="Times New Roman" w:hAnsi="Times New Roman" w:cs="Times New Roman"/>
        </w:rPr>
        <w:t xml:space="preserve">tivo </w:t>
      </w:r>
      <w:r w:rsidR="00893813" w:rsidRPr="007069ED">
        <w:rPr>
          <w:rFonts w:ascii="Times New Roman" w:hAnsi="Times New Roman" w:cs="Times New Roman"/>
        </w:rPr>
        <w:t>e encaminhará à Gerência Financeira da UGP</w:t>
      </w:r>
      <w:r w:rsidR="00E56982" w:rsidRPr="007069ED">
        <w:rPr>
          <w:rFonts w:ascii="Times New Roman" w:hAnsi="Times New Roman" w:cs="Times New Roman"/>
        </w:rPr>
        <w:t>,</w:t>
      </w:r>
      <w:r w:rsidR="00893813" w:rsidRPr="007069ED">
        <w:rPr>
          <w:rFonts w:ascii="Times New Roman" w:hAnsi="Times New Roman" w:cs="Times New Roman"/>
        </w:rPr>
        <w:t xml:space="preserve"> que emitirá a declaração da dotação orçamentária e providenciará junto ao ordenador de despesa a autorização para contratação do Convênio (</w:t>
      </w:r>
      <w:r w:rsidR="00893813" w:rsidRPr="00BF0B55">
        <w:rPr>
          <w:rFonts w:ascii="Times New Roman" w:hAnsi="Times New Roman" w:cs="Times New Roman"/>
          <w:i/>
          <w:iCs/>
        </w:rPr>
        <w:t>subsidiary agreement</w:t>
      </w:r>
      <w:r w:rsidR="00893813" w:rsidRPr="007069ED">
        <w:rPr>
          <w:rFonts w:ascii="Times New Roman" w:hAnsi="Times New Roman" w:cs="Times New Roman"/>
        </w:rPr>
        <w:t>). O conveniado deverá abrir e informar a conta bancária específica e exclusiva para o recebimento de recurso provenientes d</w:t>
      </w:r>
      <w:r w:rsidR="00E56982" w:rsidRPr="007069ED">
        <w:rPr>
          <w:rFonts w:ascii="Times New Roman" w:hAnsi="Times New Roman" w:cs="Times New Roman"/>
        </w:rPr>
        <w:t xml:space="preserve">o </w:t>
      </w:r>
      <w:r w:rsidR="00893813" w:rsidRPr="007069ED">
        <w:rPr>
          <w:rFonts w:ascii="Times New Roman" w:hAnsi="Times New Roman" w:cs="Times New Roman"/>
        </w:rPr>
        <w:t>Convênio. Após o trâmite de aprovação do Convênio, será publicado o resumo/extrato do contrato assinado. A Gerência Financeira da UGP emitirá a Nota de Empenho da despesa correspondente no SIAF. A Comissão de Controle Interno/</w:t>
      </w:r>
      <w:r w:rsidR="001B77CE">
        <w:rPr>
          <w:rFonts w:ascii="Times New Roman" w:hAnsi="Times New Roman" w:cs="Times New Roman"/>
        </w:rPr>
        <w:t>UGP</w:t>
      </w:r>
      <w:r w:rsidR="00893813" w:rsidRPr="007069ED">
        <w:rPr>
          <w:rFonts w:ascii="Times New Roman" w:hAnsi="Times New Roman" w:cs="Times New Roman"/>
        </w:rPr>
        <w:t xml:space="preserve"> verificará a documentação obrigatória</w:t>
      </w:r>
      <w:r w:rsidR="00E56982" w:rsidRPr="007069ED">
        <w:rPr>
          <w:rFonts w:ascii="Times New Roman" w:hAnsi="Times New Roman" w:cs="Times New Roman"/>
        </w:rPr>
        <w:t xml:space="preserve"> </w:t>
      </w:r>
      <w:r w:rsidR="00E56982" w:rsidRPr="007069ED">
        <w:rPr>
          <w:rFonts w:ascii="Times New Roman" w:hAnsi="Times New Roman" w:cs="Times New Roman"/>
          <w:color w:val="auto"/>
        </w:rPr>
        <w:t>(</w:t>
      </w:r>
      <w:hyperlink r:id="rId245" w:history="1">
        <w:r w:rsidR="00E56982" w:rsidRPr="001D25F2">
          <w:rPr>
            <w:rStyle w:val="Hyperlink"/>
            <w:rFonts w:ascii="Times New Roman" w:hAnsi="Times New Roman" w:cs="Times New Roman"/>
          </w:rPr>
          <w:t>A</w:t>
        </w:r>
        <w:r w:rsidR="002C3E60" w:rsidRPr="001D25F2">
          <w:rPr>
            <w:rStyle w:val="Hyperlink"/>
            <w:rFonts w:ascii="Times New Roman" w:hAnsi="Times New Roman" w:cs="Times New Roman"/>
          </w:rPr>
          <w:t xml:space="preserve">nexo </w:t>
        </w:r>
        <w:r w:rsidR="00635F27" w:rsidRPr="001D25F2">
          <w:rPr>
            <w:rStyle w:val="Hyperlink"/>
            <w:rFonts w:ascii="Times New Roman" w:hAnsi="Times New Roman" w:cs="Times New Roman"/>
          </w:rPr>
          <w:t>51</w:t>
        </w:r>
      </w:hyperlink>
      <w:r w:rsidR="00E56982" w:rsidRPr="007069ED">
        <w:rPr>
          <w:rFonts w:ascii="Times New Roman" w:hAnsi="Times New Roman" w:cs="Times New Roman"/>
          <w:color w:val="auto"/>
        </w:rPr>
        <w:t xml:space="preserve">) </w:t>
      </w:r>
      <w:r w:rsidR="00893813" w:rsidRPr="007069ED">
        <w:rPr>
          <w:rFonts w:ascii="Times New Roman" w:hAnsi="Times New Roman" w:cs="Times New Roman"/>
        </w:rPr>
        <w:t>e enviará à CONTROL que registrará o Empenho no SIAF. O setor financeiro da UGP solicita ao conveniado a com</w:t>
      </w:r>
      <w:r w:rsidR="00BF0B55">
        <w:rPr>
          <w:rFonts w:ascii="Times New Roman" w:hAnsi="Times New Roman" w:cs="Times New Roman"/>
        </w:rPr>
        <w:t>provação da contrapartida pecuniária para l</w:t>
      </w:r>
      <w:r w:rsidR="00893813" w:rsidRPr="007069ED">
        <w:rPr>
          <w:rFonts w:ascii="Times New Roman" w:hAnsi="Times New Roman" w:cs="Times New Roman"/>
        </w:rPr>
        <w:t xml:space="preserve">iberação da 1ª parcela correspondente a cada Convênio, que se dará na </w:t>
      </w:r>
      <w:r w:rsidR="00BF0B55">
        <w:rPr>
          <w:rFonts w:ascii="Times New Roman" w:hAnsi="Times New Roman" w:cs="Times New Roman"/>
        </w:rPr>
        <w:t xml:space="preserve">forma de transferência bancária, caso a contrapartida esteja prevista dessa forma. </w:t>
      </w:r>
      <w:r w:rsidR="00893813" w:rsidRPr="007069ED">
        <w:rPr>
          <w:rFonts w:ascii="Times New Roman" w:hAnsi="Times New Roman" w:cs="Times New Roman"/>
        </w:rPr>
        <w:t xml:space="preserve">O processo será encaminhado à UES que realizará o acompanhamento e a supervisão da execução física </w:t>
      </w:r>
      <w:r w:rsidR="00893813" w:rsidRPr="007069ED">
        <w:rPr>
          <w:rFonts w:ascii="Times New Roman" w:hAnsi="Times New Roman" w:cs="Times New Roman"/>
          <w:color w:val="auto"/>
        </w:rPr>
        <w:t xml:space="preserve">dos recursos recebidos. Após a execução financeira, o conveniado enviará a prestação de contas dos </w:t>
      </w:r>
      <w:r w:rsidR="00893813" w:rsidRPr="007069ED">
        <w:rPr>
          <w:rFonts w:ascii="Times New Roman" w:hAnsi="Times New Roman" w:cs="Times New Roman"/>
          <w:color w:val="auto"/>
        </w:rPr>
        <w:lastRenderedPageBreak/>
        <w:t xml:space="preserve">recursos recebidos para a UES que emitirá </w:t>
      </w:r>
      <w:r w:rsidR="00635F27" w:rsidRPr="007069ED">
        <w:rPr>
          <w:rFonts w:ascii="Times New Roman" w:hAnsi="Times New Roman" w:cs="Times New Roman"/>
          <w:color w:val="auto"/>
        </w:rPr>
        <w:t xml:space="preserve">o </w:t>
      </w:r>
      <w:r w:rsidR="00BF0B55">
        <w:rPr>
          <w:rFonts w:ascii="Times New Roman" w:hAnsi="Times New Roman" w:cs="Times New Roman"/>
          <w:color w:val="auto"/>
        </w:rPr>
        <w:t xml:space="preserve">laudo de supervisão </w:t>
      </w:r>
      <w:r w:rsidR="00893813" w:rsidRPr="007069ED">
        <w:rPr>
          <w:rFonts w:ascii="Times New Roman" w:hAnsi="Times New Roman" w:cs="Times New Roman"/>
          <w:color w:val="auto"/>
        </w:rPr>
        <w:t xml:space="preserve">e solicitará à UGP a liberação da parcela subsequente. </w:t>
      </w:r>
    </w:p>
    <w:p w:rsidR="00E56982" w:rsidRPr="007069ED" w:rsidRDefault="000F1DA2" w:rsidP="007069ED">
      <w:pPr>
        <w:pStyle w:val="Default"/>
        <w:spacing w:after="120" w:line="276" w:lineRule="auto"/>
        <w:jc w:val="both"/>
        <w:rPr>
          <w:rFonts w:ascii="Times New Roman" w:hAnsi="Times New Roman" w:cs="Times New Roman"/>
          <w:color w:val="auto"/>
        </w:rPr>
      </w:pPr>
      <w:r w:rsidRPr="007069ED">
        <w:rPr>
          <w:rFonts w:ascii="Times New Roman" w:hAnsi="Times New Roman" w:cs="Times New Roman"/>
          <w:color w:val="auto"/>
        </w:rPr>
        <w:t>No caso dos P</w:t>
      </w:r>
      <w:r w:rsidR="00635F27" w:rsidRPr="007069ED">
        <w:rPr>
          <w:rFonts w:ascii="Times New Roman" w:hAnsi="Times New Roman" w:cs="Times New Roman"/>
          <w:color w:val="auto"/>
        </w:rPr>
        <w:t>IPs</w:t>
      </w:r>
      <w:r w:rsidRPr="007069ED">
        <w:rPr>
          <w:rFonts w:ascii="Times New Roman" w:hAnsi="Times New Roman" w:cs="Times New Roman"/>
          <w:color w:val="auto"/>
        </w:rPr>
        <w:t xml:space="preserve"> </w:t>
      </w:r>
      <w:r w:rsidR="00E56982" w:rsidRPr="007069ED">
        <w:rPr>
          <w:rFonts w:ascii="Times New Roman" w:hAnsi="Times New Roman" w:cs="Times New Roman"/>
          <w:color w:val="auto"/>
        </w:rPr>
        <w:t>que serão repassados aos Caixas Escolares das Escolas do ensino público estadual, a</w:t>
      </w:r>
      <w:r w:rsidR="00635F27" w:rsidRPr="007069ED">
        <w:rPr>
          <w:rFonts w:ascii="Times New Roman" w:hAnsi="Times New Roman" w:cs="Times New Roman"/>
          <w:color w:val="auto"/>
        </w:rPr>
        <w:t xml:space="preserve"> SEEC </w:t>
      </w:r>
      <w:r w:rsidR="00E56982" w:rsidRPr="007069ED">
        <w:rPr>
          <w:rFonts w:ascii="Times New Roman" w:hAnsi="Times New Roman" w:cs="Times New Roman"/>
          <w:color w:val="auto"/>
        </w:rPr>
        <w:t>montará o seu respectivo processo para execução do P</w:t>
      </w:r>
      <w:r w:rsidR="00635F27" w:rsidRPr="007069ED">
        <w:rPr>
          <w:rFonts w:ascii="Times New Roman" w:hAnsi="Times New Roman" w:cs="Times New Roman"/>
          <w:color w:val="auto"/>
        </w:rPr>
        <w:t>rojeto de Inovação Pedagógica</w:t>
      </w:r>
      <w:r w:rsidR="00E56982" w:rsidRPr="007069ED">
        <w:rPr>
          <w:rFonts w:ascii="Times New Roman" w:hAnsi="Times New Roman" w:cs="Times New Roman"/>
          <w:color w:val="auto"/>
        </w:rPr>
        <w:t xml:space="preserve"> e remeterá </w:t>
      </w:r>
      <w:r w:rsidR="00635F27" w:rsidRPr="007069ED">
        <w:rPr>
          <w:rFonts w:ascii="Times New Roman" w:hAnsi="Times New Roman" w:cs="Times New Roman"/>
          <w:color w:val="auto"/>
        </w:rPr>
        <w:t>ao Controle Interno da UGP. Esta</w:t>
      </w:r>
      <w:r w:rsidR="00E56982" w:rsidRPr="007069ED">
        <w:rPr>
          <w:rFonts w:ascii="Times New Roman" w:hAnsi="Times New Roman" w:cs="Times New Roman"/>
          <w:color w:val="auto"/>
        </w:rPr>
        <w:t xml:space="preserve"> analisará o enquadramento das normas contidas neste </w:t>
      </w:r>
      <w:r w:rsidR="00D11AAC" w:rsidRPr="007069ED">
        <w:rPr>
          <w:rFonts w:ascii="Times New Roman" w:hAnsi="Times New Roman" w:cs="Times New Roman"/>
          <w:color w:val="auto"/>
        </w:rPr>
        <w:t>Manual Operativo</w:t>
      </w:r>
      <w:r w:rsidR="00E56982" w:rsidRPr="007069ED">
        <w:rPr>
          <w:rFonts w:ascii="Times New Roman" w:hAnsi="Times New Roman" w:cs="Times New Roman"/>
          <w:color w:val="auto"/>
        </w:rPr>
        <w:t xml:space="preserve"> e encaminhará à Gerência Financeira da UGP que emitirá a declaração da dotação orçamentária e providenciará junto ao ordenador de despesa a autorização para a assinatura do contrato (</w:t>
      </w:r>
      <w:r w:rsidR="00E56982" w:rsidRPr="00BF0B55">
        <w:rPr>
          <w:rFonts w:ascii="Times New Roman" w:hAnsi="Times New Roman" w:cs="Times New Roman"/>
          <w:i/>
          <w:iCs/>
          <w:color w:val="auto"/>
        </w:rPr>
        <w:t>school grant</w:t>
      </w:r>
      <w:r w:rsidR="00E56982" w:rsidRPr="007069ED">
        <w:rPr>
          <w:rFonts w:ascii="Times New Roman" w:hAnsi="Times New Roman" w:cs="Times New Roman"/>
          <w:color w:val="auto"/>
        </w:rPr>
        <w:t>). A UES da SEEC deverá informar a conta bancária específica e exclusiva para o recebimento de recurso</w:t>
      </w:r>
      <w:r w:rsidR="00635F27" w:rsidRPr="007069ED">
        <w:rPr>
          <w:rFonts w:ascii="Times New Roman" w:hAnsi="Times New Roman" w:cs="Times New Roman"/>
          <w:color w:val="auto"/>
        </w:rPr>
        <w:t>s</w:t>
      </w:r>
      <w:r w:rsidR="00E56982" w:rsidRPr="007069ED">
        <w:rPr>
          <w:rFonts w:ascii="Times New Roman" w:hAnsi="Times New Roman" w:cs="Times New Roman"/>
          <w:color w:val="auto"/>
        </w:rPr>
        <w:t xml:space="preserve"> provenientes desse contrato. A Gerência Financeira da UGP emitirá a Nota de Empenho da despesa no SIAF. A Comissão de Controle Interno/</w:t>
      </w:r>
      <w:r w:rsidR="001B77CE">
        <w:rPr>
          <w:rFonts w:ascii="Times New Roman" w:hAnsi="Times New Roman" w:cs="Times New Roman"/>
          <w:color w:val="auto"/>
        </w:rPr>
        <w:t>UGP</w:t>
      </w:r>
      <w:r w:rsidR="00E56982" w:rsidRPr="007069ED">
        <w:rPr>
          <w:rFonts w:ascii="Times New Roman" w:hAnsi="Times New Roman" w:cs="Times New Roman"/>
          <w:color w:val="auto"/>
        </w:rPr>
        <w:t xml:space="preserve"> verificará a documentação obrigatória </w:t>
      </w:r>
      <w:r w:rsidR="00635F27" w:rsidRPr="007069ED">
        <w:rPr>
          <w:rFonts w:ascii="Times New Roman" w:hAnsi="Times New Roman" w:cs="Times New Roman"/>
          <w:color w:val="auto"/>
        </w:rPr>
        <w:t xml:space="preserve">(ver </w:t>
      </w:r>
      <w:hyperlink r:id="rId246" w:history="1">
        <w:r w:rsidR="001D25F2" w:rsidRPr="001D25F2">
          <w:rPr>
            <w:rStyle w:val="Hyperlink"/>
            <w:rFonts w:ascii="Times New Roman" w:hAnsi="Times New Roman" w:cs="Times New Roman"/>
          </w:rPr>
          <w:t>A</w:t>
        </w:r>
        <w:r w:rsidR="00635F27" w:rsidRPr="001D25F2">
          <w:rPr>
            <w:rStyle w:val="Hyperlink"/>
            <w:rFonts w:ascii="Times New Roman" w:hAnsi="Times New Roman" w:cs="Times New Roman"/>
          </w:rPr>
          <w:t>nexo 11</w:t>
        </w:r>
      </w:hyperlink>
      <w:r w:rsidR="00635F27" w:rsidRPr="007069ED">
        <w:rPr>
          <w:rFonts w:ascii="Times New Roman" w:hAnsi="Times New Roman" w:cs="Times New Roman"/>
          <w:color w:val="auto"/>
        </w:rPr>
        <w:t xml:space="preserve">) </w:t>
      </w:r>
      <w:r w:rsidR="00E56982" w:rsidRPr="007069ED">
        <w:rPr>
          <w:rFonts w:ascii="Times New Roman" w:hAnsi="Times New Roman" w:cs="Times New Roman"/>
          <w:color w:val="auto"/>
        </w:rPr>
        <w:t>e enviará à CONTROL que registrará o Empenho no SIAF. O repasse será efetivado através de Ordem Bancária Pagamento. O processo será encaminhado à UES que realizará o acompanhamento e a supervisão da execução física dos recu</w:t>
      </w:r>
      <w:r w:rsidR="00635F27" w:rsidRPr="007069ED">
        <w:rPr>
          <w:rFonts w:ascii="Times New Roman" w:hAnsi="Times New Roman" w:cs="Times New Roman"/>
          <w:color w:val="auto"/>
        </w:rPr>
        <w:t>rsos recebidos referentes ao PIP</w:t>
      </w:r>
      <w:r w:rsidR="00E56982" w:rsidRPr="007069ED">
        <w:rPr>
          <w:rFonts w:ascii="Times New Roman" w:hAnsi="Times New Roman" w:cs="Times New Roman"/>
          <w:color w:val="auto"/>
        </w:rPr>
        <w:t>. Após a execução financeira dos recursos recebidos</w:t>
      </w:r>
      <w:r w:rsidR="00635F27" w:rsidRPr="007069ED">
        <w:rPr>
          <w:rFonts w:ascii="Times New Roman" w:hAnsi="Times New Roman" w:cs="Times New Roman"/>
          <w:color w:val="auto"/>
        </w:rPr>
        <w:t>,</w:t>
      </w:r>
      <w:r w:rsidR="00E56982" w:rsidRPr="007069ED">
        <w:rPr>
          <w:rFonts w:ascii="Times New Roman" w:hAnsi="Times New Roman" w:cs="Times New Roman"/>
          <w:color w:val="auto"/>
        </w:rPr>
        <w:t xml:space="preserve"> a Caixa Escola</w:t>
      </w:r>
      <w:r w:rsidR="00635F27" w:rsidRPr="007069ED">
        <w:rPr>
          <w:rFonts w:ascii="Times New Roman" w:hAnsi="Times New Roman" w:cs="Times New Roman"/>
          <w:color w:val="auto"/>
        </w:rPr>
        <w:t>r</w:t>
      </w:r>
      <w:r w:rsidR="00E56982" w:rsidRPr="007069ED">
        <w:rPr>
          <w:rFonts w:ascii="Times New Roman" w:hAnsi="Times New Roman" w:cs="Times New Roman"/>
          <w:color w:val="auto"/>
        </w:rPr>
        <w:t xml:space="preserve"> enviará a prestação de contas dos recursos recebidos para a UES </w:t>
      </w:r>
      <w:r w:rsidR="00635F27" w:rsidRPr="007069ED">
        <w:rPr>
          <w:rFonts w:ascii="Times New Roman" w:hAnsi="Times New Roman" w:cs="Times New Roman"/>
          <w:color w:val="auto"/>
        </w:rPr>
        <w:t xml:space="preserve">SEEC </w:t>
      </w:r>
      <w:r w:rsidR="00E56982" w:rsidRPr="007069ED">
        <w:rPr>
          <w:rFonts w:ascii="Times New Roman" w:hAnsi="Times New Roman" w:cs="Times New Roman"/>
          <w:color w:val="auto"/>
        </w:rPr>
        <w:t>que emitirá atesto e solicitará à UGP a li</w:t>
      </w:r>
      <w:r w:rsidR="00635F27" w:rsidRPr="007069ED">
        <w:rPr>
          <w:rFonts w:ascii="Times New Roman" w:hAnsi="Times New Roman" w:cs="Times New Roman"/>
          <w:color w:val="auto"/>
        </w:rPr>
        <w:t>beração da parcela subsequente, quando for o caso.</w:t>
      </w:r>
    </w:p>
    <w:p w:rsidR="000F1DA2" w:rsidRPr="007069ED" w:rsidRDefault="000F1DA2" w:rsidP="007069ED">
      <w:pPr>
        <w:pStyle w:val="Default"/>
        <w:spacing w:after="120" w:line="276" w:lineRule="auto"/>
        <w:jc w:val="both"/>
        <w:rPr>
          <w:rFonts w:ascii="Times New Roman" w:hAnsi="Times New Roman" w:cs="Times New Roman"/>
        </w:rPr>
      </w:pPr>
      <w:r w:rsidRPr="007069ED">
        <w:rPr>
          <w:rFonts w:ascii="Times New Roman" w:hAnsi="Times New Roman" w:cs="Times New Roman"/>
        </w:rPr>
        <w:t>No caso d</w:t>
      </w:r>
      <w:r w:rsidR="00635F27" w:rsidRPr="007069ED">
        <w:rPr>
          <w:rFonts w:ascii="Times New Roman" w:hAnsi="Times New Roman" w:cs="Times New Roman"/>
        </w:rPr>
        <w:t xml:space="preserve">o PINS, PSA e PIP, </w:t>
      </w:r>
      <w:r w:rsidRPr="007069ED">
        <w:rPr>
          <w:rFonts w:ascii="Times New Roman" w:hAnsi="Times New Roman" w:cs="Times New Roman"/>
        </w:rPr>
        <w:t>a UGP consolidará a execução informada pelos beneficiári</w:t>
      </w:r>
      <w:r w:rsidR="005040CD">
        <w:rPr>
          <w:rFonts w:ascii="Times New Roman" w:hAnsi="Times New Roman" w:cs="Times New Roman"/>
        </w:rPr>
        <w:t>os e solicitará desembolsos e</w:t>
      </w:r>
      <w:r w:rsidRPr="007069ED">
        <w:rPr>
          <w:rFonts w:ascii="Times New Roman" w:hAnsi="Times New Roman" w:cs="Times New Roman"/>
        </w:rPr>
        <w:t xml:space="preserve"> documentará gastos por uma única quantia. Os desembolsos serão efetuados aos beneficiários, normalmente em uma ou várias parcelas, conforme o progresso físico. Ao efetuar o pagamento da quantia fixa, o Banco fará o lançamento dos gastos admissíveis (i.e., registrará que tais gastos foram </w:t>
      </w:r>
      <w:r w:rsidR="00CB1ED4" w:rsidRPr="007069ED">
        <w:rPr>
          <w:rFonts w:ascii="Times New Roman" w:hAnsi="Times New Roman" w:cs="Times New Roman"/>
        </w:rPr>
        <w:t>documentad</w:t>
      </w:r>
      <w:r w:rsidR="002854E0" w:rsidRPr="007069ED">
        <w:rPr>
          <w:rFonts w:ascii="Times New Roman" w:hAnsi="Times New Roman" w:cs="Times New Roman"/>
        </w:rPr>
        <w:t>o</w:t>
      </w:r>
      <w:r w:rsidR="00CB1ED4" w:rsidRPr="007069ED">
        <w:rPr>
          <w:rFonts w:ascii="Times New Roman" w:hAnsi="Times New Roman" w:cs="Times New Roman"/>
        </w:rPr>
        <w:t xml:space="preserve">s), desde que a UGP </w:t>
      </w:r>
      <w:r w:rsidRPr="007069ED">
        <w:rPr>
          <w:rFonts w:ascii="Times New Roman" w:hAnsi="Times New Roman" w:cs="Times New Roman"/>
        </w:rPr>
        <w:t>conte com os mecanismos, supervisionados pelo Banco, que certifiquem que os projetos estão sendo executados conforme previsto.</w:t>
      </w:r>
    </w:p>
    <w:p w:rsidR="00E56982" w:rsidRPr="007069ED" w:rsidRDefault="00E56982" w:rsidP="007069ED">
      <w:pPr>
        <w:pStyle w:val="Default"/>
        <w:spacing w:after="120" w:line="276" w:lineRule="auto"/>
        <w:jc w:val="both"/>
        <w:rPr>
          <w:rFonts w:ascii="Times New Roman" w:hAnsi="Times New Roman" w:cs="Times New Roman"/>
          <w:color w:val="auto"/>
        </w:rPr>
      </w:pPr>
      <w:r w:rsidRPr="007069ED">
        <w:rPr>
          <w:rFonts w:ascii="Times New Roman" w:hAnsi="Times New Roman" w:cs="Times New Roman"/>
          <w:color w:val="auto"/>
        </w:rPr>
        <w:t>A UGP arquivará toda a documentação original de cada um dos processos de pagamento com os respectivos documentos fiscais. Os processos serão virtualizados pela UGP para que as UES e seus técnicos tenham acesso às informações pertinentes aos mesmos</w:t>
      </w:r>
      <w:r w:rsidR="002854E0" w:rsidRPr="007069ED">
        <w:rPr>
          <w:rFonts w:ascii="Times New Roman" w:hAnsi="Times New Roman" w:cs="Times New Roman"/>
          <w:color w:val="auto"/>
        </w:rPr>
        <w:t xml:space="preserve">. </w:t>
      </w:r>
      <w:r w:rsidRPr="007069ED">
        <w:rPr>
          <w:rFonts w:ascii="Times New Roman" w:hAnsi="Times New Roman" w:cs="Times New Roman"/>
          <w:color w:val="auto"/>
        </w:rPr>
        <w:t xml:space="preserve">A documentação de apoio será mantida, pelo menos, um ano após o recebimento do relatório de auditoria ou dois anos após a data limite, o que for posterior. Todos os registros de despesas estarão disponíveis para exame pelo Banco, caso seja necessário. </w:t>
      </w:r>
    </w:p>
    <w:p w:rsidR="009C6ED2"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 xml:space="preserve">VII.4.2. </w:t>
      </w:r>
      <w:r w:rsidR="00302C13" w:rsidRPr="007069ED">
        <w:rPr>
          <w:rFonts w:ascii="Times New Roman" w:hAnsi="Times New Roman" w:cs="Times New Roman"/>
          <w:b/>
        </w:rPr>
        <w:t>Despesas com Diárias/Passagens</w:t>
      </w:r>
    </w:p>
    <w:p w:rsidR="00302C13" w:rsidRPr="007069ED" w:rsidRDefault="00302C13" w:rsidP="007069ED">
      <w:pPr>
        <w:autoSpaceDE w:val="0"/>
        <w:autoSpaceDN w:val="0"/>
        <w:adjustRightInd w:val="0"/>
        <w:spacing w:after="120"/>
        <w:jc w:val="both"/>
        <w:rPr>
          <w:rFonts w:ascii="Times New Roman" w:eastAsia="TimesNewRomanPSMT" w:hAnsi="Times New Roman" w:cs="Times New Roman"/>
          <w:sz w:val="24"/>
          <w:szCs w:val="24"/>
          <w:lang w:val="pt-BR"/>
        </w:rPr>
      </w:pPr>
      <w:r w:rsidRPr="007069ED">
        <w:rPr>
          <w:rFonts w:ascii="Times New Roman" w:eastAsia="TimesNewRomanPSMT" w:hAnsi="Times New Roman" w:cs="Times New Roman"/>
          <w:sz w:val="24"/>
          <w:szCs w:val="24"/>
          <w:lang w:val="pt-BR"/>
        </w:rPr>
        <w:t xml:space="preserve">O Projeto </w:t>
      </w:r>
      <w:r w:rsidR="00856082" w:rsidRPr="007069ED">
        <w:rPr>
          <w:rFonts w:ascii="Times New Roman" w:eastAsia="TimesNewRomanPSMT" w:hAnsi="Times New Roman" w:cs="Times New Roman"/>
          <w:sz w:val="24"/>
          <w:szCs w:val="24"/>
          <w:lang w:val="pt-BR"/>
        </w:rPr>
        <w:t xml:space="preserve">poderá apoiar </w:t>
      </w:r>
      <w:r w:rsidRPr="007069ED">
        <w:rPr>
          <w:rFonts w:ascii="Times New Roman" w:eastAsia="TimesNewRomanPSMT" w:hAnsi="Times New Roman" w:cs="Times New Roman"/>
          <w:sz w:val="24"/>
          <w:szCs w:val="24"/>
          <w:lang w:val="pt-BR"/>
        </w:rPr>
        <w:t xml:space="preserve">custos de viagens operacionais </w:t>
      </w:r>
      <w:r w:rsidR="00856082" w:rsidRPr="007069ED">
        <w:rPr>
          <w:rFonts w:ascii="Times New Roman" w:eastAsia="TimesNewRomanPSMT" w:hAnsi="Times New Roman" w:cs="Times New Roman"/>
          <w:sz w:val="24"/>
          <w:szCs w:val="24"/>
          <w:lang w:val="pt-BR"/>
        </w:rPr>
        <w:t xml:space="preserve">dos técnicos envolvidos no Projeto em atividades de monitoramento, </w:t>
      </w:r>
      <w:r w:rsidRPr="007069ED">
        <w:rPr>
          <w:rFonts w:ascii="Times New Roman" w:eastAsia="TimesNewRomanPSMT" w:hAnsi="Times New Roman" w:cs="Times New Roman"/>
          <w:sz w:val="24"/>
          <w:szCs w:val="24"/>
          <w:lang w:val="pt-BR"/>
        </w:rPr>
        <w:t xml:space="preserve">supervisão </w:t>
      </w:r>
      <w:r w:rsidR="00856082" w:rsidRPr="007069ED">
        <w:rPr>
          <w:rFonts w:ascii="Times New Roman" w:eastAsia="TimesNewRomanPSMT" w:hAnsi="Times New Roman" w:cs="Times New Roman"/>
          <w:sz w:val="24"/>
          <w:szCs w:val="24"/>
          <w:lang w:val="pt-BR"/>
        </w:rPr>
        <w:t>e realização de treinamentos de interesse do Projeto</w:t>
      </w:r>
      <w:r w:rsidR="005F5AC8">
        <w:rPr>
          <w:rFonts w:ascii="Times New Roman" w:eastAsia="TimesNewRomanPSMT" w:hAnsi="Times New Roman" w:cs="Times New Roman"/>
          <w:sz w:val="24"/>
          <w:szCs w:val="24"/>
          <w:lang w:val="pt-BR"/>
        </w:rPr>
        <w:t xml:space="preserve">, abrangendo: </w:t>
      </w:r>
      <w:r w:rsidRPr="007069ED">
        <w:rPr>
          <w:rFonts w:ascii="Times New Roman" w:eastAsia="TimesNewRomanPSMT" w:hAnsi="Times New Roman" w:cs="Times New Roman"/>
          <w:sz w:val="24"/>
          <w:szCs w:val="24"/>
          <w:lang w:val="pt-BR"/>
        </w:rPr>
        <w:t>(i) despesa com alimentação; (ii) despesa com deslocamento em viagem; e, (iii) despesa com hospedagem. A comprovação das despesas "elegíveis" com diárias e passagens será feita mediante apresentação dos docume</w:t>
      </w:r>
      <w:r w:rsidR="00856082" w:rsidRPr="007069ED">
        <w:rPr>
          <w:rFonts w:ascii="Times New Roman" w:eastAsia="TimesNewRomanPSMT" w:hAnsi="Times New Roman" w:cs="Times New Roman"/>
          <w:sz w:val="24"/>
          <w:szCs w:val="24"/>
          <w:lang w:val="pt-BR"/>
        </w:rPr>
        <w:t xml:space="preserve">ntos de solicitação de viagens e do </w:t>
      </w:r>
      <w:r w:rsidRPr="007069ED">
        <w:rPr>
          <w:rFonts w:ascii="Times New Roman" w:eastAsia="TimesNewRomanPSMT" w:hAnsi="Times New Roman" w:cs="Times New Roman"/>
          <w:sz w:val="24"/>
          <w:szCs w:val="24"/>
          <w:lang w:val="pt-BR"/>
        </w:rPr>
        <w:t>relatório de viagem</w:t>
      </w:r>
      <w:r w:rsidR="00856082" w:rsidRPr="007069ED">
        <w:rPr>
          <w:rFonts w:ascii="Times New Roman" w:eastAsia="TimesNewRomanPSMT" w:hAnsi="Times New Roman" w:cs="Times New Roman"/>
          <w:sz w:val="24"/>
          <w:szCs w:val="24"/>
          <w:lang w:val="pt-BR"/>
        </w:rPr>
        <w:t xml:space="preserve"> (</w:t>
      </w:r>
      <w:hyperlink r:id="rId247" w:history="1">
        <w:r w:rsidR="00856082" w:rsidRPr="005F5AC8">
          <w:rPr>
            <w:rStyle w:val="Hyperlink"/>
            <w:rFonts w:ascii="Times New Roman" w:eastAsia="TimesNewRomanPSMT" w:hAnsi="Times New Roman" w:cs="Times New Roman"/>
            <w:sz w:val="24"/>
            <w:szCs w:val="24"/>
            <w:lang w:val="pt-BR"/>
          </w:rPr>
          <w:t>Anexo 58</w:t>
        </w:r>
      </w:hyperlink>
      <w:r w:rsidR="00856082" w:rsidRPr="007069ED">
        <w:rPr>
          <w:rFonts w:ascii="Times New Roman" w:eastAsia="TimesNewRomanPSMT" w:hAnsi="Times New Roman" w:cs="Times New Roman"/>
          <w:sz w:val="24"/>
          <w:szCs w:val="24"/>
          <w:lang w:val="pt-BR"/>
        </w:rPr>
        <w:t xml:space="preserve"> – Formulário de Solicitação e Relatório de Viagens  – Diárias)</w:t>
      </w:r>
      <w:r w:rsidRPr="007069ED">
        <w:rPr>
          <w:rFonts w:ascii="Times New Roman" w:eastAsia="TimesNewRomanPSMT" w:hAnsi="Times New Roman" w:cs="Times New Roman"/>
          <w:sz w:val="24"/>
          <w:szCs w:val="24"/>
          <w:lang w:val="pt-BR"/>
        </w:rPr>
        <w:t xml:space="preserve">, os bilhetes de passagens aéreas e os cartões de embarque, notas de empenho e ordens bancárias referentes ao processo de concessão de diárias e passagens, bem como convocações, convites, programações, certificados ou "folders", de forma a comprovar o deslocamento do servidor para eventos como treinamentos, capacitação, seminários e reuniões, devendo constar os dados bancários da conta bancária de(os) beneficiário(s), a vinculação da despesa ao componente do </w:t>
      </w:r>
      <w:r w:rsidRPr="007069ED">
        <w:rPr>
          <w:rFonts w:ascii="Times New Roman" w:eastAsia="TimesNewRomanPSMT" w:hAnsi="Times New Roman" w:cs="Times New Roman"/>
          <w:sz w:val="24"/>
          <w:szCs w:val="24"/>
          <w:lang w:val="pt-BR"/>
        </w:rPr>
        <w:lastRenderedPageBreak/>
        <w:t>Projeto, vinculação do evento ao produto/atividade, nomes dos beneficiários, Cópias dos certificados dos cursos de capacitação, de cada membro participante, especificando o assunto, período e local de realização.</w:t>
      </w:r>
    </w:p>
    <w:p w:rsidR="00474926"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 xml:space="preserve">VII.4.3. </w:t>
      </w:r>
      <w:r w:rsidR="00893813" w:rsidRPr="007069ED">
        <w:rPr>
          <w:rFonts w:ascii="Times New Roman" w:hAnsi="Times New Roman" w:cs="Times New Roman"/>
          <w:b/>
        </w:rPr>
        <w:t>Fundos de contrapartida</w:t>
      </w:r>
      <w:r w:rsidR="00F91936" w:rsidRPr="007069ED">
        <w:rPr>
          <w:rFonts w:ascii="Times New Roman" w:hAnsi="Times New Roman" w:cs="Times New Roman"/>
          <w:b/>
        </w:rPr>
        <w:t xml:space="preserve">. </w:t>
      </w:r>
    </w:p>
    <w:p w:rsidR="007624D0" w:rsidRPr="007069ED" w:rsidRDefault="00F91936" w:rsidP="007069ED">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Os fundos de contrapartida serão desembolsados diretamente da conta única do Tesouro do Estado para os empreiteiros, prestadores de serviços e beneficiários de acordo com a programação do POA (Plano de Orçamento Anual). </w:t>
      </w:r>
      <w:r w:rsidR="00772E46" w:rsidRPr="007069ED">
        <w:rPr>
          <w:rFonts w:ascii="Times New Roman" w:hAnsi="Times New Roman" w:cs="Times New Roman"/>
          <w:sz w:val="24"/>
          <w:szCs w:val="24"/>
          <w:lang w:val="pt-BR"/>
        </w:rPr>
        <w:t xml:space="preserve">No geral, o Banco vai financiar 90% de todas as atividades do projeto e os 10% restantes serão financiados com recursos de contrapartida. </w:t>
      </w:r>
    </w:p>
    <w:p w:rsidR="00A562FD" w:rsidRPr="00E36E18" w:rsidRDefault="00A562FD" w:rsidP="00A562FD">
      <w:pPr>
        <w:spacing w:after="120"/>
        <w:jc w:val="both"/>
        <w:rPr>
          <w:rFonts w:ascii="Times New Roman" w:eastAsia="Arial Narrow" w:hAnsi="Times New Roman" w:cs="Times New Roman"/>
          <w:sz w:val="24"/>
          <w:szCs w:val="24"/>
          <w:lang w:val="pt-BR"/>
        </w:rPr>
      </w:pPr>
      <w:r w:rsidRPr="00E36E18">
        <w:rPr>
          <w:rFonts w:ascii="Times New Roman" w:hAnsi="Times New Roman" w:cs="Times New Roman"/>
          <w:sz w:val="24"/>
          <w:szCs w:val="24"/>
          <w:lang w:val="pt-BR"/>
        </w:rPr>
        <w:t>No</w:t>
      </w:r>
      <w:r w:rsidRPr="00E36E18">
        <w:rPr>
          <w:rFonts w:ascii="Times New Roman" w:hAnsi="Times New Roman" w:cs="Times New Roman"/>
          <w:b/>
          <w:sz w:val="24"/>
          <w:szCs w:val="24"/>
          <w:lang w:val="pt-BR"/>
        </w:rPr>
        <w:t xml:space="preserve"> </w:t>
      </w:r>
      <w:r w:rsidRPr="00E36E18">
        <w:rPr>
          <w:rFonts w:ascii="Times New Roman" w:hAnsi="Times New Roman" w:cs="Times New Roman"/>
          <w:sz w:val="24"/>
          <w:szCs w:val="24"/>
          <w:lang w:val="pt-BR"/>
        </w:rPr>
        <w:t>caso dos PINs Coletivos e Individuais, cada organização beneficiária terá que apor</w:t>
      </w:r>
      <w:r>
        <w:rPr>
          <w:rFonts w:ascii="Times New Roman" w:hAnsi="Times New Roman" w:cs="Times New Roman"/>
          <w:sz w:val="24"/>
          <w:szCs w:val="24"/>
          <w:lang w:val="pt-BR"/>
        </w:rPr>
        <w:t>tar o equivalente a pelo menos 2</w:t>
      </w:r>
      <w:r w:rsidRPr="00E36E18">
        <w:rPr>
          <w:rFonts w:ascii="Times New Roman" w:hAnsi="Times New Roman" w:cs="Times New Roman"/>
          <w:sz w:val="24"/>
          <w:szCs w:val="24"/>
          <w:lang w:val="pt-BR"/>
        </w:rPr>
        <w:t>0%</w:t>
      </w:r>
      <w:r>
        <w:rPr>
          <w:rFonts w:ascii="Times New Roman" w:hAnsi="Times New Roman" w:cs="Times New Roman"/>
          <w:sz w:val="24"/>
          <w:szCs w:val="24"/>
          <w:lang w:val="pt-BR"/>
        </w:rPr>
        <w:t xml:space="preserve"> (PINs Coletivos, </w:t>
      </w:r>
      <w:r w:rsidRPr="00E36E18">
        <w:rPr>
          <w:rFonts w:ascii="Times New Roman" w:hAnsi="Times New Roman" w:cs="Times New Roman"/>
          <w:sz w:val="24"/>
          <w:szCs w:val="24"/>
          <w:lang w:val="pt-BR"/>
        </w:rPr>
        <w:t xml:space="preserve">PINs-Individuais) do valor total a ser aportado com recursos do Empréstimo como contrapartida ao respectivo subprojeto financiado, observando que esta contrapartida em serviços </w:t>
      </w:r>
      <w:r>
        <w:rPr>
          <w:rFonts w:ascii="Times New Roman" w:hAnsi="Times New Roman" w:cs="Times New Roman"/>
          <w:sz w:val="24"/>
          <w:szCs w:val="24"/>
          <w:lang w:val="pt-BR"/>
        </w:rPr>
        <w:t>não pode ser superior a 10%. O</w:t>
      </w:r>
      <w:r w:rsidRPr="00E36E18">
        <w:rPr>
          <w:rFonts w:ascii="Times New Roman" w:hAnsi="Times New Roman" w:cs="Times New Roman"/>
          <w:sz w:val="24"/>
          <w:szCs w:val="24"/>
          <w:lang w:val="pt-BR"/>
        </w:rPr>
        <w:t xml:space="preserve"> restante ser</w:t>
      </w:r>
      <w:r>
        <w:rPr>
          <w:rFonts w:ascii="Times New Roman" w:hAnsi="Times New Roman" w:cs="Times New Roman"/>
          <w:sz w:val="24"/>
          <w:szCs w:val="24"/>
          <w:lang w:val="pt-BR"/>
        </w:rPr>
        <w:t>á aportado</w:t>
      </w:r>
      <w:r w:rsidRPr="00E36E18">
        <w:rPr>
          <w:rFonts w:ascii="Times New Roman" w:hAnsi="Times New Roman" w:cs="Times New Roman"/>
          <w:sz w:val="24"/>
          <w:szCs w:val="24"/>
          <w:lang w:val="pt-BR"/>
        </w:rPr>
        <w:t xml:space="preserve"> com recursos financeiros (p. ex. recursos próprios, recursos de agentes financeiros, outros programas e/ou políticas sociais, alianças comerciais, etc), materiais ou de bens economicamente mensuráveis (individuais e coletivos), desde que haja a comprovação de sua vinculação e complementariedade com os objetivos e ações financiados pelo Projeto, e que sejam comprovadas e atestadas pela equipe da UES demandante. Tais investimentos deverão ser comprovados através de documentos de posse dos bens móveis, imóveis e semoventes, a exemplo de notas fiscais de aquisição e certificados técnicos de funcionalidade dos bens e serviços, escrituras públicas, contratos de crédito, arrendamento, cessão, dentre outros. A contrapartida da organização deverá ser explicitada na proposta de financiamento e </w:t>
      </w:r>
      <w:r w:rsidRPr="00E36E18">
        <w:rPr>
          <w:rFonts w:ascii="Times New Roman" w:eastAsia="Arial Narrow" w:hAnsi="Times New Roman" w:cs="Times New Roman"/>
          <w:spacing w:val="3"/>
          <w:sz w:val="24"/>
          <w:szCs w:val="24"/>
          <w:lang w:val="pt-BR"/>
        </w:rPr>
        <w:t xml:space="preserve">descritas nos planos de trabalho dos Convênios, </w:t>
      </w:r>
      <w:r w:rsidRPr="00E36E18">
        <w:rPr>
          <w:rFonts w:ascii="Times New Roman" w:eastAsia="Arial Narrow" w:hAnsi="Times New Roman" w:cs="Times New Roman"/>
          <w:sz w:val="24"/>
          <w:szCs w:val="24"/>
          <w:lang w:val="pt-BR"/>
        </w:rPr>
        <w:t>que discriminarão com precisão o mon</w:t>
      </w:r>
      <w:r w:rsidRPr="00E36E18">
        <w:rPr>
          <w:rFonts w:ascii="Times New Roman" w:eastAsia="Arial Narrow" w:hAnsi="Times New Roman" w:cs="Times New Roman"/>
          <w:spacing w:val="3"/>
          <w:sz w:val="24"/>
          <w:szCs w:val="24"/>
          <w:lang w:val="pt-BR"/>
        </w:rPr>
        <w:t>t</w:t>
      </w:r>
      <w:r w:rsidRPr="00E36E18">
        <w:rPr>
          <w:rFonts w:ascii="Times New Roman" w:eastAsia="Arial Narrow" w:hAnsi="Times New Roman" w:cs="Times New Roman"/>
          <w:sz w:val="24"/>
          <w:szCs w:val="24"/>
          <w:lang w:val="pt-BR"/>
        </w:rPr>
        <w:t>ante, a forma de paga</w:t>
      </w:r>
      <w:r w:rsidRPr="00E36E18">
        <w:rPr>
          <w:rFonts w:ascii="Times New Roman" w:eastAsia="Arial Narrow" w:hAnsi="Times New Roman" w:cs="Times New Roman"/>
          <w:spacing w:val="2"/>
          <w:sz w:val="24"/>
          <w:szCs w:val="24"/>
          <w:lang w:val="pt-BR"/>
        </w:rPr>
        <w:t>m</w:t>
      </w:r>
      <w:r w:rsidRPr="00E36E18">
        <w:rPr>
          <w:rFonts w:ascii="Times New Roman" w:eastAsia="Arial Narrow" w:hAnsi="Times New Roman" w:cs="Times New Roman"/>
          <w:sz w:val="24"/>
          <w:szCs w:val="24"/>
          <w:lang w:val="pt-BR"/>
        </w:rPr>
        <w:t>ento, a programação dos desembolsos, as comprovações</w:t>
      </w:r>
      <w:r w:rsidRPr="00E36E18">
        <w:rPr>
          <w:rFonts w:ascii="Times New Roman" w:eastAsia="Arial Narrow" w:hAnsi="Times New Roman" w:cs="Times New Roman"/>
          <w:spacing w:val="33"/>
          <w:sz w:val="24"/>
          <w:szCs w:val="24"/>
          <w:lang w:val="pt-BR"/>
        </w:rPr>
        <w:t xml:space="preserve"> </w:t>
      </w:r>
      <w:r w:rsidRPr="00E36E18">
        <w:rPr>
          <w:rFonts w:ascii="Times New Roman" w:eastAsia="Arial Narrow" w:hAnsi="Times New Roman" w:cs="Times New Roman"/>
          <w:sz w:val="24"/>
          <w:szCs w:val="24"/>
          <w:lang w:val="pt-BR"/>
        </w:rPr>
        <w:t>necessárias, e</w:t>
      </w:r>
      <w:r w:rsidRPr="00E36E18">
        <w:rPr>
          <w:rFonts w:ascii="Times New Roman" w:eastAsia="Arial Narrow" w:hAnsi="Times New Roman" w:cs="Times New Roman"/>
          <w:spacing w:val="1"/>
          <w:sz w:val="24"/>
          <w:szCs w:val="24"/>
          <w:lang w:val="pt-BR"/>
        </w:rPr>
        <w:t>t</w:t>
      </w:r>
      <w:r w:rsidRPr="00E36E18">
        <w:rPr>
          <w:rFonts w:ascii="Times New Roman" w:eastAsia="Arial Narrow" w:hAnsi="Times New Roman" w:cs="Times New Roman"/>
          <w:sz w:val="24"/>
          <w:szCs w:val="24"/>
          <w:lang w:val="pt-BR"/>
        </w:rPr>
        <w:t xml:space="preserve">c. </w:t>
      </w:r>
    </w:p>
    <w:p w:rsidR="00A562FD" w:rsidRPr="00E36E18" w:rsidRDefault="00A562FD" w:rsidP="00A562FD">
      <w:pPr>
        <w:spacing w:after="120"/>
        <w:ind w:right="141"/>
        <w:jc w:val="both"/>
        <w:rPr>
          <w:rFonts w:ascii="Times New Roman" w:hAnsi="Times New Roman" w:cs="Times New Roman"/>
          <w:sz w:val="24"/>
          <w:szCs w:val="24"/>
          <w:lang w:val="pt-BR"/>
        </w:rPr>
      </w:pPr>
      <w:r w:rsidRPr="00E36E18">
        <w:rPr>
          <w:rFonts w:ascii="Times New Roman" w:hAnsi="Times New Roman" w:cs="Times New Roman"/>
          <w:sz w:val="24"/>
          <w:szCs w:val="24"/>
          <w:lang w:val="pt-BR"/>
        </w:rPr>
        <w:t xml:space="preserve">Já nos PSAs, o aporte mínimo da contrapartida será </w:t>
      </w:r>
      <w:r>
        <w:rPr>
          <w:rFonts w:ascii="Times New Roman" w:hAnsi="Times New Roman" w:cs="Times New Roman"/>
          <w:sz w:val="24"/>
          <w:szCs w:val="24"/>
          <w:lang w:val="pt-BR"/>
        </w:rPr>
        <w:t>comprovada em ações ambientais adequadas e relacionadas com os investimentos propostos na propostos, sendo de responsabilidade coletiva da Organização.</w:t>
      </w:r>
      <w:r w:rsidRPr="00E36E18">
        <w:rPr>
          <w:rFonts w:ascii="Times New Roman" w:hAnsi="Times New Roman" w:cs="Times New Roman"/>
          <w:sz w:val="24"/>
          <w:szCs w:val="24"/>
          <w:lang w:val="pt-BR"/>
        </w:rPr>
        <w:t xml:space="preserve"> Em ambos os casos (PINS e PSA), os valores não serão considerados pela UGP ao solicitar os desembolsos do Empréstimo. </w:t>
      </w:r>
    </w:p>
    <w:p w:rsidR="007624D0" w:rsidRPr="007069ED" w:rsidRDefault="007624D0"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Caberá à UGP, em conjunto com as UES, a partir do detalhamento das contrapartidas </w:t>
      </w:r>
      <w:r w:rsidR="00D02094" w:rsidRPr="007069ED">
        <w:rPr>
          <w:rFonts w:ascii="Times New Roman" w:eastAsia="Arial Narrow" w:hAnsi="Times New Roman" w:cs="Times New Roman"/>
          <w:sz w:val="24"/>
          <w:szCs w:val="24"/>
          <w:lang w:val="pt-BR"/>
        </w:rPr>
        <w:t>contida</w:t>
      </w:r>
      <w:r w:rsidR="00A562F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nos instrumentos citados acima, gerenciar os aportes financeiros e a </w:t>
      </w:r>
      <w:r w:rsidR="00D02094" w:rsidRPr="007069ED">
        <w:rPr>
          <w:rFonts w:ascii="Times New Roman" w:eastAsia="Arial Narrow" w:hAnsi="Times New Roman" w:cs="Times New Roman"/>
          <w:sz w:val="24"/>
          <w:szCs w:val="24"/>
          <w:lang w:val="pt-BR"/>
        </w:rPr>
        <w:t>documentação comprobatória das mesmas,</w:t>
      </w:r>
      <w:r w:rsidRPr="007069ED">
        <w:rPr>
          <w:rFonts w:ascii="Times New Roman" w:eastAsia="Arial Narrow" w:hAnsi="Times New Roman" w:cs="Times New Roman"/>
          <w:sz w:val="24"/>
          <w:szCs w:val="24"/>
          <w:lang w:val="pt-BR"/>
        </w:rPr>
        <w:t xml:space="preserve"> bem como realizar articulações constantes com beneficiários no sentido de garantir a correta documentação das demais ações por elas realizadas, sejam diretamente afeitas às ações do Projeto, sejam a elas complementares, adotando, para tanto, a verificação </w:t>
      </w:r>
      <w:r w:rsidRPr="007069ED">
        <w:rPr>
          <w:rFonts w:ascii="Times New Roman" w:eastAsia="Arial Narrow" w:hAnsi="Times New Roman" w:cs="Times New Roman"/>
          <w:i/>
          <w:sz w:val="24"/>
          <w:szCs w:val="24"/>
          <w:lang w:val="pt-BR"/>
        </w:rPr>
        <w:t>in loco</w:t>
      </w:r>
      <w:r w:rsidRPr="007069ED">
        <w:rPr>
          <w:rFonts w:ascii="Times New Roman" w:eastAsia="Arial Narrow" w:hAnsi="Times New Roman" w:cs="Times New Roman"/>
          <w:sz w:val="24"/>
          <w:szCs w:val="24"/>
          <w:lang w:val="pt-BR"/>
        </w:rPr>
        <w:t xml:space="preserve"> através da equipe de supervisão das UES.</w:t>
      </w:r>
    </w:p>
    <w:p w:rsidR="00474926"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 xml:space="preserve">VII.4.4. </w:t>
      </w:r>
      <w:r w:rsidR="00F91936" w:rsidRPr="007069ED">
        <w:rPr>
          <w:rFonts w:ascii="Times New Roman" w:hAnsi="Times New Roman" w:cs="Times New Roman"/>
          <w:b/>
        </w:rPr>
        <w:t>Financiamento retroativo</w:t>
      </w:r>
      <w:r w:rsidR="007624D0" w:rsidRPr="007069ED">
        <w:rPr>
          <w:rFonts w:ascii="Times New Roman" w:hAnsi="Times New Roman" w:cs="Times New Roman"/>
          <w:b/>
        </w:rPr>
        <w:t xml:space="preserve">. </w:t>
      </w:r>
    </w:p>
    <w:p w:rsidR="00F91936" w:rsidRPr="007069ED" w:rsidRDefault="007624D0" w:rsidP="007069ED">
      <w:pPr>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w:t>
      </w:r>
      <w:r w:rsidR="00F91936" w:rsidRPr="007069ED">
        <w:rPr>
          <w:rFonts w:ascii="Times New Roman" w:hAnsi="Times New Roman" w:cs="Times New Roman"/>
          <w:sz w:val="24"/>
          <w:szCs w:val="24"/>
          <w:lang w:val="pt-BR"/>
        </w:rPr>
        <w:t xml:space="preserve">stará disponível para </w:t>
      </w:r>
      <w:r w:rsidRPr="007069ED">
        <w:rPr>
          <w:rFonts w:ascii="Times New Roman" w:hAnsi="Times New Roman" w:cs="Times New Roman"/>
          <w:sz w:val="24"/>
          <w:szCs w:val="24"/>
          <w:lang w:val="pt-BR"/>
        </w:rPr>
        <w:t>o P</w:t>
      </w:r>
      <w:r w:rsidR="00D02094" w:rsidRPr="007069ED">
        <w:rPr>
          <w:rFonts w:ascii="Times New Roman" w:hAnsi="Times New Roman" w:cs="Times New Roman"/>
          <w:sz w:val="24"/>
          <w:szCs w:val="24"/>
          <w:lang w:val="pt-BR"/>
        </w:rPr>
        <w:t>rojeto até ao montante de US$</w:t>
      </w:r>
      <w:r w:rsidR="00F91936" w:rsidRPr="007069ED">
        <w:rPr>
          <w:rFonts w:ascii="Times New Roman" w:hAnsi="Times New Roman" w:cs="Times New Roman"/>
          <w:sz w:val="24"/>
          <w:szCs w:val="24"/>
          <w:lang w:val="pt-BR"/>
        </w:rPr>
        <w:t xml:space="preserve"> 72 milhões (20% do empréstimo) para os pagamentos feitos em qualquer uma das</w:t>
      </w:r>
      <w:r w:rsidRPr="007069ED">
        <w:rPr>
          <w:rFonts w:ascii="Times New Roman" w:hAnsi="Times New Roman" w:cs="Times New Roman"/>
          <w:sz w:val="24"/>
          <w:szCs w:val="24"/>
          <w:lang w:val="pt-BR"/>
        </w:rPr>
        <w:t xml:space="preserve"> despesas elegíveis no âmbito do</w:t>
      </w:r>
      <w:r w:rsidR="00F91936" w:rsidRPr="007069ED">
        <w:rPr>
          <w:rFonts w:ascii="Times New Roman" w:hAnsi="Times New Roman" w:cs="Times New Roman"/>
          <w:sz w:val="24"/>
          <w:szCs w:val="24"/>
          <w:lang w:val="pt-BR"/>
        </w:rPr>
        <w:t>s componentes antes da assinatura do empréstimo, mas em nenhum caso antes de xx / xx / xx, incluindo propostas, nomeadamente, seguindo as diretrizes do Banco e procedimentos acordados.</w:t>
      </w:r>
    </w:p>
    <w:p w:rsidR="00474926"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 xml:space="preserve">VII.4.5. </w:t>
      </w:r>
      <w:r w:rsidR="00893813" w:rsidRPr="007069ED">
        <w:rPr>
          <w:rFonts w:ascii="Times New Roman" w:hAnsi="Times New Roman" w:cs="Times New Roman"/>
          <w:b/>
        </w:rPr>
        <w:t xml:space="preserve">Fluxo de contratação. </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lastRenderedPageBreak/>
        <w:t>Após os procedimentos licitatórios, as contratações do Projeto seguirão o seguinte fluxo:</w:t>
      </w:r>
    </w:p>
    <w:p w:rsidR="00FB1BE3" w:rsidRPr="007069ED" w:rsidRDefault="00FB1BE3" w:rsidP="007069ED">
      <w:pPr>
        <w:pStyle w:val="Legenda"/>
        <w:keepNext/>
        <w:rPr>
          <w:rFonts w:ascii="Times New Roman" w:hAnsi="Times New Roman" w:cs="Times New Roman"/>
          <w:color w:val="auto"/>
          <w:sz w:val="24"/>
        </w:rPr>
      </w:pPr>
      <w:bookmarkStart w:id="95" w:name="_Toc351415277"/>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w:t>
      </w:r>
      <w:r w:rsidRPr="007069ED">
        <w:rPr>
          <w:rFonts w:ascii="Times New Roman" w:hAnsi="Times New Roman" w:cs="Times New Roman"/>
          <w:color w:val="auto"/>
          <w:sz w:val="24"/>
        </w:rPr>
        <w:t>Fluxo de Contratação</w:t>
      </w:r>
      <w:bookmarkEnd w:id="95"/>
    </w:p>
    <w:p w:rsidR="00893813" w:rsidRPr="007069ED" w:rsidRDefault="007069ED" w:rsidP="007069ED">
      <w:pPr>
        <w:spacing w:after="120"/>
        <w:rPr>
          <w:rFonts w:ascii="Times New Roman" w:eastAsia="Times New Roman" w:hAnsi="Times New Roman" w:cs="Times New Roman"/>
          <w:sz w:val="24"/>
          <w:szCs w:val="24"/>
          <w:lang w:val="pt-BR"/>
        </w:rPr>
      </w:pPr>
      <w:r w:rsidRPr="007069ED">
        <w:rPr>
          <w:rFonts w:ascii="Times New Roman" w:hAnsi="Times New Roman" w:cs="Times New Roman"/>
          <w:sz w:val="24"/>
          <w:szCs w:val="24"/>
        </w:rPr>
        <w:object w:dxaOrig="10440" w:dyaOrig="9278">
          <v:shape id="_x0000_i1032" type="#_x0000_t75" style="width:455.25pt;height:230.25pt" o:ole="">
            <v:imagedata r:id="rId248" o:title=""/>
          </v:shape>
          <o:OLEObject Type="Embed" ProgID="Visio.Drawing.11" ShapeID="_x0000_i1032" DrawAspect="Content" ObjectID="_1590563777" r:id="rId249"/>
        </w:object>
      </w:r>
    </w:p>
    <w:p w:rsidR="00474926" w:rsidRPr="007069ED" w:rsidRDefault="009C6ED2" w:rsidP="007069ED">
      <w:pPr>
        <w:pStyle w:val="Default"/>
        <w:spacing w:after="120" w:line="276" w:lineRule="auto"/>
        <w:jc w:val="both"/>
        <w:rPr>
          <w:rFonts w:ascii="Times New Roman" w:hAnsi="Times New Roman" w:cs="Times New Roman"/>
          <w:b/>
        </w:rPr>
      </w:pPr>
      <w:r w:rsidRPr="007069ED">
        <w:rPr>
          <w:rFonts w:ascii="Times New Roman" w:hAnsi="Times New Roman" w:cs="Times New Roman"/>
          <w:b/>
        </w:rPr>
        <w:t xml:space="preserve">VII.4.6. </w:t>
      </w:r>
      <w:r w:rsidR="00893813" w:rsidRPr="007069ED">
        <w:rPr>
          <w:rFonts w:ascii="Times New Roman" w:hAnsi="Times New Roman" w:cs="Times New Roman"/>
          <w:b/>
        </w:rPr>
        <w:t xml:space="preserve">Fluxo de pagamento. </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Após as contratações e publicações dos referidos contratos no Diário Oficial do Estado (DOE), os pagamentos do Projeto seguirão o seguinte fluxo:</w:t>
      </w:r>
    </w:p>
    <w:p w:rsidR="00FB1BE3" w:rsidRPr="007069ED" w:rsidRDefault="00FB1BE3" w:rsidP="007069ED">
      <w:pPr>
        <w:pStyle w:val="Legenda"/>
        <w:keepNext/>
        <w:rPr>
          <w:rFonts w:ascii="Times New Roman" w:hAnsi="Times New Roman" w:cs="Times New Roman"/>
          <w:color w:val="auto"/>
          <w:sz w:val="24"/>
        </w:rPr>
      </w:pPr>
      <w:bookmarkStart w:id="96" w:name="_Toc351415278"/>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16</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w:t>
      </w:r>
      <w:r w:rsidRPr="007069ED">
        <w:rPr>
          <w:rFonts w:ascii="Times New Roman" w:hAnsi="Times New Roman" w:cs="Times New Roman"/>
          <w:color w:val="auto"/>
          <w:sz w:val="24"/>
        </w:rPr>
        <w:t>Fluxo de Pagamento</w:t>
      </w:r>
      <w:bookmarkEnd w:id="96"/>
    </w:p>
    <w:p w:rsidR="00893813" w:rsidRPr="007069ED" w:rsidRDefault="00893813" w:rsidP="007069ED">
      <w:pPr>
        <w:spacing w:after="120"/>
        <w:rPr>
          <w:rFonts w:ascii="Times New Roman" w:eastAsia="Times New Roman" w:hAnsi="Times New Roman" w:cs="Times New Roman"/>
          <w:sz w:val="24"/>
          <w:szCs w:val="24"/>
          <w:lang w:val="pt-BR"/>
        </w:rPr>
      </w:pPr>
      <w:r w:rsidRPr="007069ED">
        <w:rPr>
          <w:rFonts w:ascii="Times New Roman" w:eastAsia="Times New Roman" w:hAnsi="Times New Roman" w:cs="Times New Roman"/>
          <w:noProof/>
          <w:sz w:val="24"/>
          <w:szCs w:val="24"/>
          <w:lang w:val="pt-BR" w:eastAsia="pt-BR"/>
        </w:rPr>
        <w:drawing>
          <wp:inline distT="0" distB="0" distL="0" distR="0" wp14:anchorId="145BCFD9" wp14:editId="2141720E">
            <wp:extent cx="5752214" cy="3704138"/>
            <wp:effectExtent l="0" t="0" r="1270" b="0"/>
            <wp:docPr id="14" name="Imagem 14" descr="C:\Users\searhcotic\Desktop\RN Sustentável\Fluxos\FLUXOGRAMA DE PAGAMENTOS DO PROJ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arhcotic\Desktop\RN Sustentável\Fluxos\FLUXOGRAMA DE PAGAMENTOS DO PROJETO.png"/>
                    <pic:cNvPicPr>
                      <a:picLocks noChangeAspect="1" noChangeArrowheads="1"/>
                    </pic:cNvPicPr>
                  </pic:nvPicPr>
                  <pic:blipFill>
                    <a:blip r:embed="rId250" cstate="print"/>
                    <a:srcRect/>
                    <a:stretch>
                      <a:fillRect/>
                    </a:stretch>
                  </pic:blipFill>
                  <pic:spPr bwMode="auto">
                    <a:xfrm>
                      <a:off x="0" y="0"/>
                      <a:ext cx="5765853" cy="3712921"/>
                    </a:xfrm>
                    <a:prstGeom prst="rect">
                      <a:avLst/>
                    </a:prstGeom>
                    <a:noFill/>
                    <a:ln w="9525">
                      <a:noFill/>
                      <a:miter lim="800000"/>
                      <a:headEnd/>
                      <a:tailEnd/>
                    </a:ln>
                  </pic:spPr>
                </pic:pic>
              </a:graphicData>
            </a:graphic>
          </wp:inline>
        </w:drawing>
      </w:r>
    </w:p>
    <w:p w:rsidR="00893813" w:rsidRPr="007069ED" w:rsidRDefault="009C6ED2" w:rsidP="007069ED">
      <w:pPr>
        <w:pStyle w:val="Ttulo2"/>
        <w:rPr>
          <w:rFonts w:eastAsia="Arial Narrow"/>
        </w:rPr>
      </w:pPr>
      <w:bookmarkStart w:id="97" w:name="_Toc353214581"/>
      <w:r w:rsidRPr="007069ED">
        <w:rPr>
          <w:rFonts w:eastAsia="Arial Narrow"/>
        </w:rPr>
        <w:lastRenderedPageBreak/>
        <w:t xml:space="preserve">VII.5. </w:t>
      </w:r>
      <w:r w:rsidR="00B10040" w:rsidRPr="007069ED">
        <w:rPr>
          <w:rFonts w:eastAsia="Arial Narrow"/>
        </w:rPr>
        <w:t>Prestações de Contas</w:t>
      </w:r>
      <w:bookmarkEnd w:id="97"/>
    </w:p>
    <w:p w:rsidR="00474926" w:rsidRPr="007069ED" w:rsidRDefault="009C6ED2" w:rsidP="007069ED">
      <w:pPr>
        <w:spacing w:after="120"/>
        <w:jc w:val="both"/>
        <w:rPr>
          <w:rFonts w:ascii="Times New Roman" w:eastAsia="Arial Narrow" w:hAnsi="Times New Roman" w:cs="Times New Roman"/>
          <w:b/>
          <w:bCs/>
          <w:sz w:val="24"/>
          <w:szCs w:val="24"/>
          <w:lang w:val="pt-BR"/>
        </w:rPr>
      </w:pPr>
      <w:r w:rsidRPr="007069ED">
        <w:rPr>
          <w:rFonts w:ascii="Times New Roman" w:eastAsia="Arial Narrow" w:hAnsi="Times New Roman" w:cs="Times New Roman"/>
          <w:b/>
          <w:bCs/>
          <w:sz w:val="24"/>
          <w:szCs w:val="24"/>
          <w:lang w:val="pt-BR"/>
        </w:rPr>
        <w:t xml:space="preserve">VII.5.1. </w:t>
      </w:r>
      <w:r w:rsidR="00893813" w:rsidRPr="007069ED">
        <w:rPr>
          <w:rFonts w:ascii="Times New Roman" w:eastAsia="Arial Narrow" w:hAnsi="Times New Roman" w:cs="Times New Roman"/>
          <w:b/>
          <w:bCs/>
          <w:sz w:val="24"/>
          <w:szCs w:val="24"/>
          <w:lang w:val="pt-BR"/>
        </w:rPr>
        <w:t xml:space="preserve">Sistemática de utilização dos recursos financeiros. </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A elaboração da prestação de contas dos recursos do Projeto junto ao Banco Mundial e aos </w:t>
      </w:r>
      <w:r w:rsidR="009E03EA" w:rsidRPr="007069ED">
        <w:rPr>
          <w:rFonts w:ascii="Times New Roman" w:eastAsia="Arial Narrow" w:hAnsi="Times New Roman" w:cs="Times New Roman"/>
          <w:sz w:val="24"/>
          <w:szCs w:val="24"/>
          <w:lang w:val="pt-BR"/>
        </w:rPr>
        <w:t>ó</w:t>
      </w:r>
      <w:r w:rsidRPr="007069ED">
        <w:rPr>
          <w:rFonts w:ascii="Times New Roman" w:eastAsia="Arial Narrow" w:hAnsi="Times New Roman" w:cs="Times New Roman"/>
          <w:sz w:val="24"/>
          <w:szCs w:val="24"/>
          <w:lang w:val="pt-BR"/>
        </w:rPr>
        <w:t xml:space="preserve">rgãos </w:t>
      </w:r>
      <w:r w:rsidR="009E03EA"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staduais e </w:t>
      </w:r>
      <w:r w:rsidR="009E03EA" w:rsidRPr="007069ED">
        <w:rPr>
          <w:rFonts w:ascii="Times New Roman" w:eastAsia="Arial Narrow" w:hAnsi="Times New Roman" w:cs="Times New Roman"/>
          <w:sz w:val="24"/>
          <w:szCs w:val="24"/>
          <w:lang w:val="pt-BR"/>
        </w:rPr>
        <w:t>f</w:t>
      </w:r>
      <w:r w:rsidRPr="007069ED">
        <w:rPr>
          <w:rFonts w:ascii="Times New Roman" w:eastAsia="Arial Narrow" w:hAnsi="Times New Roman" w:cs="Times New Roman"/>
          <w:sz w:val="24"/>
          <w:szCs w:val="24"/>
          <w:lang w:val="pt-BR"/>
        </w:rPr>
        <w:t xml:space="preserve">ederais dar-se-á através das etapas a seguir descritas: (a) análise da prestação de contas dos recursos pagos aos </w:t>
      </w:r>
      <w:r w:rsidR="009E03EA" w:rsidRPr="007069ED">
        <w:rPr>
          <w:rFonts w:ascii="Times New Roman" w:eastAsia="Arial Narrow" w:hAnsi="Times New Roman" w:cs="Times New Roman"/>
          <w:sz w:val="24"/>
          <w:szCs w:val="24"/>
          <w:lang w:val="pt-BR"/>
        </w:rPr>
        <w:t>b</w:t>
      </w:r>
      <w:r w:rsidRPr="007069ED">
        <w:rPr>
          <w:rFonts w:ascii="Times New Roman" w:eastAsia="Arial Narrow" w:hAnsi="Times New Roman" w:cs="Times New Roman"/>
          <w:sz w:val="24"/>
          <w:szCs w:val="24"/>
          <w:lang w:val="pt-BR"/>
        </w:rPr>
        <w:t>eneficiários; (b) lançamento no SIA</w:t>
      </w:r>
      <w:r w:rsidR="009E03EA" w:rsidRPr="007069ED">
        <w:rPr>
          <w:rFonts w:ascii="Times New Roman" w:eastAsia="Arial Narrow" w:hAnsi="Times New Roman" w:cs="Times New Roman"/>
          <w:sz w:val="24"/>
          <w:szCs w:val="24"/>
          <w:lang w:val="pt-BR"/>
        </w:rPr>
        <w:t>F e no SMI</w:t>
      </w:r>
      <w:r w:rsidRPr="007069ED">
        <w:rPr>
          <w:rFonts w:ascii="Times New Roman" w:eastAsia="Arial Narrow" w:hAnsi="Times New Roman" w:cs="Times New Roman"/>
          <w:sz w:val="24"/>
          <w:szCs w:val="24"/>
          <w:lang w:val="pt-BR"/>
        </w:rPr>
        <w:t xml:space="preserve"> do resultado da análise de prestação de contas (aprovada ou não); (c) atendimento das solicitações de auditores de órgãos estaduais e auditorias independentes; (d) elaboração dos Demonstrativos Financeiros; e (e) cobrança de prestação de contas em atraso ou não aprovadas.</w:t>
      </w:r>
    </w:p>
    <w:p w:rsidR="00FB1BE3" w:rsidRPr="007069ED" w:rsidRDefault="00FB1BE3" w:rsidP="007069ED">
      <w:pPr>
        <w:pStyle w:val="Legenda"/>
        <w:keepNext/>
        <w:rPr>
          <w:rFonts w:ascii="Times New Roman" w:hAnsi="Times New Roman" w:cs="Times New Roman"/>
          <w:color w:val="auto"/>
          <w:sz w:val="24"/>
          <w:lang w:val="pt-BR"/>
        </w:rPr>
      </w:pPr>
      <w:bookmarkStart w:id="98" w:name="_Toc351336835"/>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30</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da prestação de contas entre Projeto e Banco Mundial</w:t>
      </w:r>
      <w:bookmarkEnd w:id="98"/>
    </w:p>
    <w:tbl>
      <w:tblPr>
        <w:tblW w:w="0" w:type="auto"/>
        <w:tblInd w:w="10" w:type="dxa"/>
        <w:tblLayout w:type="fixed"/>
        <w:tblCellMar>
          <w:left w:w="0" w:type="dxa"/>
          <w:right w:w="0" w:type="dxa"/>
        </w:tblCellMar>
        <w:tblLook w:val="01E0" w:firstRow="1" w:lastRow="1" w:firstColumn="1" w:lastColumn="1" w:noHBand="0" w:noVBand="0"/>
      </w:tblPr>
      <w:tblGrid>
        <w:gridCol w:w="3686"/>
        <w:gridCol w:w="2693"/>
        <w:gridCol w:w="2693"/>
      </w:tblGrid>
      <w:tr w:rsidR="00893813" w:rsidRPr="007069ED" w:rsidTr="007069ED">
        <w:trPr>
          <w:trHeight w:hRule="exact" w:val="360"/>
        </w:trPr>
        <w:tc>
          <w:tcPr>
            <w:tcW w:w="3686" w:type="dxa"/>
            <w:tcBorders>
              <w:top w:val="single" w:sz="4" w:space="0" w:color="000000"/>
              <w:left w:val="single" w:sz="8" w:space="0" w:color="000000"/>
              <w:bottom w:val="single" w:sz="4" w:space="0" w:color="000000"/>
              <w:right w:val="single" w:sz="4"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ATIVIDADE</w:t>
            </w:r>
          </w:p>
        </w:tc>
        <w:tc>
          <w:tcPr>
            <w:tcW w:w="2693"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RESPONSÁVEL</w:t>
            </w:r>
          </w:p>
        </w:tc>
        <w:tc>
          <w:tcPr>
            <w:tcW w:w="2693" w:type="dxa"/>
            <w:tcBorders>
              <w:top w:val="single" w:sz="4" w:space="0" w:color="000000"/>
              <w:left w:val="single" w:sz="4" w:space="0" w:color="000000"/>
              <w:bottom w:val="single" w:sz="4" w:space="0" w:color="000000"/>
              <w:right w:val="single" w:sz="8"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TEMPO MÉDIO (DIAS)</w:t>
            </w:r>
          </w:p>
        </w:tc>
      </w:tr>
      <w:tr w:rsidR="00893813" w:rsidRPr="007069ED" w:rsidTr="007069ED">
        <w:trPr>
          <w:trHeight w:hRule="exact" w:val="597"/>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F73744" w:rsidP="007069ED">
            <w:pPr>
              <w:pStyle w:val="PargrafodaLista"/>
              <w:tabs>
                <w:tab w:val="left" w:pos="342"/>
              </w:tabs>
              <w:spacing w:after="120"/>
              <w:ind w:left="0" w:firstLine="58"/>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1.   </w:t>
            </w:r>
            <w:r w:rsidR="00893813" w:rsidRPr="007069ED">
              <w:rPr>
                <w:rFonts w:ascii="Times New Roman" w:eastAsia="Arial Narrow" w:hAnsi="Times New Roman" w:cs="Times New Roman"/>
                <w:sz w:val="20"/>
                <w:szCs w:val="20"/>
                <w:lang w:val="pt-BR"/>
              </w:rPr>
              <w:t>Envia comprovante de Gasto</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hAnsi="Times New Roman" w:cs="Times New Roman"/>
                <w:sz w:val="20"/>
                <w:szCs w:val="20"/>
                <w:lang w:val="pt-BR"/>
              </w:rPr>
            </w:pPr>
            <w:r w:rsidRPr="007069ED">
              <w:rPr>
                <w:rFonts w:ascii="Times New Roman" w:hAnsi="Times New Roman" w:cs="Times New Roman"/>
                <w:sz w:val="20"/>
                <w:szCs w:val="20"/>
                <w:lang w:val="pt-BR"/>
              </w:rPr>
              <w:t>UES Demandante</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hAnsi="Times New Roman" w:cs="Times New Roman"/>
                <w:sz w:val="20"/>
                <w:szCs w:val="20"/>
                <w:highlight w:val="yellow"/>
                <w:lang w:val="pt-BR"/>
              </w:rPr>
            </w:pPr>
            <w:r w:rsidRPr="007069ED">
              <w:rPr>
                <w:rFonts w:ascii="Times New Roman" w:hAnsi="Times New Roman" w:cs="Times New Roman"/>
                <w:sz w:val="20"/>
                <w:szCs w:val="20"/>
                <w:lang w:val="pt-BR"/>
              </w:rPr>
              <w:t>10 dias</w:t>
            </w:r>
          </w:p>
        </w:tc>
      </w:tr>
      <w:tr w:rsidR="00893813" w:rsidRPr="009E78A2" w:rsidTr="007069ED">
        <w:trPr>
          <w:trHeight w:hRule="exact" w:val="1187"/>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left="342"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Elabora Declaração de Gastos (SOE):</w:t>
            </w:r>
            <w:r w:rsidR="00B10040"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Com Comprovante, no caso de contrato sob revisão prévia; e Sem Comprovante, nos demais casos</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 (Compreendendo os pagamentos de um determinado período, não superior a 90 dias)</w:t>
            </w:r>
          </w:p>
        </w:tc>
      </w:tr>
      <w:tr w:rsidR="00893813" w:rsidRPr="007069ED" w:rsidTr="007069ED">
        <w:trPr>
          <w:trHeight w:hRule="exact" w:val="860"/>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left="342"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Analisa Declaração de Gastos (SOE), solicita esclarecimentos e/ou  efetua  documentação/pagamento</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BIRD (Analista/Assistente</w:t>
            </w:r>
          </w:p>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893813" w:rsidRPr="007069ED" w:rsidTr="007069ED">
        <w:trPr>
          <w:trHeight w:hRule="exact" w:val="560"/>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B10040" w:rsidP="007069ED">
            <w:pPr>
              <w:pStyle w:val="PargrafodaLista"/>
              <w:numPr>
                <w:ilvl w:val="0"/>
                <w:numId w:val="5"/>
              </w:numPr>
              <w:spacing w:after="120"/>
              <w:ind w:hanging="302"/>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w:t>
            </w:r>
            <w:r w:rsidR="00893813" w:rsidRPr="007069ED">
              <w:rPr>
                <w:rFonts w:ascii="Times New Roman" w:eastAsia="Arial Narrow" w:hAnsi="Times New Roman" w:cs="Times New Roman"/>
                <w:sz w:val="20"/>
                <w:szCs w:val="20"/>
                <w:lang w:val="pt-BR"/>
              </w:rPr>
              <w:t>labora Demonstração de Solicitação de Reembolso (Resumo dos SOE Expedidos)</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01</w:t>
            </w:r>
          </w:p>
        </w:tc>
      </w:tr>
      <w:tr w:rsidR="00893813" w:rsidRPr="009E78A2" w:rsidTr="007069ED">
        <w:trPr>
          <w:trHeight w:hRule="exact" w:val="1818"/>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hanging="302"/>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Elabora Relatório de Gerenciamento Financeiro </w:t>
            </w:r>
            <w:r w:rsidR="00B10040" w:rsidRPr="007069ED">
              <w:rPr>
                <w:rFonts w:ascii="Times New Roman" w:eastAsia="Arial Narrow" w:hAnsi="Times New Roman" w:cs="Times New Roman"/>
                <w:sz w:val="20"/>
                <w:szCs w:val="20"/>
                <w:lang w:val="pt-BR"/>
              </w:rPr>
              <w:t>(IFRs: 1-A, 1-B, 1-C e 1-D):</w:t>
            </w:r>
          </w:p>
          <w:p w:rsidR="00893813" w:rsidRPr="007069ED" w:rsidRDefault="00893813" w:rsidP="007069ED">
            <w:pPr>
              <w:spacing w:after="120"/>
              <w:ind w:left="483" w:hanging="283"/>
              <w:jc w:val="both"/>
              <w:rPr>
                <w:rFonts w:ascii="Times New Roman" w:eastAsia="Arial Narrow" w:hAnsi="Times New Roman" w:cs="Times New Roman"/>
                <w:sz w:val="20"/>
                <w:szCs w:val="20"/>
                <w:lang w:val="pt-BR"/>
              </w:rPr>
            </w:pP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 (compreendendo a execução do Projeto de cada trimestre civil, anual e acumulado e enviado ao BIRD,</w:t>
            </w:r>
          </w:p>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em período não superior a 45 dias)</w:t>
            </w:r>
          </w:p>
        </w:tc>
      </w:tr>
      <w:tr w:rsidR="00893813" w:rsidRPr="007069ED" w:rsidTr="007069ED">
        <w:trPr>
          <w:trHeight w:hRule="exact" w:val="719"/>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hanging="302"/>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Analisa Relatório de Gerenciamento Financeiro (IFRs:</w:t>
            </w:r>
            <w:r w:rsidR="00F73744"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1-A, 1-B</w:t>
            </w:r>
            <w:r w:rsidR="00F73744" w:rsidRPr="007069ED">
              <w:rPr>
                <w:rFonts w:ascii="Times New Roman" w:eastAsia="Arial Narrow" w:hAnsi="Times New Roman" w:cs="Times New Roman"/>
                <w:sz w:val="20"/>
                <w:szCs w:val="20"/>
                <w:lang w:val="pt-BR"/>
              </w:rPr>
              <w:t xml:space="preserve">, </w:t>
            </w:r>
            <w:r w:rsidRPr="007069ED">
              <w:rPr>
                <w:rFonts w:ascii="Times New Roman" w:eastAsia="Arial Narrow" w:hAnsi="Times New Roman" w:cs="Times New Roman"/>
                <w:sz w:val="20"/>
                <w:szCs w:val="20"/>
                <w:lang w:val="pt-BR"/>
              </w:rPr>
              <w:t>1-C</w:t>
            </w:r>
            <w:r w:rsidR="00F73744" w:rsidRPr="007069ED">
              <w:rPr>
                <w:rFonts w:ascii="Times New Roman" w:eastAsia="Arial Narrow" w:hAnsi="Times New Roman" w:cs="Times New Roman"/>
                <w:sz w:val="20"/>
                <w:szCs w:val="20"/>
                <w:lang w:val="pt-BR"/>
              </w:rPr>
              <w:t xml:space="preserve"> e 1-D</w:t>
            </w:r>
            <w:r w:rsidRPr="007069ED">
              <w:rPr>
                <w:rFonts w:ascii="Times New Roman" w:eastAsia="Arial Narrow" w:hAnsi="Times New Roman" w:cs="Times New Roman"/>
                <w:sz w:val="20"/>
                <w:szCs w:val="20"/>
                <w:lang w:val="pt-BR"/>
              </w:rPr>
              <w:t>):</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BIRD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10</w:t>
            </w:r>
          </w:p>
        </w:tc>
      </w:tr>
      <w:tr w:rsidR="00893813" w:rsidRPr="007069ED" w:rsidTr="007069ED">
        <w:trPr>
          <w:trHeight w:hRule="exact" w:val="436"/>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hanging="302"/>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Elabora Quadro de Execução do Projeto</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05</w:t>
            </w:r>
          </w:p>
        </w:tc>
      </w:tr>
      <w:tr w:rsidR="00893813" w:rsidRPr="007069ED" w:rsidTr="007069ED">
        <w:trPr>
          <w:trHeight w:hRule="exact" w:val="360"/>
        </w:trPr>
        <w:tc>
          <w:tcPr>
            <w:tcW w:w="3686" w:type="dxa"/>
            <w:tcBorders>
              <w:top w:val="single" w:sz="4" w:space="0" w:color="000000"/>
              <w:left w:val="single" w:sz="8" w:space="0" w:color="000000"/>
              <w:bottom w:val="single" w:sz="4" w:space="0" w:color="000000"/>
              <w:right w:val="single" w:sz="4" w:space="0" w:color="000000"/>
            </w:tcBorders>
            <w:vAlign w:val="center"/>
          </w:tcPr>
          <w:p w:rsidR="00893813" w:rsidRPr="007069ED" w:rsidRDefault="00893813" w:rsidP="007069ED">
            <w:pPr>
              <w:pStyle w:val="PargrafodaLista"/>
              <w:numPr>
                <w:ilvl w:val="0"/>
                <w:numId w:val="5"/>
              </w:numPr>
              <w:spacing w:after="120"/>
              <w:ind w:hanging="302"/>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Efetua Controle da Conta Designada</w:t>
            </w:r>
          </w:p>
        </w:tc>
        <w:tc>
          <w:tcPr>
            <w:tcW w:w="2693" w:type="dxa"/>
            <w:tcBorders>
              <w:top w:val="single" w:sz="4" w:space="0" w:color="000000"/>
              <w:left w:val="single" w:sz="4" w:space="0" w:color="000000"/>
              <w:bottom w:val="single" w:sz="4" w:space="0" w:color="000000"/>
              <w:right w:val="single" w:sz="4"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(Gerente Financeiro)</w:t>
            </w:r>
          </w:p>
        </w:tc>
        <w:tc>
          <w:tcPr>
            <w:tcW w:w="2693"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02</w:t>
            </w:r>
          </w:p>
        </w:tc>
      </w:tr>
    </w:tbl>
    <w:p w:rsidR="00893813" w:rsidRPr="007069ED" w:rsidRDefault="00893813" w:rsidP="007069ED">
      <w:pPr>
        <w:spacing w:after="120"/>
        <w:ind w:left="1134"/>
        <w:rPr>
          <w:rFonts w:ascii="Times New Roman" w:hAnsi="Times New Roman" w:cs="Times New Roman"/>
          <w:sz w:val="24"/>
          <w:szCs w:val="24"/>
          <w:lang w:val="pt-BR"/>
        </w:rPr>
      </w:pPr>
    </w:p>
    <w:p w:rsidR="00FB1BE3" w:rsidRPr="007069ED" w:rsidRDefault="00FB1BE3" w:rsidP="007069ED">
      <w:pPr>
        <w:pStyle w:val="Legenda"/>
        <w:keepNext/>
        <w:rPr>
          <w:rFonts w:ascii="Times New Roman" w:hAnsi="Times New Roman" w:cs="Times New Roman"/>
          <w:color w:val="auto"/>
          <w:sz w:val="24"/>
          <w:lang w:val="pt-BR"/>
        </w:rPr>
      </w:pPr>
      <w:bookmarkStart w:id="99" w:name="_Toc351336836"/>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31</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Passo-a-passo da prestação de contas entre Projeto e diversos Órgãos de Controle</w:t>
      </w:r>
      <w:bookmarkEnd w:id="99"/>
    </w:p>
    <w:tbl>
      <w:tblPr>
        <w:tblW w:w="0" w:type="auto"/>
        <w:tblInd w:w="98" w:type="dxa"/>
        <w:tblLayout w:type="fixed"/>
        <w:tblCellMar>
          <w:left w:w="0" w:type="dxa"/>
          <w:right w:w="0" w:type="dxa"/>
        </w:tblCellMar>
        <w:tblLook w:val="01E0" w:firstRow="1" w:lastRow="1" w:firstColumn="1" w:lastColumn="1" w:noHBand="0" w:noVBand="0"/>
      </w:tblPr>
      <w:tblGrid>
        <w:gridCol w:w="4830"/>
        <w:gridCol w:w="2453"/>
        <w:gridCol w:w="1701"/>
      </w:tblGrid>
      <w:tr w:rsidR="00893813" w:rsidRPr="007069ED" w:rsidTr="007069ED">
        <w:trPr>
          <w:trHeight w:hRule="exact" w:val="556"/>
        </w:trPr>
        <w:tc>
          <w:tcPr>
            <w:tcW w:w="4830" w:type="dxa"/>
            <w:tcBorders>
              <w:top w:val="single" w:sz="4" w:space="0" w:color="000000"/>
              <w:left w:val="single" w:sz="8" w:space="0" w:color="000000"/>
              <w:bottom w:val="single" w:sz="4" w:space="0" w:color="000000"/>
              <w:right w:val="single" w:sz="4"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ATIVIDADE</w:t>
            </w:r>
          </w:p>
        </w:tc>
        <w:tc>
          <w:tcPr>
            <w:tcW w:w="2453" w:type="dxa"/>
            <w:tcBorders>
              <w:top w:val="single" w:sz="4" w:space="0" w:color="000000"/>
              <w:left w:val="single" w:sz="4" w:space="0" w:color="000000"/>
              <w:bottom w:val="single" w:sz="4" w:space="0" w:color="000000"/>
              <w:right w:val="single" w:sz="4"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RESPONSÁVEL</w:t>
            </w:r>
          </w:p>
        </w:tc>
        <w:tc>
          <w:tcPr>
            <w:tcW w:w="1701" w:type="dxa"/>
            <w:tcBorders>
              <w:top w:val="single" w:sz="4" w:space="0" w:color="000000"/>
              <w:left w:val="single" w:sz="4" w:space="0" w:color="000000"/>
              <w:bottom w:val="single" w:sz="4" w:space="0" w:color="000000"/>
              <w:right w:val="single" w:sz="8" w:space="0" w:color="000000"/>
            </w:tcBorders>
            <w:shd w:val="clear" w:color="auto" w:fill="E4E4E4"/>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TEMPO MÉDIO (DIAS)</w:t>
            </w:r>
          </w:p>
        </w:tc>
      </w:tr>
      <w:tr w:rsidR="00893813" w:rsidRPr="007069ED" w:rsidTr="007069ED">
        <w:trPr>
          <w:trHeight w:hRule="exact" w:val="818"/>
        </w:trPr>
        <w:tc>
          <w:tcPr>
            <w:tcW w:w="4830" w:type="dxa"/>
            <w:tcBorders>
              <w:top w:val="single" w:sz="4" w:space="0" w:color="000000"/>
              <w:left w:val="single" w:sz="8" w:space="0" w:color="000000"/>
              <w:bottom w:val="single" w:sz="4" w:space="0" w:color="000000"/>
              <w:right w:val="single" w:sz="4" w:space="0" w:color="000000"/>
            </w:tcBorders>
          </w:tcPr>
          <w:p w:rsidR="00893813" w:rsidRPr="007069ED" w:rsidRDefault="00893813" w:rsidP="007069ED">
            <w:pPr>
              <w:pStyle w:val="PargrafodaLista"/>
              <w:numPr>
                <w:ilvl w:val="3"/>
                <w:numId w:val="5"/>
              </w:numPr>
              <w:spacing w:after="120"/>
              <w:ind w:left="338"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Examina e elabora Relatório sobre as Demonstrações   Financeiras, Processos Licitatórios, Laudos de Pagamentos e Demais Documentos de Controle.</w:t>
            </w:r>
          </w:p>
        </w:tc>
        <w:tc>
          <w:tcPr>
            <w:tcW w:w="2453" w:type="dxa"/>
            <w:tcBorders>
              <w:top w:val="single" w:sz="4" w:space="0" w:color="000000"/>
              <w:left w:val="single" w:sz="4" w:space="0" w:color="000000"/>
              <w:bottom w:val="single" w:sz="4" w:space="0" w:color="000000"/>
              <w:right w:val="single" w:sz="4" w:space="0" w:color="000000"/>
            </w:tcBorders>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Auditoria Independente</w:t>
            </w:r>
            <w:r w:rsidR="00F73744" w:rsidRPr="007069ED">
              <w:rPr>
                <w:rFonts w:ascii="Times New Roman" w:eastAsia="Arial Narrow" w:hAnsi="Times New Roman" w:cs="Times New Roman"/>
                <w:sz w:val="20"/>
                <w:szCs w:val="20"/>
                <w:lang w:val="pt-BR"/>
              </w:rPr>
              <w:t xml:space="preserve"> e TCE</w:t>
            </w:r>
          </w:p>
        </w:tc>
        <w:tc>
          <w:tcPr>
            <w:tcW w:w="1701"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10</w:t>
            </w:r>
          </w:p>
        </w:tc>
      </w:tr>
      <w:tr w:rsidR="00893813" w:rsidRPr="007069ED" w:rsidTr="007069ED">
        <w:trPr>
          <w:trHeight w:hRule="exact" w:val="1062"/>
        </w:trPr>
        <w:tc>
          <w:tcPr>
            <w:tcW w:w="4830" w:type="dxa"/>
            <w:tcBorders>
              <w:top w:val="single" w:sz="4" w:space="0" w:color="000000"/>
              <w:left w:val="single" w:sz="8" w:space="0" w:color="000000"/>
              <w:bottom w:val="single" w:sz="4" w:space="0" w:color="000000"/>
              <w:right w:val="single" w:sz="4" w:space="0" w:color="000000"/>
            </w:tcBorders>
          </w:tcPr>
          <w:p w:rsidR="00893813" w:rsidRPr="007069ED" w:rsidRDefault="00893813" w:rsidP="007069ED">
            <w:pPr>
              <w:pStyle w:val="PargrafodaLista"/>
              <w:numPr>
                <w:ilvl w:val="3"/>
                <w:numId w:val="5"/>
              </w:numPr>
              <w:spacing w:after="120"/>
              <w:ind w:left="338"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Apresenta esclarecimentos, quando necessário, aprova Relatório da Auditoria Independente e encaminha exemplar para os Gerentes do Projeto e Financeiro do BIRD</w:t>
            </w:r>
          </w:p>
        </w:tc>
        <w:tc>
          <w:tcPr>
            <w:tcW w:w="2453" w:type="dxa"/>
            <w:tcBorders>
              <w:top w:val="single" w:sz="4" w:space="0" w:color="000000"/>
              <w:left w:val="single" w:sz="4" w:space="0" w:color="000000"/>
              <w:bottom w:val="single" w:sz="4" w:space="0" w:color="000000"/>
              <w:right w:val="single" w:sz="4" w:space="0" w:color="000000"/>
            </w:tcBorders>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w:t>
            </w:r>
            <w:r w:rsidR="00F73744" w:rsidRPr="007069ED">
              <w:rPr>
                <w:rFonts w:ascii="Times New Roman" w:eastAsia="Arial Narrow" w:hAnsi="Times New Roman" w:cs="Times New Roman"/>
                <w:sz w:val="20"/>
                <w:szCs w:val="20"/>
                <w:lang w:val="pt-BR"/>
              </w:rPr>
              <w:t>Gerente Executivo</w:t>
            </w:r>
            <w:r w:rsidR="006256F8" w:rsidRPr="007069ED">
              <w:rPr>
                <w:rFonts w:ascii="Times New Roman" w:eastAsia="Arial Narrow" w:hAnsi="Times New Roman" w:cs="Times New Roman"/>
                <w:sz w:val="20"/>
                <w:szCs w:val="20"/>
                <w:lang w:val="pt-BR"/>
              </w:rPr>
              <w:t xml:space="preserve"> e Gerente Financeiro</w:t>
            </w:r>
            <w:r w:rsidRPr="007069ED">
              <w:rPr>
                <w:rFonts w:ascii="Times New Roman" w:eastAsia="Arial Narrow" w:hAnsi="Times New Roman" w:cs="Times New Roman"/>
                <w:sz w:val="20"/>
                <w:szCs w:val="20"/>
                <w:lang w:val="pt-BR"/>
              </w:rPr>
              <w:t>, com apoio dos Gerentes das UES)</w:t>
            </w:r>
          </w:p>
        </w:tc>
        <w:tc>
          <w:tcPr>
            <w:tcW w:w="1701"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10</w:t>
            </w:r>
          </w:p>
        </w:tc>
      </w:tr>
      <w:tr w:rsidR="00893813" w:rsidRPr="007069ED" w:rsidTr="007069ED">
        <w:trPr>
          <w:trHeight w:hRule="exact" w:val="577"/>
        </w:trPr>
        <w:tc>
          <w:tcPr>
            <w:tcW w:w="4830" w:type="dxa"/>
            <w:tcBorders>
              <w:top w:val="single" w:sz="4" w:space="0" w:color="000000"/>
              <w:left w:val="single" w:sz="8" w:space="0" w:color="000000"/>
              <w:bottom w:val="single" w:sz="4" w:space="0" w:color="000000"/>
              <w:right w:val="single" w:sz="4" w:space="0" w:color="000000"/>
            </w:tcBorders>
          </w:tcPr>
          <w:p w:rsidR="00893813" w:rsidRPr="007069ED" w:rsidRDefault="00893813" w:rsidP="007069ED">
            <w:pPr>
              <w:pStyle w:val="PargrafodaLista"/>
              <w:numPr>
                <w:ilvl w:val="3"/>
                <w:numId w:val="5"/>
              </w:numPr>
              <w:spacing w:after="120"/>
              <w:ind w:left="338"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Procede Análise, solicita esclarecimentos ou sugere adoção de providências</w:t>
            </w:r>
          </w:p>
        </w:tc>
        <w:tc>
          <w:tcPr>
            <w:tcW w:w="2453" w:type="dxa"/>
            <w:tcBorders>
              <w:top w:val="single" w:sz="4" w:space="0" w:color="000000"/>
              <w:left w:val="single" w:sz="4" w:space="0" w:color="000000"/>
              <w:bottom w:val="single" w:sz="4" w:space="0" w:color="000000"/>
              <w:right w:val="single" w:sz="4" w:space="0" w:color="000000"/>
            </w:tcBorders>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BIRD (Gerentes do Projeto e o Financeiro)</w:t>
            </w:r>
          </w:p>
        </w:tc>
        <w:tc>
          <w:tcPr>
            <w:tcW w:w="1701"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w:t>
            </w:r>
          </w:p>
        </w:tc>
      </w:tr>
      <w:tr w:rsidR="00893813" w:rsidRPr="007069ED" w:rsidTr="007069ED">
        <w:trPr>
          <w:trHeight w:hRule="exact" w:val="578"/>
        </w:trPr>
        <w:tc>
          <w:tcPr>
            <w:tcW w:w="4830" w:type="dxa"/>
            <w:tcBorders>
              <w:top w:val="single" w:sz="4" w:space="0" w:color="000000"/>
              <w:left w:val="single" w:sz="8" w:space="0" w:color="000000"/>
              <w:bottom w:val="single" w:sz="4" w:space="0" w:color="000000"/>
              <w:right w:val="single" w:sz="4" w:space="0" w:color="000000"/>
            </w:tcBorders>
          </w:tcPr>
          <w:p w:rsidR="00893813" w:rsidRPr="007069ED" w:rsidRDefault="00893813" w:rsidP="007069ED">
            <w:pPr>
              <w:pStyle w:val="PargrafodaLista"/>
              <w:numPr>
                <w:ilvl w:val="3"/>
                <w:numId w:val="5"/>
              </w:numPr>
              <w:spacing w:after="120"/>
              <w:ind w:left="338"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Procede Auditoria a Distância e/ou Presencial do Projeto</w:t>
            </w:r>
          </w:p>
        </w:tc>
        <w:tc>
          <w:tcPr>
            <w:tcW w:w="2453" w:type="dxa"/>
            <w:tcBorders>
              <w:top w:val="single" w:sz="4" w:space="0" w:color="000000"/>
              <w:left w:val="single" w:sz="4" w:space="0" w:color="000000"/>
              <w:bottom w:val="single" w:sz="4" w:space="0" w:color="000000"/>
              <w:right w:val="single" w:sz="4" w:space="0" w:color="000000"/>
            </w:tcBorders>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w:t>
            </w:r>
            <w:r w:rsidR="00F73744" w:rsidRPr="007069ED">
              <w:rPr>
                <w:rFonts w:ascii="Times New Roman" w:eastAsia="Arial Narrow" w:hAnsi="Times New Roman" w:cs="Times New Roman"/>
                <w:sz w:val="20"/>
                <w:szCs w:val="20"/>
                <w:lang w:val="pt-BR"/>
              </w:rPr>
              <w:t>ontroladoria Geral do Estado e Tribunal de Contas Estadual</w:t>
            </w:r>
          </w:p>
          <w:p w:rsidR="00893813" w:rsidRPr="007069ED" w:rsidRDefault="00893813" w:rsidP="007069ED">
            <w:pPr>
              <w:spacing w:after="120"/>
              <w:jc w:val="center"/>
              <w:rPr>
                <w:rFonts w:ascii="Times New Roman" w:eastAsia="Arial Narrow" w:hAnsi="Times New Roman" w:cs="Times New Roman"/>
                <w:sz w:val="20"/>
                <w:szCs w:val="20"/>
                <w:lang w:val="pt-BR"/>
              </w:rPr>
            </w:pPr>
          </w:p>
        </w:tc>
        <w:tc>
          <w:tcPr>
            <w:tcW w:w="1701"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30</w:t>
            </w:r>
          </w:p>
        </w:tc>
      </w:tr>
      <w:tr w:rsidR="00893813" w:rsidRPr="007069ED" w:rsidTr="007069ED">
        <w:trPr>
          <w:trHeight w:hRule="exact" w:val="1118"/>
        </w:trPr>
        <w:tc>
          <w:tcPr>
            <w:tcW w:w="4830" w:type="dxa"/>
            <w:tcBorders>
              <w:top w:val="single" w:sz="4" w:space="0" w:color="000000"/>
              <w:left w:val="single" w:sz="8" w:space="0" w:color="000000"/>
              <w:bottom w:val="single" w:sz="4" w:space="0" w:color="000000"/>
              <w:right w:val="single" w:sz="4" w:space="0" w:color="000000"/>
            </w:tcBorders>
          </w:tcPr>
          <w:p w:rsidR="00893813" w:rsidRPr="007069ED" w:rsidRDefault="00893813" w:rsidP="007069ED">
            <w:pPr>
              <w:pStyle w:val="PargrafodaLista"/>
              <w:numPr>
                <w:ilvl w:val="3"/>
                <w:numId w:val="5"/>
              </w:numPr>
              <w:spacing w:after="120"/>
              <w:ind w:left="338" w:hanging="284"/>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Apresenta esclarecimentos, quando necessário, e adota as medidas cabíveis.</w:t>
            </w:r>
          </w:p>
        </w:tc>
        <w:tc>
          <w:tcPr>
            <w:tcW w:w="2453" w:type="dxa"/>
            <w:tcBorders>
              <w:top w:val="single" w:sz="4" w:space="0" w:color="000000"/>
              <w:left w:val="single" w:sz="4" w:space="0" w:color="000000"/>
              <w:bottom w:val="single" w:sz="4" w:space="0" w:color="000000"/>
              <w:right w:val="single" w:sz="4" w:space="0" w:color="000000"/>
            </w:tcBorders>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UGP (</w:t>
            </w:r>
            <w:r w:rsidR="006256F8" w:rsidRPr="007069ED">
              <w:rPr>
                <w:rFonts w:ascii="Times New Roman" w:eastAsia="Arial Narrow" w:hAnsi="Times New Roman" w:cs="Times New Roman"/>
                <w:sz w:val="20"/>
                <w:szCs w:val="20"/>
                <w:lang w:val="pt-BR"/>
              </w:rPr>
              <w:t xml:space="preserve">Gerente Executivo e Gerente Financeiro, </w:t>
            </w:r>
            <w:r w:rsidRPr="007069ED">
              <w:rPr>
                <w:rFonts w:ascii="Times New Roman" w:eastAsia="Arial Narrow" w:hAnsi="Times New Roman" w:cs="Times New Roman"/>
                <w:sz w:val="20"/>
                <w:szCs w:val="20"/>
                <w:lang w:val="pt-BR"/>
              </w:rPr>
              <w:t>com apoio dos Gerentes das UES)</w:t>
            </w:r>
          </w:p>
        </w:tc>
        <w:tc>
          <w:tcPr>
            <w:tcW w:w="1701" w:type="dxa"/>
            <w:tcBorders>
              <w:top w:val="single" w:sz="4" w:space="0" w:color="000000"/>
              <w:left w:val="single" w:sz="4" w:space="0" w:color="000000"/>
              <w:bottom w:val="single" w:sz="4" w:space="0" w:color="000000"/>
              <w:right w:val="single" w:sz="8" w:space="0" w:color="000000"/>
            </w:tcBorders>
            <w:vAlign w:val="center"/>
          </w:tcPr>
          <w:p w:rsidR="00893813" w:rsidRPr="007069ED" w:rsidRDefault="00893813" w:rsidP="007069ED">
            <w:pPr>
              <w:spacing w:after="120"/>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30</w:t>
            </w:r>
          </w:p>
        </w:tc>
      </w:tr>
    </w:tbl>
    <w:p w:rsidR="00893813" w:rsidRPr="007069ED" w:rsidRDefault="00893813" w:rsidP="007069ED">
      <w:pPr>
        <w:spacing w:after="120"/>
        <w:ind w:left="1134"/>
        <w:rPr>
          <w:rFonts w:ascii="Times New Roman" w:hAnsi="Times New Roman" w:cs="Times New Roman"/>
          <w:sz w:val="24"/>
          <w:szCs w:val="24"/>
          <w:lang w:val="pt-BR"/>
        </w:rPr>
      </w:pPr>
    </w:p>
    <w:p w:rsidR="00BE21C1" w:rsidRPr="007069ED" w:rsidRDefault="009C6ED2"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VII.5.2. </w:t>
      </w:r>
      <w:r w:rsidR="00893813" w:rsidRPr="007069ED">
        <w:rPr>
          <w:rFonts w:ascii="Times New Roman" w:eastAsia="Arial Narrow" w:hAnsi="Times New Roman" w:cs="Times New Roman"/>
          <w:b/>
          <w:bCs/>
          <w:sz w:val="24"/>
          <w:szCs w:val="24"/>
          <w:lang w:val="pt-BR"/>
        </w:rPr>
        <w:t xml:space="preserve">Prestação de </w:t>
      </w:r>
      <w:r w:rsidR="00E2667C" w:rsidRPr="007069ED">
        <w:rPr>
          <w:rFonts w:ascii="Times New Roman" w:eastAsia="Arial Narrow" w:hAnsi="Times New Roman" w:cs="Times New Roman"/>
          <w:b/>
          <w:bCs/>
          <w:sz w:val="24"/>
          <w:szCs w:val="24"/>
          <w:lang w:val="pt-BR"/>
        </w:rPr>
        <w:t>C</w:t>
      </w:r>
      <w:r w:rsidR="00893813" w:rsidRPr="007069ED">
        <w:rPr>
          <w:rFonts w:ascii="Times New Roman" w:eastAsia="Arial Narrow" w:hAnsi="Times New Roman" w:cs="Times New Roman"/>
          <w:b/>
          <w:bCs/>
          <w:sz w:val="24"/>
          <w:szCs w:val="24"/>
          <w:lang w:val="pt-BR"/>
        </w:rPr>
        <w:t xml:space="preserve">ontas entre </w:t>
      </w:r>
      <w:r w:rsidR="00E2667C" w:rsidRPr="007069ED">
        <w:rPr>
          <w:rFonts w:ascii="Times New Roman" w:eastAsia="Arial Narrow" w:hAnsi="Times New Roman" w:cs="Times New Roman"/>
          <w:b/>
          <w:bCs/>
          <w:sz w:val="24"/>
          <w:szCs w:val="24"/>
          <w:lang w:val="pt-BR"/>
        </w:rPr>
        <w:t xml:space="preserve">Beneficiários </w:t>
      </w:r>
      <w:r w:rsidR="00893813" w:rsidRPr="007069ED">
        <w:rPr>
          <w:rFonts w:ascii="Times New Roman" w:eastAsia="Arial Narrow" w:hAnsi="Times New Roman" w:cs="Times New Roman"/>
          <w:b/>
          <w:bCs/>
          <w:sz w:val="24"/>
          <w:szCs w:val="24"/>
          <w:lang w:val="pt-BR"/>
        </w:rPr>
        <w:t>e Projeto</w:t>
      </w:r>
      <w:r w:rsidR="006256F8" w:rsidRPr="007069ED">
        <w:rPr>
          <w:rFonts w:ascii="Times New Roman" w:eastAsia="Arial Narrow" w:hAnsi="Times New Roman" w:cs="Times New Roman"/>
          <w:sz w:val="24"/>
          <w:szCs w:val="24"/>
          <w:lang w:val="pt-BR"/>
        </w:rPr>
        <w:t xml:space="preserve">. </w:t>
      </w:r>
    </w:p>
    <w:p w:rsidR="00893813" w:rsidRPr="007069ED" w:rsidRDefault="006256F8"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Os beneficiários do Projeto prestarão contas parciais e finai</w:t>
      </w:r>
      <w:r w:rsidR="009E03EA" w:rsidRPr="007069ED">
        <w:rPr>
          <w:rFonts w:ascii="Times New Roman" w:eastAsia="Arial" w:hAnsi="Times New Roman" w:cs="Times New Roman"/>
          <w:sz w:val="24"/>
          <w:szCs w:val="24"/>
          <w:lang w:val="pt-BR"/>
        </w:rPr>
        <w:t>s</w:t>
      </w:r>
      <w:r w:rsidRPr="007069ED">
        <w:rPr>
          <w:rFonts w:ascii="Times New Roman" w:eastAsia="Arial" w:hAnsi="Times New Roman" w:cs="Times New Roman"/>
          <w:sz w:val="24"/>
          <w:szCs w:val="24"/>
          <w:lang w:val="pt-BR"/>
        </w:rPr>
        <w:t xml:space="preserve"> sobre todos os recursos recebidos inclusive do aporte de sua contrapartida, quando pertinentes. Todas as prestações de contas serão encaminhadas para as UES demandantes, que emitirão os seus respectivos laudos de supervisão</w:t>
      </w:r>
      <w:r w:rsidR="00E2667C" w:rsidRPr="007069ED">
        <w:rPr>
          <w:rFonts w:ascii="Times New Roman" w:eastAsia="Arial" w:hAnsi="Times New Roman" w:cs="Times New Roman"/>
          <w:sz w:val="24"/>
          <w:szCs w:val="24"/>
          <w:lang w:val="pt-BR"/>
        </w:rPr>
        <w:t xml:space="preserve"> </w:t>
      </w:r>
      <w:r w:rsidR="00DE7633" w:rsidRPr="007069ED">
        <w:rPr>
          <w:rFonts w:ascii="Times New Roman" w:eastAsia="Arial" w:hAnsi="Times New Roman" w:cs="Times New Roman"/>
          <w:sz w:val="24"/>
          <w:szCs w:val="24"/>
          <w:lang w:val="pt-BR"/>
        </w:rPr>
        <w:t xml:space="preserve">de PINS e PSA </w:t>
      </w:r>
      <w:r w:rsidR="00E2667C" w:rsidRPr="007069ED">
        <w:rPr>
          <w:rFonts w:ascii="Times New Roman" w:eastAsia="Arial" w:hAnsi="Times New Roman" w:cs="Times New Roman"/>
          <w:sz w:val="24"/>
          <w:szCs w:val="24"/>
          <w:lang w:val="pt-BR"/>
        </w:rPr>
        <w:t xml:space="preserve">e atesto (parcial e final) em </w:t>
      </w:r>
      <w:r w:rsidRPr="007069ED">
        <w:rPr>
          <w:rFonts w:ascii="Times New Roman" w:eastAsia="Arial" w:hAnsi="Times New Roman" w:cs="Times New Roman"/>
          <w:sz w:val="24"/>
          <w:szCs w:val="24"/>
          <w:lang w:val="pt-BR"/>
        </w:rPr>
        <w:t>formulário</w:t>
      </w:r>
      <w:r w:rsidR="00E2667C" w:rsidRPr="007069ED">
        <w:rPr>
          <w:rFonts w:ascii="Times New Roman" w:eastAsia="Arial" w:hAnsi="Times New Roman" w:cs="Times New Roman"/>
          <w:sz w:val="24"/>
          <w:szCs w:val="24"/>
          <w:lang w:val="pt-BR"/>
        </w:rPr>
        <w:t>s</w:t>
      </w:r>
      <w:r w:rsidRPr="007069ED">
        <w:rPr>
          <w:rFonts w:ascii="Times New Roman" w:eastAsia="Arial" w:hAnsi="Times New Roman" w:cs="Times New Roman"/>
          <w:sz w:val="24"/>
          <w:szCs w:val="24"/>
          <w:lang w:val="pt-BR"/>
        </w:rPr>
        <w:t xml:space="preserve"> específico</w:t>
      </w:r>
      <w:r w:rsidR="00E2667C" w:rsidRPr="007069ED">
        <w:rPr>
          <w:rFonts w:ascii="Times New Roman" w:eastAsia="Arial" w:hAnsi="Times New Roman" w:cs="Times New Roman"/>
          <w:sz w:val="24"/>
          <w:szCs w:val="24"/>
          <w:lang w:val="pt-BR"/>
        </w:rPr>
        <w:t>s</w:t>
      </w:r>
      <w:r w:rsidRPr="007069ED">
        <w:rPr>
          <w:rFonts w:ascii="Times New Roman" w:eastAsia="Arial" w:hAnsi="Times New Roman" w:cs="Times New Roman"/>
          <w:sz w:val="24"/>
          <w:szCs w:val="24"/>
          <w:lang w:val="pt-BR"/>
        </w:rPr>
        <w:t xml:space="preserve"> </w:t>
      </w:r>
      <w:r w:rsidR="009E03EA" w:rsidRPr="007069ED">
        <w:rPr>
          <w:rFonts w:ascii="Times New Roman" w:eastAsia="Arial" w:hAnsi="Times New Roman" w:cs="Times New Roman"/>
          <w:sz w:val="24"/>
          <w:szCs w:val="24"/>
          <w:lang w:val="pt-BR"/>
        </w:rPr>
        <w:t>(Anexo</w:t>
      </w:r>
      <w:r w:rsidR="005F5AC8">
        <w:rPr>
          <w:rFonts w:ascii="Times New Roman" w:eastAsia="Arial" w:hAnsi="Times New Roman" w:cs="Times New Roman"/>
          <w:sz w:val="24"/>
          <w:szCs w:val="24"/>
          <w:lang w:val="pt-BR"/>
        </w:rPr>
        <w:t>s</w:t>
      </w:r>
      <w:r w:rsidR="009E03EA" w:rsidRPr="007069ED">
        <w:rPr>
          <w:rFonts w:ascii="Times New Roman" w:eastAsia="Arial" w:hAnsi="Times New Roman" w:cs="Times New Roman"/>
          <w:sz w:val="24"/>
          <w:szCs w:val="24"/>
          <w:lang w:val="pt-BR"/>
        </w:rPr>
        <w:t xml:space="preserve"> </w:t>
      </w:r>
      <w:hyperlink r:id="rId251" w:history="1">
        <w:r w:rsidR="009E03EA" w:rsidRPr="005F5AC8">
          <w:rPr>
            <w:rStyle w:val="Hyperlink"/>
            <w:rFonts w:ascii="Times New Roman" w:eastAsia="Arial" w:hAnsi="Times New Roman" w:cs="Times New Roman"/>
            <w:sz w:val="24"/>
            <w:szCs w:val="24"/>
            <w:lang w:val="pt-BR"/>
          </w:rPr>
          <w:t>36</w:t>
        </w:r>
        <w:r w:rsidR="005F5AC8" w:rsidRPr="005F5AC8">
          <w:rPr>
            <w:rStyle w:val="Hyperlink"/>
            <w:rFonts w:ascii="Times New Roman" w:eastAsia="Arial" w:hAnsi="Times New Roman" w:cs="Times New Roman"/>
            <w:sz w:val="24"/>
            <w:szCs w:val="24"/>
            <w:lang w:val="pt-BR"/>
          </w:rPr>
          <w:t>a</w:t>
        </w:r>
      </w:hyperlink>
      <w:r w:rsidR="005F5AC8">
        <w:rPr>
          <w:rFonts w:ascii="Times New Roman" w:eastAsia="Arial" w:hAnsi="Times New Roman" w:cs="Times New Roman"/>
          <w:sz w:val="24"/>
          <w:szCs w:val="24"/>
          <w:lang w:val="pt-BR"/>
        </w:rPr>
        <w:t xml:space="preserve">, </w:t>
      </w:r>
      <w:hyperlink r:id="rId252" w:history="1">
        <w:r w:rsidR="005F5AC8" w:rsidRPr="005F5AC8">
          <w:rPr>
            <w:rStyle w:val="Hyperlink"/>
            <w:rFonts w:ascii="Times New Roman" w:eastAsia="Arial" w:hAnsi="Times New Roman" w:cs="Times New Roman"/>
            <w:sz w:val="24"/>
            <w:szCs w:val="24"/>
            <w:lang w:val="pt-BR"/>
          </w:rPr>
          <w:t>36b</w:t>
        </w:r>
      </w:hyperlink>
      <w:r w:rsidR="005F5AC8">
        <w:rPr>
          <w:rFonts w:ascii="Times New Roman" w:eastAsia="Arial" w:hAnsi="Times New Roman" w:cs="Times New Roman"/>
          <w:sz w:val="24"/>
          <w:szCs w:val="24"/>
          <w:lang w:val="pt-BR"/>
        </w:rPr>
        <w:t xml:space="preserve"> e </w:t>
      </w:r>
      <w:hyperlink r:id="rId253" w:history="1">
        <w:r w:rsidR="005F5AC8" w:rsidRPr="005F5AC8">
          <w:rPr>
            <w:rStyle w:val="Hyperlink"/>
            <w:rFonts w:ascii="Times New Roman" w:eastAsia="Arial" w:hAnsi="Times New Roman" w:cs="Times New Roman"/>
            <w:sz w:val="24"/>
            <w:szCs w:val="24"/>
            <w:lang w:val="pt-BR"/>
          </w:rPr>
          <w:t>36c</w:t>
        </w:r>
      </w:hyperlink>
      <w:r w:rsidRPr="007069ED">
        <w:rPr>
          <w:rFonts w:ascii="Times New Roman" w:eastAsia="Arial" w:hAnsi="Times New Roman" w:cs="Times New Roman"/>
          <w:sz w:val="24"/>
          <w:szCs w:val="24"/>
          <w:lang w:val="pt-BR"/>
        </w:rPr>
        <w:t xml:space="preserve">). </w:t>
      </w:r>
      <w:r w:rsidR="00E2667C" w:rsidRPr="007069ED">
        <w:rPr>
          <w:rFonts w:ascii="Times New Roman" w:eastAsia="Arial" w:hAnsi="Times New Roman" w:cs="Times New Roman"/>
          <w:sz w:val="24"/>
          <w:szCs w:val="24"/>
          <w:lang w:val="pt-BR"/>
        </w:rPr>
        <w:t>Todas as prestações entregues serão obrigatoriamente avaliadas pela</w:t>
      </w:r>
      <w:r w:rsidRPr="007069ED">
        <w:rPr>
          <w:rFonts w:ascii="Times New Roman" w:eastAsia="Arial" w:hAnsi="Times New Roman" w:cs="Times New Roman"/>
          <w:sz w:val="24"/>
          <w:szCs w:val="24"/>
          <w:lang w:val="pt-BR"/>
        </w:rPr>
        <w:t xml:space="preserve"> Comissão </w:t>
      </w:r>
      <w:r w:rsidR="00E2667C" w:rsidRPr="007069ED">
        <w:rPr>
          <w:rFonts w:ascii="Times New Roman" w:eastAsia="Arial" w:hAnsi="Times New Roman" w:cs="Times New Roman"/>
          <w:sz w:val="24"/>
          <w:szCs w:val="24"/>
          <w:lang w:val="pt-BR"/>
        </w:rPr>
        <w:t xml:space="preserve">Especial </w:t>
      </w:r>
      <w:r w:rsidRPr="007069ED">
        <w:rPr>
          <w:rFonts w:ascii="Times New Roman" w:eastAsia="Arial" w:hAnsi="Times New Roman" w:cs="Times New Roman"/>
          <w:sz w:val="24"/>
          <w:szCs w:val="24"/>
          <w:lang w:val="pt-BR"/>
        </w:rPr>
        <w:t>de Controle Interno da UES para verificação da conformidade legal</w:t>
      </w:r>
      <w:r w:rsidR="00E2667C" w:rsidRPr="007069ED">
        <w:rPr>
          <w:rFonts w:ascii="Times New Roman" w:eastAsia="Arial" w:hAnsi="Times New Roman" w:cs="Times New Roman"/>
          <w:sz w:val="24"/>
          <w:szCs w:val="24"/>
          <w:lang w:val="pt-BR"/>
        </w:rPr>
        <w:t xml:space="preserve"> antes de serem encaminhadas para a UGP</w:t>
      </w:r>
      <w:r w:rsidR="00E764D3">
        <w:rPr>
          <w:rFonts w:ascii="Times New Roman" w:eastAsia="Arial" w:hAnsi="Times New Roman" w:cs="Times New Roman"/>
          <w:sz w:val="24"/>
          <w:szCs w:val="24"/>
          <w:lang w:val="pt-BR"/>
        </w:rPr>
        <w:t xml:space="preserve"> após a sua análise.</w:t>
      </w:r>
      <w:r w:rsidRPr="007069ED">
        <w:rPr>
          <w:rFonts w:ascii="Times New Roman" w:eastAsia="Arial" w:hAnsi="Times New Roman" w:cs="Times New Roman"/>
          <w:sz w:val="24"/>
          <w:szCs w:val="24"/>
          <w:lang w:val="pt-BR"/>
        </w:rPr>
        <w:t xml:space="preserve"> Ressalte-se que todos os processos licitatórios, de contratações, de medição, de atesto, de recebimento e de pagamentos quando realizados pelas entidades beneficiárias serão analisados pela UGP</w:t>
      </w:r>
      <w:r w:rsidR="00E2667C" w:rsidRPr="007069ED">
        <w:rPr>
          <w:rFonts w:ascii="Times New Roman" w:eastAsia="Arial" w:hAnsi="Times New Roman" w:cs="Times New Roman"/>
          <w:sz w:val="24"/>
          <w:szCs w:val="24"/>
          <w:lang w:val="pt-BR"/>
        </w:rPr>
        <w:t xml:space="preserve"> e UES.</w:t>
      </w:r>
    </w:p>
    <w:p w:rsidR="00893813" w:rsidRPr="007069ED" w:rsidRDefault="009C6ED2" w:rsidP="007069ED">
      <w:pPr>
        <w:pStyle w:val="Ttulo1"/>
        <w:rPr>
          <w:rFonts w:eastAsia="Arial Narrow"/>
        </w:rPr>
      </w:pPr>
      <w:bookmarkStart w:id="100" w:name="_Toc353214582"/>
      <w:r w:rsidRPr="007069ED">
        <w:rPr>
          <w:rFonts w:eastAsia="Arial Narrow"/>
        </w:rPr>
        <w:t xml:space="preserve">VIII. </w:t>
      </w:r>
      <w:r w:rsidR="00893813" w:rsidRPr="007069ED">
        <w:rPr>
          <w:rFonts w:eastAsia="Arial Narrow"/>
        </w:rPr>
        <w:t>PROCEDIMENTOS CONTÁBEIS</w:t>
      </w:r>
      <w:bookmarkEnd w:id="100"/>
    </w:p>
    <w:p w:rsidR="00474926" w:rsidRPr="007069ED" w:rsidRDefault="009C6ED2" w:rsidP="007069ED">
      <w:pPr>
        <w:pStyle w:val="Ttulo2"/>
        <w:rPr>
          <w:rFonts w:eastAsia="Arial Narrow"/>
        </w:rPr>
      </w:pPr>
      <w:bookmarkStart w:id="101" w:name="_Toc353214583"/>
      <w:r w:rsidRPr="007069ED">
        <w:rPr>
          <w:rFonts w:eastAsia="Arial Narrow"/>
        </w:rPr>
        <w:t xml:space="preserve">VIII.1. </w:t>
      </w:r>
      <w:r w:rsidR="00893813" w:rsidRPr="007069ED">
        <w:rPr>
          <w:rFonts w:eastAsia="Arial Narrow"/>
        </w:rPr>
        <w:t xml:space="preserve">Registros </w:t>
      </w:r>
      <w:r w:rsidR="00817E16" w:rsidRPr="007069ED">
        <w:rPr>
          <w:rFonts w:eastAsia="Arial Narrow"/>
        </w:rPr>
        <w:t>C</w:t>
      </w:r>
      <w:r w:rsidR="00893813" w:rsidRPr="007069ED">
        <w:rPr>
          <w:rFonts w:eastAsia="Arial Narrow"/>
        </w:rPr>
        <w:t>ontábeis.</w:t>
      </w:r>
      <w:bookmarkEnd w:id="101"/>
      <w:r w:rsidR="00893813" w:rsidRPr="007069ED">
        <w:rPr>
          <w:rFonts w:eastAsia="Arial Narrow"/>
        </w:rPr>
        <w:t xml:space="preserve"> </w:t>
      </w:r>
    </w:p>
    <w:p w:rsidR="00B96A0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Os registros contábeis das operações decorrentes da execução do Projeto serão escriturados de forma destacada e separados dos demais registros que não envolvem recursos do empréstimo, através do Sistema Integrado de Administração Financeira do Governo do Estado (SIAF/RN)</w:t>
      </w:r>
      <w:r w:rsidR="00E732FC"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capaz de apresentar fidedignamente a situação e os resultados das operações financeiras dos recursos, em conformidade com os princípios de contabilidade geralmente aceitos, e de acordo com a Lei Federal Nº 4.320, de 17.03.1964, o Decreto Estadual Nº 16.669, de 31 de dezembro de 2002, e as Normas Internacionais de Contabilidade, </w:t>
      </w:r>
      <w:r w:rsidRPr="007069ED">
        <w:rPr>
          <w:rFonts w:ascii="Times New Roman" w:eastAsia="Arial" w:hAnsi="Times New Roman" w:cs="Times New Roman"/>
          <w:sz w:val="24"/>
          <w:szCs w:val="24"/>
          <w:lang w:val="pt-BR"/>
        </w:rPr>
        <w:t>emitidas pela Federação Internacional de Contadores (IFAC)</w:t>
      </w:r>
      <w:r w:rsidRPr="007069ED">
        <w:rPr>
          <w:rFonts w:ascii="Times New Roman" w:eastAsia="Arial Narrow" w:hAnsi="Times New Roman" w:cs="Times New Roman"/>
          <w:sz w:val="24"/>
          <w:szCs w:val="24"/>
          <w:lang w:val="pt-BR"/>
        </w:rPr>
        <w:t xml:space="preserve">. </w:t>
      </w:r>
    </w:p>
    <w:p w:rsidR="00474926" w:rsidRPr="007069ED" w:rsidRDefault="009C6ED2" w:rsidP="007069ED">
      <w:pPr>
        <w:pStyle w:val="Ttulo2"/>
        <w:rPr>
          <w:rFonts w:eastAsia="Arial Narrow"/>
        </w:rPr>
      </w:pPr>
      <w:bookmarkStart w:id="102" w:name="_Toc353214584"/>
      <w:r w:rsidRPr="007069ED">
        <w:rPr>
          <w:rFonts w:eastAsia="Arial Narrow"/>
        </w:rPr>
        <w:t xml:space="preserve">VIII.2. </w:t>
      </w:r>
      <w:r w:rsidR="00893813" w:rsidRPr="007069ED">
        <w:rPr>
          <w:rFonts w:eastAsia="Arial Narrow"/>
        </w:rPr>
        <w:t>Contabilidade do Projeto.</w:t>
      </w:r>
      <w:bookmarkEnd w:id="102"/>
      <w:r w:rsidR="00893813" w:rsidRPr="007069ED">
        <w:rPr>
          <w:rFonts w:eastAsia="Arial Narrow"/>
        </w:rPr>
        <w:t xml:space="preserve"> </w:t>
      </w:r>
    </w:p>
    <w:p w:rsidR="00893813" w:rsidRPr="007069ED" w:rsidRDefault="00893813" w:rsidP="007069ED">
      <w:pPr>
        <w:pStyle w:val="Default"/>
        <w:spacing w:after="120" w:line="276" w:lineRule="auto"/>
        <w:jc w:val="both"/>
        <w:rPr>
          <w:rFonts w:ascii="Times New Roman" w:eastAsia="Arial Narrow" w:hAnsi="Times New Roman" w:cs="Times New Roman"/>
        </w:rPr>
      </w:pPr>
      <w:r w:rsidRPr="007069ED">
        <w:rPr>
          <w:rFonts w:ascii="Times New Roman" w:eastAsia="Arial Narrow" w:hAnsi="Times New Roman" w:cs="Times New Roman"/>
        </w:rPr>
        <w:t xml:space="preserve">Não haverá Plano de Contas específico para o Projeto que seguirá o padrão único do Estado utilizado para todos os Órgãos da Administração Direta. </w:t>
      </w:r>
      <w:r w:rsidR="00DD4C84" w:rsidRPr="007069ED">
        <w:rPr>
          <w:rFonts w:ascii="Times New Roman" w:hAnsi="Times New Roman" w:cs="Times New Roman"/>
        </w:rPr>
        <w:t>O Governo do Estado adotará o SIAF como sistema contábil e orçamentário do Projeto e o Sistema de Mo</w:t>
      </w:r>
      <w:r w:rsidR="009E03EA" w:rsidRPr="007069ED">
        <w:rPr>
          <w:rFonts w:ascii="Times New Roman" w:hAnsi="Times New Roman" w:cs="Times New Roman"/>
        </w:rPr>
        <w:t xml:space="preserve">nitoramento e Informações – SMI </w:t>
      </w:r>
      <w:r w:rsidR="00DD4C84" w:rsidRPr="007069ED">
        <w:rPr>
          <w:rFonts w:ascii="Times New Roman" w:hAnsi="Times New Roman" w:cs="Times New Roman"/>
        </w:rPr>
        <w:t xml:space="preserve">como o sistema de gerenciamento financeiro. </w:t>
      </w:r>
      <w:r w:rsidR="00DD4C84" w:rsidRPr="007069ED">
        <w:rPr>
          <w:rFonts w:ascii="Times New Roman" w:eastAsia="Arial Narrow" w:hAnsi="Times New Roman" w:cs="Times New Roman"/>
        </w:rPr>
        <w:t xml:space="preserve">A contabilidade do Projeto deverá permitir a apresentação da informação financeira nos IFRs, identificando as fontes dos recursos, as despesas por categoria de desembolso e por componente, de maneira trimestral, anual e </w:t>
      </w:r>
      <w:r w:rsidR="009E03EA" w:rsidRPr="007069ED">
        <w:rPr>
          <w:rFonts w:ascii="Times New Roman" w:eastAsia="Arial Narrow" w:hAnsi="Times New Roman" w:cs="Times New Roman"/>
        </w:rPr>
        <w:lastRenderedPageBreak/>
        <w:t>acumulada. O SMI</w:t>
      </w:r>
      <w:r w:rsidR="00DD4C84" w:rsidRPr="007069ED">
        <w:rPr>
          <w:rFonts w:ascii="Times New Roman" w:eastAsia="Arial Narrow" w:hAnsi="Times New Roman" w:cs="Times New Roman"/>
        </w:rPr>
        <w:t xml:space="preserve"> será a </w:t>
      </w:r>
      <w:r w:rsidR="00DD4C84" w:rsidRPr="007069ED">
        <w:rPr>
          <w:rFonts w:ascii="Times New Roman" w:hAnsi="Times New Roman" w:cs="Times New Roman"/>
        </w:rPr>
        <w:t>principal ferramenta para a emissão dos IFRs, SOEs e principais relatórios gerenciais do Projeto, que serão</w:t>
      </w:r>
      <w:r w:rsidR="009E03EA" w:rsidRPr="007069ED">
        <w:rPr>
          <w:rFonts w:ascii="Times New Roman" w:hAnsi="Times New Roman" w:cs="Times New Roman"/>
        </w:rPr>
        <w:t xml:space="preserve"> exportados diretamente do SIAF através do Plano Interno</w:t>
      </w:r>
      <w:r w:rsidR="00DD4C84" w:rsidRPr="007069ED">
        <w:rPr>
          <w:rFonts w:ascii="Times New Roman" w:hAnsi="Times New Roman" w:cs="Times New Roman"/>
        </w:rPr>
        <w:t xml:space="preserve"> </w:t>
      </w:r>
      <w:r w:rsidR="009E03EA" w:rsidRPr="007069ED">
        <w:rPr>
          <w:rFonts w:ascii="Times New Roman" w:hAnsi="Times New Roman" w:cs="Times New Roman"/>
        </w:rPr>
        <w:t xml:space="preserve">do Projeto. </w:t>
      </w:r>
      <w:r w:rsidR="00DD4C84" w:rsidRPr="007069ED">
        <w:rPr>
          <w:rFonts w:ascii="Times New Roman" w:hAnsi="Times New Roman" w:cs="Times New Roman"/>
        </w:rPr>
        <w:t xml:space="preserve">Para a prestação </w:t>
      </w:r>
      <w:r w:rsidR="009E03EA" w:rsidRPr="007069ED">
        <w:rPr>
          <w:rFonts w:ascii="Times New Roman" w:hAnsi="Times New Roman" w:cs="Times New Roman"/>
        </w:rPr>
        <w:t>d</w:t>
      </w:r>
      <w:r w:rsidR="00DD4C84" w:rsidRPr="007069ED">
        <w:rPr>
          <w:rFonts w:ascii="Times New Roman" w:hAnsi="Times New Roman" w:cs="Times New Roman"/>
        </w:rPr>
        <w:t xml:space="preserve">e contas ao Banco e para a auditoria </w:t>
      </w:r>
      <w:r w:rsidRPr="007069ED">
        <w:rPr>
          <w:rFonts w:ascii="Times New Roman" w:eastAsia="Arial Narrow" w:hAnsi="Times New Roman" w:cs="Times New Roman"/>
        </w:rPr>
        <w:t>serão utilizadas informações oriundas do</w:t>
      </w:r>
      <w:r w:rsidR="00F55571" w:rsidRPr="007069ED">
        <w:rPr>
          <w:rFonts w:ascii="Times New Roman" w:eastAsia="Arial Narrow" w:hAnsi="Times New Roman" w:cs="Times New Roman"/>
        </w:rPr>
        <w:t>s</w:t>
      </w:r>
      <w:r w:rsidR="00DD4C84" w:rsidRPr="007069ED">
        <w:rPr>
          <w:rFonts w:ascii="Times New Roman" w:eastAsia="Arial Narrow" w:hAnsi="Times New Roman" w:cs="Times New Roman"/>
        </w:rPr>
        <w:t xml:space="preserve"> citados </w:t>
      </w:r>
      <w:r w:rsidRPr="007069ED">
        <w:rPr>
          <w:rFonts w:ascii="Times New Roman" w:eastAsia="Arial Narrow" w:hAnsi="Times New Roman" w:cs="Times New Roman"/>
        </w:rPr>
        <w:t>sistemas.</w:t>
      </w:r>
    </w:p>
    <w:p w:rsidR="00474926" w:rsidRPr="007069ED" w:rsidRDefault="009C6ED2" w:rsidP="007069ED">
      <w:pPr>
        <w:pStyle w:val="Ttulo2"/>
        <w:rPr>
          <w:rFonts w:eastAsia="Arial Narrow"/>
        </w:rPr>
      </w:pPr>
      <w:bookmarkStart w:id="103" w:name="_Toc353214585"/>
      <w:r w:rsidRPr="007069ED">
        <w:rPr>
          <w:rFonts w:eastAsia="Arial Narrow"/>
        </w:rPr>
        <w:t>VIII.</w:t>
      </w:r>
      <w:r w:rsidR="00817E16" w:rsidRPr="007069ED">
        <w:rPr>
          <w:rFonts w:eastAsia="Arial Narrow"/>
        </w:rPr>
        <w:t xml:space="preserve">3. </w:t>
      </w:r>
      <w:r w:rsidR="00893813" w:rsidRPr="007069ED">
        <w:rPr>
          <w:rFonts w:eastAsia="Arial Narrow"/>
        </w:rPr>
        <w:t>Resumo</w:t>
      </w:r>
      <w:r w:rsidR="00817E16" w:rsidRPr="007069ED">
        <w:rPr>
          <w:rFonts w:eastAsia="Arial Narrow"/>
        </w:rPr>
        <w:t xml:space="preserve"> G</w:t>
      </w:r>
      <w:r w:rsidR="00893813" w:rsidRPr="007069ED">
        <w:rPr>
          <w:rFonts w:eastAsia="Arial Narrow"/>
        </w:rPr>
        <w:t xml:space="preserve">eral do </w:t>
      </w:r>
      <w:r w:rsidR="00817E16" w:rsidRPr="007069ED">
        <w:rPr>
          <w:rFonts w:eastAsia="Arial Narrow"/>
        </w:rPr>
        <w:t>O</w:t>
      </w:r>
      <w:r w:rsidR="00893813" w:rsidRPr="007069ED">
        <w:rPr>
          <w:rFonts w:eastAsia="Arial Narrow"/>
        </w:rPr>
        <w:t xml:space="preserve">rçamento e da </w:t>
      </w:r>
      <w:r w:rsidR="00817E16" w:rsidRPr="007069ED">
        <w:rPr>
          <w:rFonts w:eastAsia="Arial Narrow"/>
        </w:rPr>
        <w:t>C</w:t>
      </w:r>
      <w:r w:rsidR="00893813" w:rsidRPr="007069ED">
        <w:rPr>
          <w:rFonts w:eastAsia="Arial Narrow"/>
        </w:rPr>
        <w:t>ontabilidade.</w:t>
      </w:r>
      <w:bookmarkEnd w:id="103"/>
      <w:r w:rsidR="00893813" w:rsidRPr="007069ED">
        <w:rPr>
          <w:rFonts w:eastAsia="Arial Narrow"/>
        </w:rPr>
        <w:t xml:space="preserve"> </w:t>
      </w:r>
    </w:p>
    <w:p w:rsidR="00893813" w:rsidRPr="007069ED" w:rsidRDefault="00893813"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orçamento e a contabilidade do Projeto e da SEPLAN fazem parte do sistema geral do Estado. Portanto, a despeito da utilização d</w:t>
      </w:r>
      <w:r w:rsidR="00DD4C84" w:rsidRPr="007069ED">
        <w:rPr>
          <w:rFonts w:ascii="Times New Roman" w:eastAsia="Arial Narrow" w:hAnsi="Times New Roman" w:cs="Times New Roman"/>
          <w:sz w:val="24"/>
          <w:szCs w:val="24"/>
          <w:lang w:val="pt-BR"/>
        </w:rPr>
        <w:t xml:space="preserve">o </w:t>
      </w:r>
      <w:r w:rsidR="005F2FDE" w:rsidRPr="007069ED">
        <w:rPr>
          <w:rFonts w:ascii="Times New Roman" w:eastAsia="Arial Narrow" w:hAnsi="Times New Roman" w:cs="Times New Roman"/>
          <w:sz w:val="24"/>
          <w:szCs w:val="24"/>
          <w:lang w:val="pt-BR"/>
        </w:rPr>
        <w:t xml:space="preserve">SMI </w:t>
      </w:r>
      <w:r w:rsidRPr="007069ED">
        <w:rPr>
          <w:rFonts w:ascii="Times New Roman" w:eastAsia="Arial Narrow" w:hAnsi="Times New Roman" w:cs="Times New Roman"/>
          <w:sz w:val="24"/>
          <w:szCs w:val="24"/>
          <w:lang w:val="pt-BR"/>
        </w:rPr>
        <w:t xml:space="preserve">para o gerenciamento do Projeto, todas as transações deverão passar pelo sistema público de contabilidade do Estado – SIAF (para pagamentos). Os pagamentos seguirão as rotinas de compromissos oficiais (empenho e pagamentos / liquidação). Essas funções serão realizadas pela Gerência Administrativa e Financeira da UGP, em articulação com o </w:t>
      </w:r>
      <w:r w:rsidR="005F2FDE" w:rsidRPr="007069ED">
        <w:rPr>
          <w:rFonts w:ascii="Times New Roman" w:eastAsia="Arial Narrow" w:hAnsi="Times New Roman" w:cs="Times New Roman"/>
          <w:sz w:val="24"/>
          <w:szCs w:val="24"/>
          <w:lang w:val="pt-BR"/>
        </w:rPr>
        <w:t xml:space="preserve">Coordenador </w:t>
      </w:r>
      <w:r w:rsidRPr="007069ED">
        <w:rPr>
          <w:rFonts w:ascii="Times New Roman" w:eastAsia="Arial Narrow" w:hAnsi="Times New Roman" w:cs="Times New Roman"/>
          <w:sz w:val="24"/>
          <w:szCs w:val="24"/>
          <w:lang w:val="pt-BR"/>
        </w:rPr>
        <w:t xml:space="preserve">Financeiro da SEPLAN. </w:t>
      </w:r>
    </w:p>
    <w:p w:rsidR="00474926" w:rsidRPr="007069ED" w:rsidRDefault="00817E16" w:rsidP="007069ED">
      <w:pPr>
        <w:pStyle w:val="Ttulo2"/>
      </w:pPr>
      <w:bookmarkStart w:id="104" w:name="_Toc353214586"/>
      <w:r w:rsidRPr="007069ED">
        <w:t>VIII.4. Controle I</w:t>
      </w:r>
      <w:r w:rsidR="00B96A03" w:rsidRPr="007069ED">
        <w:t>nterno.</w:t>
      </w:r>
      <w:bookmarkEnd w:id="104"/>
      <w:r w:rsidR="00B96A03" w:rsidRPr="007069ED">
        <w:t xml:space="preserve"> </w:t>
      </w:r>
    </w:p>
    <w:p w:rsidR="00B96A03" w:rsidRPr="007069ED" w:rsidRDefault="00B96A03" w:rsidP="007069ED">
      <w:pPr>
        <w:autoSpaceDE w:val="0"/>
        <w:autoSpaceDN w:val="0"/>
        <w:adjustRightInd w:val="0"/>
        <w:spacing w:after="12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O controle interno do Projeto, como processo integrado efetuado pelos núcleos de decisão e técnicos deverá estar estruturado para enfrentar riscos e fornecer razoável segurança de que serão atingidos os seguintes objetivos: (i) execução ordenada, ética, econômica, eficiente e eficaz das operações;  (ii) cumprimento das obrigações de prestar contas; (iii) cumprimento das leis e regulamentos aplicáveis; e (iv) salvaguarda dos recursos para evitar perdas, mau uso e dano.</w:t>
      </w:r>
    </w:p>
    <w:p w:rsidR="00FB1BE3" w:rsidRPr="007069ED" w:rsidRDefault="00FB1BE3" w:rsidP="007069ED">
      <w:pPr>
        <w:pStyle w:val="Legenda"/>
        <w:keepNext/>
        <w:rPr>
          <w:rFonts w:ascii="Times New Roman" w:hAnsi="Times New Roman" w:cs="Times New Roman"/>
          <w:color w:val="auto"/>
          <w:sz w:val="24"/>
        </w:rPr>
      </w:pPr>
      <w:bookmarkStart w:id="105" w:name="_Toc351336837"/>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32</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w:t>
      </w:r>
      <w:r w:rsidRPr="007069ED">
        <w:rPr>
          <w:rFonts w:ascii="Times New Roman" w:hAnsi="Times New Roman" w:cs="Times New Roman"/>
          <w:color w:val="auto"/>
          <w:sz w:val="24"/>
        </w:rPr>
        <w:t>Controle Interno: Macroprocessos</w:t>
      </w:r>
      <w:bookmarkEnd w:id="105"/>
    </w:p>
    <w:tbl>
      <w:tblPr>
        <w:tblW w:w="0" w:type="auto"/>
        <w:tblInd w:w="10" w:type="dxa"/>
        <w:tblLayout w:type="fixed"/>
        <w:tblCellMar>
          <w:left w:w="0" w:type="dxa"/>
          <w:right w:w="0" w:type="dxa"/>
        </w:tblCellMar>
        <w:tblLook w:val="01E0" w:firstRow="1" w:lastRow="1" w:firstColumn="1" w:lastColumn="1" w:noHBand="0" w:noVBand="0"/>
      </w:tblPr>
      <w:tblGrid>
        <w:gridCol w:w="2552"/>
        <w:gridCol w:w="3544"/>
        <w:gridCol w:w="2976"/>
      </w:tblGrid>
      <w:tr w:rsidR="00B96A03" w:rsidRPr="007069ED" w:rsidTr="007069ED">
        <w:tc>
          <w:tcPr>
            <w:tcW w:w="2552" w:type="dxa"/>
            <w:tcBorders>
              <w:top w:val="single" w:sz="4" w:space="0" w:color="000000"/>
              <w:left w:val="single" w:sz="8" w:space="0" w:color="000000"/>
              <w:bottom w:val="single" w:sz="4" w:space="0" w:color="000000"/>
              <w:right w:val="single" w:sz="4" w:space="0" w:color="000000"/>
            </w:tcBorders>
            <w:shd w:val="clear" w:color="auto" w:fill="E4E4E4"/>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MACROPROCESSOS</w:t>
            </w:r>
          </w:p>
        </w:tc>
        <w:tc>
          <w:tcPr>
            <w:tcW w:w="3544" w:type="dxa"/>
            <w:tcBorders>
              <w:top w:val="single" w:sz="4" w:space="0" w:color="000000"/>
              <w:left w:val="single" w:sz="4" w:space="0" w:color="000000"/>
              <w:bottom w:val="single" w:sz="4" w:space="0" w:color="000000"/>
              <w:right w:val="single" w:sz="4" w:space="0" w:color="000000"/>
            </w:tcBorders>
            <w:shd w:val="clear" w:color="auto" w:fill="E4E4E4"/>
          </w:tcPr>
          <w:p w:rsidR="00B96A03" w:rsidRPr="007069ED" w:rsidRDefault="00B96A03" w:rsidP="007069ED">
            <w:pPr>
              <w:spacing w:after="0" w:line="240" w:lineRule="auto"/>
              <w:ind w:left="57" w:right="57"/>
              <w:rPr>
                <w:rFonts w:ascii="Times New Roman" w:eastAsia="Arial Narrow" w:hAnsi="Times New Roman" w:cs="Times New Roman"/>
                <w:b/>
                <w:sz w:val="20"/>
                <w:szCs w:val="20"/>
                <w:lang w:val="pt-BR"/>
              </w:rPr>
            </w:pPr>
            <w:r w:rsidRPr="007069ED">
              <w:rPr>
                <w:rFonts w:ascii="Times New Roman" w:eastAsia="Arial Narrow" w:hAnsi="Times New Roman" w:cs="Times New Roman"/>
                <w:b/>
                <w:sz w:val="20"/>
                <w:szCs w:val="20"/>
                <w:lang w:val="pt-BR"/>
              </w:rPr>
              <w:t>ATIVIDADES</w:t>
            </w:r>
          </w:p>
        </w:tc>
        <w:tc>
          <w:tcPr>
            <w:tcW w:w="2976" w:type="dxa"/>
            <w:tcBorders>
              <w:top w:val="single" w:sz="4" w:space="0" w:color="000000"/>
              <w:left w:val="single" w:sz="4" w:space="0" w:color="000000"/>
              <w:bottom w:val="single" w:sz="4" w:space="0" w:color="000000"/>
              <w:right w:val="single" w:sz="4" w:space="0" w:color="000000"/>
            </w:tcBorders>
            <w:shd w:val="clear" w:color="auto" w:fill="E4E4E4"/>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b/>
                <w:bCs/>
                <w:sz w:val="20"/>
                <w:szCs w:val="20"/>
                <w:lang w:val="pt-BR"/>
              </w:rPr>
              <w:t>RESPONSÁVEIS</w:t>
            </w:r>
          </w:p>
        </w:tc>
      </w:tr>
      <w:tr w:rsidR="00B96A03" w:rsidRPr="009E78A2" w:rsidTr="007069ED">
        <w:tc>
          <w:tcPr>
            <w:tcW w:w="2552" w:type="dxa"/>
            <w:vMerge w:val="restart"/>
            <w:tcBorders>
              <w:top w:val="single" w:sz="4" w:space="0" w:color="000000"/>
              <w:left w:val="single" w:sz="8"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Executar Procedimentos de Controle Interno no Processo de Planejamento Financeiro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autoSpaceDE w:val="0"/>
              <w:autoSpaceDN w:val="0"/>
              <w:adjustRightInd w:val="0"/>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hAnsi="Times New Roman" w:cs="Times New Roman"/>
                <w:color w:val="000000"/>
                <w:sz w:val="20"/>
                <w:szCs w:val="20"/>
                <w:lang w:val="pt-BR"/>
              </w:rPr>
              <w:t>Verificar se a distribuição de recursos por componente e por categoria de gasto se ajusta ao previsto no PAD</w:t>
            </w:r>
          </w:p>
        </w:tc>
        <w:tc>
          <w:tcPr>
            <w:tcW w:w="2976" w:type="dxa"/>
            <w:vMerge w:val="restart"/>
            <w:tcBorders>
              <w:top w:val="single" w:sz="4" w:space="0" w:color="000000"/>
              <w:left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Gerente Executivo UGP, Gerente Administrativo e Financeiro UGP, Controle Interno UGP</w:t>
            </w:r>
          </w:p>
        </w:tc>
      </w:tr>
      <w:tr w:rsidR="00B96A03" w:rsidRPr="009E78A2" w:rsidTr="007069ED">
        <w:tc>
          <w:tcPr>
            <w:tcW w:w="2552" w:type="dxa"/>
            <w:vMerge/>
            <w:tcBorders>
              <w:left w:val="single" w:sz="8"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autoSpaceDE w:val="0"/>
              <w:autoSpaceDN w:val="0"/>
              <w:adjustRightInd w:val="0"/>
              <w:spacing w:after="0" w:line="240" w:lineRule="auto"/>
              <w:ind w:left="57" w:right="57"/>
              <w:jc w:val="center"/>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Zelar pela elaboração, execução, ajustes e acompanhamento do Planejamento Financeiro Anual/ POA</w:t>
            </w:r>
          </w:p>
        </w:tc>
        <w:tc>
          <w:tcPr>
            <w:tcW w:w="2976" w:type="dxa"/>
            <w:vMerge/>
            <w:tcBorders>
              <w:left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vMerge/>
            <w:tcBorders>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autoSpaceDE w:val="0"/>
              <w:autoSpaceDN w:val="0"/>
              <w:adjustRightInd w:val="0"/>
              <w:spacing w:after="0" w:line="240" w:lineRule="auto"/>
              <w:ind w:left="57" w:right="57"/>
              <w:jc w:val="center"/>
              <w:rPr>
                <w:rFonts w:ascii="Times New Roman" w:hAnsi="Times New Roman" w:cs="Times New Roman"/>
                <w:color w:val="000000"/>
                <w:sz w:val="20"/>
                <w:szCs w:val="20"/>
                <w:lang w:val="pt-BR"/>
              </w:rPr>
            </w:pPr>
            <w:r w:rsidRPr="007069ED">
              <w:rPr>
                <w:rFonts w:ascii="Times New Roman" w:hAnsi="Times New Roman" w:cs="Times New Roman"/>
                <w:color w:val="000000"/>
                <w:sz w:val="20"/>
                <w:szCs w:val="20"/>
                <w:lang w:val="pt-BR"/>
              </w:rPr>
              <w:t>Assegurar que os compromissos assumidos pelo Projeto disponham de Caixa em tempo hábil</w:t>
            </w:r>
          </w:p>
        </w:tc>
        <w:tc>
          <w:tcPr>
            <w:tcW w:w="2976" w:type="dxa"/>
            <w:vMerge/>
            <w:tcBorders>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Aplicação do Controle Interno no Processo de Solicitação e Reposição de Fundos na Conta Especial</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Controlar o fluxo dos recursos da Conta Especial para que estejam disponíveis a fim de garantir o financiamento dos gastos do Projeto.</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hAnsi="Times New Roman" w:cs="Times New Roman"/>
                <w:sz w:val="20"/>
                <w:szCs w:val="20"/>
                <w:lang w:val="pt-BR"/>
              </w:rPr>
            </w:pPr>
            <w:r w:rsidRPr="007069ED">
              <w:rPr>
                <w:rFonts w:ascii="Times New Roman" w:eastAsia="Arial Narrow" w:hAnsi="Times New Roman" w:cs="Times New Roman"/>
                <w:sz w:val="20"/>
                <w:szCs w:val="20"/>
                <w:lang w:val="pt-BR"/>
              </w:rPr>
              <w:t xml:space="preserve">Gerente Administrativo e Financeiro da UGP e o Controle Interno UGP </w:t>
            </w:r>
          </w:p>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Aplicação do Controle no Processo de Contratação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Garantir que o processo de contratação se desenvolva de acordo com as normas do BM definidas para o Projeto</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Gerentes das UES, Gerente Executivo da UGP, Gerente Administrativo e Financeiro UGP, Controle Interno UES e UGP, Setor de Aquisições e Contratações da UGP e CEML do Projeto</w:t>
            </w: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Aplicação do Controle Interno aos Processos de Pagamentos</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Garantir que os processos de pagamentos sejam transparentes e se deem em tempo hábil, seguindo os procedimentos estabelecidos no MOP.</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Gerentes das UES, Gerente Executivo UGP, Gerente Administrativo e Financeiro UGP, Controle Interno UES e UGP </w:t>
            </w: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Aplicação do Controle Interno no Trâmite de Diárias e Gastos de Viagens relativas ao Projeto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 xml:space="preserve">Zelar para que as diárias e gastos de viagem se ajustem aos requerimentos do Projeto e aos conceitos de economia, eficiência e transparência na  utilização </w:t>
            </w:r>
            <w:r w:rsidRPr="007069ED">
              <w:rPr>
                <w:rFonts w:ascii="Times New Roman" w:eastAsia="Arial Narrow" w:hAnsi="Times New Roman" w:cs="Times New Roman"/>
                <w:sz w:val="20"/>
                <w:szCs w:val="20"/>
                <w:lang w:val="pt-BR"/>
              </w:rPr>
              <w:lastRenderedPageBreak/>
              <w:t>dos recursos públicos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hAnsi="Times New Roman" w:cs="Times New Roman"/>
                <w:sz w:val="20"/>
                <w:szCs w:val="20"/>
                <w:lang w:val="pt-BR"/>
              </w:rPr>
            </w:pPr>
            <w:r w:rsidRPr="007069ED">
              <w:rPr>
                <w:rFonts w:ascii="Times New Roman" w:eastAsia="Arial Narrow" w:hAnsi="Times New Roman" w:cs="Times New Roman"/>
                <w:sz w:val="20"/>
                <w:szCs w:val="20"/>
                <w:lang w:val="pt-BR"/>
              </w:rPr>
              <w:lastRenderedPageBreak/>
              <w:t>Gerentes das UES, gerente Executivo UGP/ Gerente Administrativo e Financeiro UGP, Controle Interno UES e UGP</w:t>
            </w:r>
          </w:p>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lastRenderedPageBreak/>
              <w:t>Aplicação do Controle Interno no Processo de Registro Contábil das Operações do Projeto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Garantir que as operações do Projeto sejam registradas contabilmente e gerem a informação financeira requerida</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hAnsi="Times New Roman" w:cs="Times New Roman"/>
                <w:sz w:val="20"/>
                <w:szCs w:val="20"/>
                <w:lang w:val="pt-BR"/>
              </w:rPr>
            </w:pPr>
            <w:r w:rsidRPr="007069ED">
              <w:rPr>
                <w:rFonts w:ascii="Times New Roman" w:eastAsia="Arial Narrow" w:hAnsi="Times New Roman" w:cs="Times New Roman"/>
                <w:sz w:val="20"/>
                <w:szCs w:val="20"/>
                <w:lang w:val="pt-BR"/>
              </w:rPr>
              <w:t xml:space="preserve">Gerente Administrativo e Financeiro da UGP/Setor Contábil e o Controle Interno UGP </w:t>
            </w:r>
          </w:p>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Aplicação do Controle Interno no Acompanhamento da Execução Financeira do Projeto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Garantir que o Projeto conte com informações financeiras confiáveis para a tomada de decisões</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hAnsi="Times New Roman" w:cs="Times New Roman"/>
                <w:sz w:val="20"/>
                <w:szCs w:val="20"/>
                <w:lang w:val="pt-BR"/>
              </w:rPr>
            </w:pPr>
            <w:r w:rsidRPr="007069ED">
              <w:rPr>
                <w:rFonts w:ascii="Times New Roman" w:eastAsia="Arial Narrow" w:hAnsi="Times New Roman" w:cs="Times New Roman"/>
                <w:sz w:val="20"/>
                <w:szCs w:val="20"/>
                <w:lang w:val="pt-BR"/>
              </w:rPr>
              <w:t xml:space="preserve">Gerente Financeiro da UGP/Setor Contábil  e o Controle Interno Setor Financeiro UGP </w:t>
            </w:r>
          </w:p>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p>
        </w:tc>
      </w:tr>
      <w:tr w:rsidR="00B96A03" w:rsidRPr="009E78A2" w:rsidTr="007069ED">
        <w:tc>
          <w:tcPr>
            <w:tcW w:w="2552" w:type="dxa"/>
            <w:tcBorders>
              <w:top w:val="single" w:sz="4" w:space="0" w:color="000000"/>
              <w:left w:val="single" w:sz="8" w:space="0" w:color="000000"/>
              <w:bottom w:val="single" w:sz="4" w:space="0" w:color="000000"/>
              <w:right w:val="single" w:sz="4" w:space="0" w:color="000000"/>
            </w:tcBorders>
            <w:vAlign w:val="center"/>
          </w:tcPr>
          <w:p w:rsidR="00B96A03" w:rsidRPr="007069ED" w:rsidRDefault="00B96A03" w:rsidP="007069ED">
            <w:pPr>
              <w:pStyle w:val="PargrafodaLista"/>
              <w:numPr>
                <w:ilvl w:val="0"/>
                <w:numId w:val="1"/>
              </w:numPr>
              <w:spacing w:after="0" w:line="240" w:lineRule="auto"/>
              <w:ind w:left="57" w:right="57" w:firstLine="0"/>
              <w:jc w:val="both"/>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Processo de Avaliação do Sistema de Controle Interno do Projeto</w:t>
            </w:r>
          </w:p>
        </w:tc>
        <w:tc>
          <w:tcPr>
            <w:tcW w:w="3544"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Avaliar o Sistema de Controle Interno do Projeto a  fim de verificar sua aplicação e efetividade</w:t>
            </w:r>
          </w:p>
        </w:tc>
        <w:tc>
          <w:tcPr>
            <w:tcW w:w="2976" w:type="dxa"/>
            <w:tcBorders>
              <w:top w:val="single" w:sz="4" w:space="0" w:color="000000"/>
              <w:left w:val="single" w:sz="4" w:space="0" w:color="000000"/>
              <w:bottom w:val="single" w:sz="4" w:space="0" w:color="000000"/>
              <w:right w:val="single" w:sz="4" w:space="0" w:color="000000"/>
            </w:tcBorders>
            <w:vAlign w:val="center"/>
          </w:tcPr>
          <w:p w:rsidR="00B96A03" w:rsidRPr="007069ED" w:rsidRDefault="00B96A03" w:rsidP="007069ED">
            <w:pPr>
              <w:spacing w:after="0" w:line="240" w:lineRule="auto"/>
              <w:ind w:left="57" w:right="57"/>
              <w:jc w:val="center"/>
              <w:rPr>
                <w:rFonts w:ascii="Times New Roman" w:eastAsia="Arial Narrow" w:hAnsi="Times New Roman" w:cs="Times New Roman"/>
                <w:sz w:val="20"/>
                <w:szCs w:val="20"/>
                <w:lang w:val="pt-BR"/>
              </w:rPr>
            </w:pPr>
            <w:r w:rsidRPr="007069ED">
              <w:rPr>
                <w:rFonts w:ascii="Times New Roman" w:eastAsia="Arial Narrow" w:hAnsi="Times New Roman" w:cs="Times New Roman"/>
                <w:sz w:val="20"/>
                <w:szCs w:val="20"/>
                <w:lang w:val="pt-BR"/>
              </w:rPr>
              <w:t>Gerente Executivo UGP, Gerente Financeiro UGP, Núcleo de Monitoramento da UGP e UES,  Auditoria Externa Independente e TCE</w:t>
            </w:r>
          </w:p>
        </w:tc>
      </w:tr>
    </w:tbl>
    <w:p w:rsidR="00B96A03" w:rsidRPr="007069ED" w:rsidRDefault="00B96A03" w:rsidP="007069ED">
      <w:pPr>
        <w:autoSpaceDE w:val="0"/>
        <w:autoSpaceDN w:val="0"/>
        <w:adjustRightInd w:val="0"/>
        <w:spacing w:after="120"/>
        <w:jc w:val="both"/>
        <w:rPr>
          <w:rFonts w:ascii="Times New Roman" w:hAnsi="Times New Roman" w:cs="Times New Roman"/>
          <w:color w:val="000000"/>
          <w:sz w:val="24"/>
          <w:szCs w:val="24"/>
          <w:lang w:val="pt-BR"/>
        </w:rPr>
      </w:pPr>
    </w:p>
    <w:p w:rsidR="00B94CF5" w:rsidRPr="007069ED" w:rsidRDefault="00817E16" w:rsidP="007069ED">
      <w:pPr>
        <w:pStyle w:val="Ttulo1"/>
        <w:rPr>
          <w:rFonts w:eastAsia="Times New Roman"/>
        </w:rPr>
      </w:pPr>
      <w:bookmarkStart w:id="106" w:name="_Toc353214587"/>
      <w:r w:rsidRPr="007069ED">
        <w:rPr>
          <w:rFonts w:eastAsia="Times New Roman"/>
        </w:rPr>
        <w:t xml:space="preserve">IX. </w:t>
      </w:r>
      <w:r w:rsidR="00B94CF5" w:rsidRPr="007069ED">
        <w:rPr>
          <w:rFonts w:eastAsia="Times New Roman"/>
        </w:rPr>
        <w:t>AUDITORIA</w:t>
      </w:r>
      <w:bookmarkEnd w:id="106"/>
    </w:p>
    <w:p w:rsidR="00474926" w:rsidRPr="007069ED" w:rsidRDefault="00817E16" w:rsidP="007069ED">
      <w:pPr>
        <w:pStyle w:val="Ttulo2"/>
        <w:rPr>
          <w:rFonts w:eastAsia="Arial Narrow"/>
        </w:rPr>
      </w:pPr>
      <w:bookmarkStart w:id="107" w:name="_Toc353214588"/>
      <w:r w:rsidRPr="007069ED">
        <w:rPr>
          <w:rFonts w:eastAsia="Arial Narrow"/>
        </w:rPr>
        <w:t xml:space="preserve">IX.1. </w:t>
      </w:r>
      <w:r w:rsidR="00B94CF5" w:rsidRPr="007069ED">
        <w:rPr>
          <w:rFonts w:eastAsia="Arial Narrow"/>
        </w:rPr>
        <w:t>Considerações Gerais.</w:t>
      </w:r>
      <w:bookmarkEnd w:id="107"/>
      <w:r w:rsidR="00B94CF5" w:rsidRPr="007069ED">
        <w:rPr>
          <w:rFonts w:eastAsia="Arial Narrow"/>
        </w:rPr>
        <w:t xml:space="preserve"> </w:t>
      </w:r>
    </w:p>
    <w:p w:rsidR="00DF2106"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De acordo com o Acordo de Empréstimo, o Projeto enviará ao Banco Mundial os demonstrativos financeiros do Projeto auditados em até 6 meses após o encerramento de cada ano fiscal. Para tal objetivo, o IFR do último trimestre de cada ano fiscal será considerado como os demonstrativos financeiros do Projeto. As demonstrações financeiras devem ser preparadas e auditadas de acordo com as Normas Internacionais de Auditoria (ISAs), emitidas pela Federação Internaciona</w:t>
      </w:r>
      <w:r w:rsidR="00DF2106" w:rsidRPr="007069ED">
        <w:rPr>
          <w:rFonts w:ascii="Times New Roman" w:eastAsia="Arial Narrow" w:hAnsi="Times New Roman" w:cs="Times New Roman"/>
          <w:sz w:val="24"/>
          <w:szCs w:val="24"/>
          <w:lang w:val="pt-BR"/>
        </w:rPr>
        <w:t>l</w:t>
      </w:r>
      <w:r w:rsidRPr="007069ED">
        <w:rPr>
          <w:rFonts w:ascii="Times New Roman" w:eastAsia="Arial Narrow" w:hAnsi="Times New Roman" w:cs="Times New Roman"/>
          <w:sz w:val="24"/>
          <w:szCs w:val="24"/>
          <w:lang w:val="pt-BR"/>
        </w:rPr>
        <w:t xml:space="preserve"> de Contadores (IFAC). A UGP deverá providenciar ao Banco a auditoria externa dos registros, contas e demonstrativos financeiros (balanços, demonstrativos de receitas e despesas e demonstrações pertinentes) do Projeto, em cada exercício fiscal, através </w:t>
      </w:r>
      <w:r w:rsidR="00DF2106" w:rsidRPr="007069ED">
        <w:rPr>
          <w:rFonts w:ascii="Times New Roman" w:eastAsia="Arial Narrow" w:hAnsi="Times New Roman" w:cs="Times New Roman"/>
          <w:sz w:val="24"/>
          <w:szCs w:val="24"/>
          <w:lang w:val="pt-BR"/>
        </w:rPr>
        <w:t xml:space="preserve">do Tribunal de Contas do Estado e/ou </w:t>
      </w:r>
      <w:r w:rsidRPr="007069ED">
        <w:rPr>
          <w:rFonts w:ascii="Times New Roman" w:eastAsia="Arial Narrow" w:hAnsi="Times New Roman" w:cs="Times New Roman"/>
          <w:sz w:val="24"/>
          <w:szCs w:val="24"/>
          <w:lang w:val="pt-BR"/>
        </w:rPr>
        <w:t>auditores independentes</w:t>
      </w:r>
      <w:r w:rsidR="00DF210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acei</w:t>
      </w:r>
      <w:r w:rsidR="00DF2106" w:rsidRPr="007069ED">
        <w:rPr>
          <w:rFonts w:ascii="Times New Roman" w:eastAsia="Arial Narrow" w:hAnsi="Times New Roman" w:cs="Times New Roman"/>
          <w:sz w:val="24"/>
          <w:szCs w:val="24"/>
          <w:lang w:val="pt-BR"/>
        </w:rPr>
        <w:t xml:space="preserve">táveis </w:t>
      </w:r>
      <w:r w:rsidRPr="007069ED">
        <w:rPr>
          <w:rFonts w:ascii="Times New Roman" w:eastAsia="Arial Narrow" w:hAnsi="Times New Roman" w:cs="Times New Roman"/>
          <w:sz w:val="24"/>
          <w:szCs w:val="24"/>
          <w:lang w:val="pt-BR"/>
        </w:rPr>
        <w:t xml:space="preserve">pelo Banco Mundial, de acordo com </w:t>
      </w:r>
      <w:r w:rsidR="00DF2106" w:rsidRPr="007069ED">
        <w:rPr>
          <w:rFonts w:ascii="Times New Roman" w:eastAsia="Arial Narrow" w:hAnsi="Times New Roman" w:cs="Times New Roman"/>
          <w:sz w:val="24"/>
          <w:szCs w:val="24"/>
          <w:lang w:val="pt-BR"/>
        </w:rPr>
        <w:t>T</w:t>
      </w:r>
      <w:r w:rsidRPr="007069ED">
        <w:rPr>
          <w:rFonts w:ascii="Times New Roman" w:eastAsia="Arial Narrow" w:hAnsi="Times New Roman" w:cs="Times New Roman"/>
          <w:sz w:val="24"/>
          <w:szCs w:val="24"/>
          <w:lang w:val="pt-BR"/>
        </w:rPr>
        <w:t xml:space="preserve">ermos de </w:t>
      </w:r>
      <w:r w:rsidR="00DF2106" w:rsidRPr="007069ED">
        <w:rPr>
          <w:rFonts w:ascii="Times New Roman" w:eastAsia="Arial Narrow" w:hAnsi="Times New Roman" w:cs="Times New Roman"/>
          <w:sz w:val="24"/>
          <w:szCs w:val="24"/>
          <w:lang w:val="pt-BR"/>
        </w:rPr>
        <w:t>R</w:t>
      </w:r>
      <w:r w:rsidRPr="007069ED">
        <w:rPr>
          <w:rFonts w:ascii="Times New Roman" w:eastAsia="Arial Narrow" w:hAnsi="Times New Roman" w:cs="Times New Roman"/>
          <w:sz w:val="24"/>
          <w:szCs w:val="24"/>
          <w:lang w:val="pt-BR"/>
        </w:rPr>
        <w:t xml:space="preserve">eferência específicos </w:t>
      </w:r>
      <w:r w:rsidR="00404846" w:rsidRPr="007069ED">
        <w:rPr>
          <w:rFonts w:ascii="Times New Roman" w:eastAsia="Arial Narrow" w:hAnsi="Times New Roman" w:cs="Times New Roman"/>
          <w:sz w:val="24"/>
          <w:szCs w:val="24"/>
          <w:lang w:val="pt-BR"/>
        </w:rPr>
        <w:t xml:space="preserve">para Contratação de Auditoria Independente </w:t>
      </w:r>
      <w:r w:rsidRPr="007069ED">
        <w:rPr>
          <w:rFonts w:ascii="Times New Roman" w:eastAsia="Arial Narrow" w:hAnsi="Times New Roman" w:cs="Times New Roman"/>
          <w:sz w:val="24"/>
          <w:szCs w:val="24"/>
          <w:lang w:val="pt-BR"/>
        </w:rPr>
        <w:t>aprovados pelo Banco</w:t>
      </w:r>
      <w:r w:rsidR="00DF2106" w:rsidRPr="007069ED">
        <w:rPr>
          <w:rFonts w:ascii="Times New Roman" w:eastAsia="Arial Narrow" w:hAnsi="Times New Roman" w:cs="Times New Roman"/>
          <w:sz w:val="24"/>
          <w:szCs w:val="24"/>
          <w:lang w:val="pt-BR"/>
        </w:rPr>
        <w:t xml:space="preserve"> </w:t>
      </w:r>
      <w:r w:rsidR="005F2FDE" w:rsidRPr="007069ED">
        <w:rPr>
          <w:rFonts w:ascii="Times New Roman" w:eastAsia="Arial Narrow" w:hAnsi="Times New Roman" w:cs="Times New Roman"/>
          <w:sz w:val="24"/>
          <w:szCs w:val="24"/>
          <w:lang w:val="pt-BR"/>
        </w:rPr>
        <w:t>(</w:t>
      </w:r>
      <w:hyperlink r:id="rId254" w:history="1">
        <w:r w:rsidR="005F2FDE" w:rsidRPr="005F5AC8">
          <w:rPr>
            <w:rStyle w:val="Hyperlink"/>
            <w:rFonts w:ascii="Times New Roman" w:eastAsia="Arial Narrow" w:hAnsi="Times New Roman" w:cs="Times New Roman"/>
            <w:sz w:val="24"/>
            <w:szCs w:val="24"/>
            <w:lang w:val="pt-BR"/>
          </w:rPr>
          <w:t>Anexo 52</w:t>
        </w:r>
      </w:hyperlink>
      <w:r w:rsidR="00DF2106"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Cada auditoria gerará um relatório que incluirá conclusões e recomendações</w:t>
      </w:r>
      <w:r w:rsidR="00DF2106" w:rsidRPr="007069ED">
        <w:rPr>
          <w:rFonts w:ascii="Times New Roman" w:eastAsia="Arial Narrow" w:hAnsi="Times New Roman" w:cs="Times New Roman"/>
          <w:sz w:val="24"/>
          <w:szCs w:val="24"/>
          <w:lang w:val="pt-BR"/>
        </w:rPr>
        <w:t>, com base na execução de Contratos, Termos de Convênios</w:t>
      </w:r>
      <w:r w:rsidR="00706715" w:rsidRPr="007069ED">
        <w:rPr>
          <w:rFonts w:ascii="Times New Roman" w:eastAsia="Arial Narrow" w:hAnsi="Times New Roman" w:cs="Times New Roman"/>
          <w:sz w:val="24"/>
          <w:szCs w:val="24"/>
          <w:lang w:val="pt-BR"/>
        </w:rPr>
        <w:t>,</w:t>
      </w:r>
      <w:r w:rsidR="00DF2106" w:rsidRPr="007069ED">
        <w:rPr>
          <w:rFonts w:ascii="Times New Roman" w:eastAsia="Arial Narrow" w:hAnsi="Times New Roman" w:cs="Times New Roman"/>
          <w:sz w:val="24"/>
          <w:szCs w:val="24"/>
          <w:lang w:val="pt-BR"/>
        </w:rPr>
        <w:t xml:space="preserve"> e na regularidade das contas e</w:t>
      </w:r>
      <w:r w:rsidR="00706715" w:rsidRPr="007069ED">
        <w:rPr>
          <w:rFonts w:ascii="Times New Roman" w:eastAsia="Arial Narrow" w:hAnsi="Times New Roman" w:cs="Times New Roman"/>
          <w:sz w:val="24"/>
          <w:szCs w:val="24"/>
          <w:lang w:val="pt-BR"/>
        </w:rPr>
        <w:t xml:space="preserve"> probidade na</w:t>
      </w:r>
      <w:r w:rsidR="00DF2106" w:rsidRPr="007069ED">
        <w:rPr>
          <w:rFonts w:ascii="Times New Roman" w:eastAsia="Arial Narrow" w:hAnsi="Times New Roman" w:cs="Times New Roman"/>
          <w:sz w:val="24"/>
          <w:szCs w:val="24"/>
          <w:lang w:val="pt-BR"/>
        </w:rPr>
        <w:t xml:space="preserve"> aplicação dos recursos do Projeto</w:t>
      </w:r>
      <w:r w:rsidR="00706715" w:rsidRPr="007069ED">
        <w:rPr>
          <w:rFonts w:ascii="Times New Roman" w:eastAsia="Arial Narrow" w:hAnsi="Times New Roman" w:cs="Times New Roman"/>
          <w:sz w:val="24"/>
          <w:szCs w:val="24"/>
          <w:lang w:val="pt-BR"/>
        </w:rPr>
        <w:t>.</w:t>
      </w:r>
    </w:p>
    <w:p w:rsidR="00B94CF5" w:rsidRPr="007069ED" w:rsidRDefault="00706715" w:rsidP="007069ED">
      <w:pPr>
        <w:spacing w:after="120"/>
        <w:jc w:val="both"/>
        <w:rPr>
          <w:rFonts w:ascii="Times New Roman" w:eastAsia="Arial" w:hAnsi="Times New Roman" w:cs="Times New Roman"/>
          <w:sz w:val="24"/>
          <w:szCs w:val="24"/>
          <w:lang w:val="pt-BR"/>
        </w:rPr>
      </w:pPr>
      <w:r w:rsidRPr="007069ED">
        <w:rPr>
          <w:rFonts w:ascii="Times New Roman" w:eastAsia="Arial Narrow" w:hAnsi="Times New Roman" w:cs="Times New Roman"/>
          <w:sz w:val="24"/>
          <w:szCs w:val="24"/>
          <w:lang w:val="pt-BR"/>
        </w:rPr>
        <w:t xml:space="preserve">É importante destacar que tanto a </w:t>
      </w:r>
      <w:r w:rsidR="00B94CF5" w:rsidRPr="007069ED">
        <w:rPr>
          <w:rFonts w:ascii="Times New Roman" w:eastAsia="Arial" w:hAnsi="Times New Roman" w:cs="Times New Roman"/>
          <w:sz w:val="24"/>
          <w:szCs w:val="24"/>
          <w:lang w:val="pt-BR"/>
        </w:rPr>
        <w:t xml:space="preserve">UGP como cada </w:t>
      </w:r>
      <w:r w:rsidRPr="007069ED">
        <w:rPr>
          <w:rFonts w:ascii="Times New Roman" w:eastAsia="Arial" w:hAnsi="Times New Roman" w:cs="Times New Roman"/>
          <w:sz w:val="24"/>
          <w:szCs w:val="24"/>
          <w:lang w:val="pt-BR"/>
        </w:rPr>
        <w:t>b</w:t>
      </w:r>
      <w:r w:rsidR="00B94CF5" w:rsidRPr="007069ED">
        <w:rPr>
          <w:rFonts w:ascii="Times New Roman" w:eastAsia="Arial" w:hAnsi="Times New Roman" w:cs="Times New Roman"/>
          <w:sz w:val="24"/>
          <w:szCs w:val="24"/>
          <w:lang w:val="pt-BR"/>
        </w:rPr>
        <w:t xml:space="preserve">eneficiário executor </w:t>
      </w:r>
      <w:r w:rsidRPr="007069ED">
        <w:rPr>
          <w:rFonts w:ascii="Times New Roman" w:eastAsia="Arial" w:hAnsi="Times New Roman" w:cs="Times New Roman"/>
          <w:sz w:val="24"/>
          <w:szCs w:val="24"/>
          <w:lang w:val="pt-BR"/>
        </w:rPr>
        <w:t xml:space="preserve">dos </w:t>
      </w:r>
      <w:r w:rsidR="005F2FDE" w:rsidRPr="007069ED">
        <w:rPr>
          <w:rFonts w:ascii="Times New Roman" w:eastAsia="Arial" w:hAnsi="Times New Roman" w:cs="Times New Roman"/>
          <w:sz w:val="24"/>
          <w:szCs w:val="24"/>
          <w:lang w:val="pt-BR"/>
        </w:rPr>
        <w:t xml:space="preserve">PINS, PSA e PIP </w:t>
      </w:r>
      <w:r w:rsidR="00B94CF5" w:rsidRPr="007069ED">
        <w:rPr>
          <w:rFonts w:ascii="Times New Roman" w:eastAsia="Arial" w:hAnsi="Times New Roman" w:cs="Times New Roman"/>
          <w:sz w:val="24"/>
          <w:szCs w:val="24"/>
          <w:lang w:val="pt-BR"/>
        </w:rPr>
        <w:t>deverão manter as informações, identificando as despesas por categoria de gastos, assegurando a uniformidade na apresentação das contas e dos IFRS.</w:t>
      </w:r>
    </w:p>
    <w:p w:rsidR="00B94CF5" w:rsidRPr="007069ED" w:rsidRDefault="00706715" w:rsidP="007069ED">
      <w:pPr>
        <w:spacing w:after="120"/>
        <w:jc w:val="both"/>
        <w:rPr>
          <w:rFonts w:ascii="Times New Roman" w:eastAsia="Arial" w:hAnsi="Times New Roman" w:cs="Times New Roman"/>
          <w:sz w:val="24"/>
          <w:szCs w:val="24"/>
          <w:lang w:val="pt-BR"/>
        </w:rPr>
      </w:pPr>
      <w:r w:rsidRPr="007069ED">
        <w:rPr>
          <w:rFonts w:ascii="Times New Roman" w:eastAsia="Arial" w:hAnsi="Times New Roman" w:cs="Times New Roman"/>
          <w:sz w:val="24"/>
          <w:szCs w:val="24"/>
          <w:lang w:val="pt-BR"/>
        </w:rPr>
        <w:t xml:space="preserve">Além disso, a UGP e as </w:t>
      </w:r>
      <w:r w:rsidR="00B94CF5" w:rsidRPr="007069ED">
        <w:rPr>
          <w:rFonts w:ascii="Times New Roman" w:eastAsia="Arial" w:hAnsi="Times New Roman" w:cs="Times New Roman"/>
          <w:sz w:val="24"/>
          <w:szCs w:val="24"/>
          <w:lang w:val="pt-BR"/>
        </w:rPr>
        <w:t>missões de supervisão do Banco Mundial poderão executar avaliações periódicas na documentação de apoio dos IFRS, em cada U</w:t>
      </w:r>
      <w:r w:rsidRPr="007069ED">
        <w:rPr>
          <w:rFonts w:ascii="Times New Roman" w:eastAsia="Arial" w:hAnsi="Times New Roman" w:cs="Times New Roman"/>
          <w:sz w:val="24"/>
          <w:szCs w:val="24"/>
          <w:lang w:val="pt-BR"/>
        </w:rPr>
        <w:t xml:space="preserve">ES </w:t>
      </w:r>
      <w:r w:rsidR="00B94CF5" w:rsidRPr="007069ED">
        <w:rPr>
          <w:rFonts w:ascii="Times New Roman" w:eastAsia="Arial" w:hAnsi="Times New Roman" w:cs="Times New Roman"/>
          <w:sz w:val="24"/>
          <w:szCs w:val="24"/>
          <w:lang w:val="pt-BR"/>
        </w:rPr>
        <w:t xml:space="preserve">e </w:t>
      </w:r>
      <w:r w:rsidR="005F2FDE" w:rsidRPr="007069ED">
        <w:rPr>
          <w:rFonts w:ascii="Times New Roman" w:eastAsia="Arial" w:hAnsi="Times New Roman" w:cs="Times New Roman"/>
          <w:sz w:val="24"/>
          <w:szCs w:val="24"/>
          <w:lang w:val="pt-BR"/>
        </w:rPr>
        <w:t>b</w:t>
      </w:r>
      <w:r w:rsidR="00B94CF5" w:rsidRPr="007069ED">
        <w:rPr>
          <w:rFonts w:ascii="Times New Roman" w:eastAsia="Arial" w:hAnsi="Times New Roman" w:cs="Times New Roman"/>
          <w:sz w:val="24"/>
          <w:szCs w:val="24"/>
          <w:lang w:val="pt-BR"/>
        </w:rPr>
        <w:t>eneficiário, verificando a elegibilidade, pagamentos, entregas e uso de bens e serviços adquiridos segundo os propósitos estabelecidos no Projeto.</w:t>
      </w:r>
    </w:p>
    <w:p w:rsidR="00474926" w:rsidRPr="007069ED" w:rsidRDefault="00817E16" w:rsidP="007069ED">
      <w:pPr>
        <w:pStyle w:val="Ttulo2"/>
        <w:rPr>
          <w:rFonts w:eastAsia="Arial Narrow"/>
        </w:rPr>
      </w:pPr>
      <w:bookmarkStart w:id="108" w:name="_Toc353214589"/>
      <w:r w:rsidRPr="007069ED">
        <w:rPr>
          <w:rFonts w:eastAsia="Arial Narrow"/>
        </w:rPr>
        <w:t xml:space="preserve">IX.2. </w:t>
      </w:r>
      <w:r w:rsidR="00B94CF5" w:rsidRPr="007069ED">
        <w:rPr>
          <w:rFonts w:eastAsia="Arial Narrow"/>
        </w:rPr>
        <w:t>Auditoria interna.</w:t>
      </w:r>
      <w:bookmarkEnd w:id="108"/>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Projeto estará sujeito a auditoria interna pela Controladoria Geral do Estado – CONTROL</w:t>
      </w:r>
      <w:r w:rsidR="00706715" w:rsidRPr="007069ED">
        <w:rPr>
          <w:rFonts w:ascii="Times New Roman" w:eastAsia="Arial Narrow" w:hAnsi="Times New Roman" w:cs="Times New Roman"/>
          <w:sz w:val="24"/>
          <w:szCs w:val="24"/>
          <w:lang w:val="pt-BR"/>
        </w:rPr>
        <w:t>, além das Comissões Permanentes de Controle Interno dos órgãos envolvidos ou específicas do Projeto</w:t>
      </w:r>
      <w:r w:rsidRPr="007069ED">
        <w:rPr>
          <w:rFonts w:ascii="Times New Roman" w:eastAsia="Arial Narrow" w:hAnsi="Times New Roman" w:cs="Times New Roman"/>
          <w:sz w:val="24"/>
          <w:szCs w:val="24"/>
          <w:lang w:val="pt-BR"/>
        </w:rPr>
        <w:t xml:space="preserve">. Todos os deveres e responsabilidades da Auditoria Interna correspondem ao seguinte: (a) exercer o controle interno das despesas em harmonia com princípios legais e constitucionais; </w:t>
      </w:r>
      <w:r w:rsidRPr="007069ED">
        <w:rPr>
          <w:rFonts w:ascii="Times New Roman" w:eastAsia="Arial Narrow" w:hAnsi="Times New Roman" w:cs="Times New Roman"/>
          <w:sz w:val="24"/>
          <w:szCs w:val="24"/>
          <w:lang w:val="pt-BR"/>
        </w:rPr>
        <w:lastRenderedPageBreak/>
        <w:t>(b) implementar ações preventivas que assegurem a utilização correta de recursos públicos e aconselhar departamentos internos quanto ao cumprimento da lei; (c) controlar e acompanhar a execução de convenções, contratos e outros acordos formais com organizações públicas ou privadas; (d) analisar e conferir processos de contas; (e) cuidar de diligências de entidades públicas de inspeção e de organizações financiadoras, além de observar o cumprimento de suas recomendações; e (f) obedecer a or</w:t>
      </w:r>
      <w:r w:rsidR="00C30FA2" w:rsidRPr="007069ED">
        <w:rPr>
          <w:rFonts w:ascii="Times New Roman" w:eastAsia="Arial Narrow" w:hAnsi="Times New Roman" w:cs="Times New Roman"/>
          <w:sz w:val="24"/>
          <w:szCs w:val="24"/>
          <w:lang w:val="pt-BR"/>
        </w:rPr>
        <w:t>ientações normativas emanadas pela</w:t>
      </w:r>
      <w:r w:rsidR="000D5A67" w:rsidRPr="007069ED">
        <w:rPr>
          <w:rFonts w:ascii="Times New Roman" w:eastAsia="Arial Narrow" w:hAnsi="Times New Roman" w:cs="Times New Roman"/>
          <w:sz w:val="24"/>
          <w:szCs w:val="24"/>
          <w:lang w:val="pt-BR"/>
        </w:rPr>
        <w:t xml:space="preserve"> CONTROL.</w:t>
      </w:r>
    </w:p>
    <w:p w:rsidR="00B94CF5" w:rsidRPr="007069ED" w:rsidRDefault="00817E16" w:rsidP="0006351D">
      <w:pPr>
        <w:pStyle w:val="Ttulo1"/>
      </w:pPr>
      <w:bookmarkStart w:id="109" w:name="_Toc353214590"/>
      <w:r w:rsidRPr="007069ED">
        <w:t xml:space="preserve">X. </w:t>
      </w:r>
      <w:r w:rsidR="00B94CF5" w:rsidRPr="007069ED">
        <w:t>SUPERVISÃO, MONITORAMENTO E AVALIAÇÃO DOS RESULTADOS</w:t>
      </w:r>
      <w:bookmarkEnd w:id="109"/>
    </w:p>
    <w:p w:rsidR="00474926" w:rsidRPr="007069ED" w:rsidRDefault="00817E16" w:rsidP="007069ED">
      <w:pPr>
        <w:pStyle w:val="Ttulo2"/>
        <w:rPr>
          <w:rFonts w:eastAsia="Arial Narrow"/>
        </w:rPr>
      </w:pPr>
      <w:bookmarkStart w:id="110" w:name="_Toc353214591"/>
      <w:r w:rsidRPr="007069ED">
        <w:rPr>
          <w:rFonts w:eastAsia="Arial Narrow"/>
        </w:rPr>
        <w:t xml:space="preserve">X.1. </w:t>
      </w:r>
      <w:r w:rsidR="00B94CF5" w:rsidRPr="007069ED">
        <w:rPr>
          <w:rFonts w:eastAsia="Arial Narrow"/>
        </w:rPr>
        <w:t xml:space="preserve">Considerações </w:t>
      </w:r>
      <w:r w:rsidR="00AC7370" w:rsidRPr="007069ED">
        <w:rPr>
          <w:rFonts w:eastAsia="Arial Narrow"/>
        </w:rPr>
        <w:t>I</w:t>
      </w:r>
      <w:r w:rsidR="00B94CF5" w:rsidRPr="007069ED">
        <w:rPr>
          <w:rFonts w:eastAsia="Arial Narrow"/>
        </w:rPr>
        <w:t>niciais.</w:t>
      </w:r>
      <w:bookmarkEnd w:id="110"/>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Nã</w:t>
      </w:r>
      <w:r w:rsidR="00AC7370"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se esper</w:t>
      </w:r>
      <w:r w:rsidR="00AC7370"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pelo final d</w:t>
      </w:r>
      <w:r w:rsidR="00AC7370"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implementação de um Projet</w:t>
      </w:r>
      <w:r w:rsidR="00AC7370"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para se constatar se os seus objetivos foram atingidos; tampouco se dá por concluído o seu ciclo quando da alocação total dos recursos para ele estabelecidos. Neste sentido, é muito importante lançar mão de três ferramentas fundamentais: a supervisão, o monitoramento e a avaliação de resultados. As primeiras ampliam a capacidade de controle da UGP e das UES sobre o Projeto durante as etapas intermediárias de sua execução, oferecendo oportunidades para o acompanhamento sistemático das atividades, de modo a subsidiar com insumos a avaliação de impacto do Projeto; esta, por sua vez, permite reflexões sobre os erros e acertos cometidos, através da análise dos resultados das ações implementadas, de modo a orientar as correções de caminhos e mudanças de estratégias, bem como a concepção de experiências posteriores.</w:t>
      </w:r>
    </w:p>
    <w:p w:rsidR="00474926" w:rsidRPr="007069ED" w:rsidRDefault="00817E16" w:rsidP="007069ED">
      <w:pPr>
        <w:pStyle w:val="Ttulo2"/>
        <w:rPr>
          <w:rFonts w:eastAsia="Arial Narrow"/>
        </w:rPr>
      </w:pPr>
      <w:bookmarkStart w:id="111" w:name="_Toc353214592"/>
      <w:r w:rsidRPr="007069ED">
        <w:rPr>
          <w:rFonts w:eastAsia="Arial Narrow"/>
        </w:rPr>
        <w:t xml:space="preserve">X.2. </w:t>
      </w:r>
      <w:r w:rsidR="00B94CF5" w:rsidRPr="007069ED">
        <w:rPr>
          <w:rFonts w:eastAsia="Arial Narrow"/>
        </w:rPr>
        <w:t xml:space="preserve">Responsabilidade e </w:t>
      </w:r>
      <w:r w:rsidRPr="007069ED">
        <w:rPr>
          <w:rFonts w:eastAsia="Arial Narrow"/>
        </w:rPr>
        <w:t>O</w:t>
      </w:r>
      <w:r w:rsidR="00B94CF5" w:rsidRPr="007069ED">
        <w:rPr>
          <w:rFonts w:eastAsia="Arial Narrow"/>
        </w:rPr>
        <w:t>bjetivos.</w:t>
      </w:r>
      <w:bookmarkEnd w:id="111"/>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A UGP ficará diretamente encarregada da gestão e implementação do </w:t>
      </w:r>
      <w:r w:rsidR="000D5A67" w:rsidRPr="007069ED">
        <w:rPr>
          <w:rFonts w:ascii="Times New Roman" w:eastAsia="Arial Narrow" w:hAnsi="Times New Roman" w:cs="Times New Roman"/>
          <w:sz w:val="24"/>
          <w:szCs w:val="24"/>
          <w:lang w:val="pt-BR"/>
        </w:rPr>
        <w:t>P</w:t>
      </w:r>
      <w:r w:rsidRPr="007069ED">
        <w:rPr>
          <w:rFonts w:ascii="Times New Roman" w:eastAsia="Arial Narrow" w:hAnsi="Times New Roman" w:cs="Times New Roman"/>
          <w:sz w:val="24"/>
          <w:szCs w:val="24"/>
          <w:lang w:val="pt-BR"/>
        </w:rPr>
        <w:t xml:space="preserve">lano de </w:t>
      </w:r>
      <w:r w:rsidR="000D5A67" w:rsidRPr="007069ED">
        <w:rPr>
          <w:rFonts w:ascii="Times New Roman" w:eastAsia="Arial Narrow" w:hAnsi="Times New Roman" w:cs="Times New Roman"/>
          <w:sz w:val="24"/>
          <w:szCs w:val="24"/>
          <w:lang w:val="pt-BR"/>
        </w:rPr>
        <w:t>M</w:t>
      </w:r>
      <w:r w:rsidRPr="007069ED">
        <w:rPr>
          <w:rFonts w:ascii="Times New Roman" w:eastAsia="Arial Narrow" w:hAnsi="Times New Roman" w:cs="Times New Roman"/>
          <w:sz w:val="24"/>
          <w:szCs w:val="24"/>
          <w:lang w:val="pt-BR"/>
        </w:rPr>
        <w:t xml:space="preserve">onitoramento e </w:t>
      </w:r>
      <w:r w:rsidR="000D5A67"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valiação do Projeto </w:t>
      </w:r>
      <w:r w:rsidR="000D5A67" w:rsidRPr="007069ED">
        <w:rPr>
          <w:rFonts w:ascii="Times New Roman" w:eastAsia="Arial Narrow" w:hAnsi="Times New Roman" w:cs="Times New Roman"/>
          <w:sz w:val="24"/>
          <w:szCs w:val="24"/>
          <w:lang w:val="pt-BR"/>
        </w:rPr>
        <w:t>(</w:t>
      </w:r>
      <w:hyperlink r:id="rId255" w:history="1">
        <w:r w:rsidR="000D5A67" w:rsidRPr="005F5AC8">
          <w:rPr>
            <w:rStyle w:val="Hyperlink"/>
            <w:rFonts w:ascii="Times New Roman" w:eastAsia="Arial Narrow" w:hAnsi="Times New Roman" w:cs="Times New Roman"/>
            <w:sz w:val="24"/>
            <w:szCs w:val="24"/>
            <w:lang w:val="pt-BR"/>
          </w:rPr>
          <w:t>Anexo 53</w:t>
        </w:r>
      </w:hyperlink>
      <w:r w:rsidRPr="007069ED">
        <w:rPr>
          <w:rFonts w:ascii="Times New Roman" w:eastAsia="Arial Narrow" w:hAnsi="Times New Roman" w:cs="Times New Roman"/>
          <w:sz w:val="24"/>
          <w:szCs w:val="24"/>
          <w:lang w:val="pt-BR"/>
        </w:rPr>
        <w:t>), contando, pra tanto,</w:t>
      </w:r>
      <w:r w:rsidR="00130DC6" w:rsidRPr="007069ED">
        <w:rPr>
          <w:rFonts w:ascii="Times New Roman" w:eastAsia="Arial Narrow" w:hAnsi="Times New Roman" w:cs="Times New Roman"/>
          <w:sz w:val="24"/>
          <w:szCs w:val="24"/>
          <w:lang w:val="pt-BR"/>
        </w:rPr>
        <w:t xml:space="preserve"> com o apoio das UES</w:t>
      </w:r>
      <w:r w:rsidR="009211E4" w:rsidRPr="007069ED">
        <w:rPr>
          <w:rFonts w:ascii="Times New Roman" w:eastAsia="Arial Narrow" w:hAnsi="Times New Roman" w:cs="Times New Roman"/>
          <w:sz w:val="24"/>
          <w:szCs w:val="24"/>
          <w:lang w:val="pt-BR"/>
        </w:rPr>
        <w:t>, público beneficiário, assistentes técnicos contratados, entre outros.</w:t>
      </w:r>
      <w:r w:rsidRPr="007069ED">
        <w:rPr>
          <w:rFonts w:ascii="Times New Roman" w:eastAsia="Arial Narrow" w:hAnsi="Times New Roman" w:cs="Times New Roman"/>
          <w:sz w:val="24"/>
          <w:szCs w:val="24"/>
          <w:lang w:val="pt-BR"/>
        </w:rPr>
        <w:t xml:space="preserve"> Isto incluirá assegurar que instrumentos técnicos e de controle sejam adequadamente planejados e implementados; incluirá, ainda, a contratação e supervisão de consultorias especializadas em monitoramento e avaliação, para: (a) discutir com a UGP e com as UES o desenho da avaliação de impacto e consolidar um cronograma de implementação; (b) consolidar a matriz de indicadores; (c) realizar avaliações periódicas / parciais de desempenho; e (d) realizar as avaliações de meio-termo e de conclusão. Todas elas deverão alimentar os Relatórios de Progresso do Projeto. Os objetivos da supervisão, do monitoramento e da avaliação do Projeto são: (a) controlar e acompanhar a execução do Projeto (atentando para a necessidade de integração maior entre certas ações) e orientar os </w:t>
      </w:r>
      <w:r w:rsidR="000D5A67" w:rsidRPr="007069ED">
        <w:rPr>
          <w:rFonts w:ascii="Times New Roman" w:eastAsia="Arial Narrow" w:hAnsi="Times New Roman" w:cs="Times New Roman"/>
          <w:sz w:val="24"/>
          <w:szCs w:val="24"/>
          <w:lang w:val="pt-BR"/>
        </w:rPr>
        <w:t>g</w:t>
      </w:r>
      <w:r w:rsidRPr="007069ED">
        <w:rPr>
          <w:rFonts w:ascii="Times New Roman" w:eastAsia="Arial Narrow" w:hAnsi="Times New Roman" w:cs="Times New Roman"/>
          <w:sz w:val="24"/>
          <w:szCs w:val="24"/>
          <w:lang w:val="pt-BR"/>
        </w:rPr>
        <w:t>erentes da UGP e das UES no alcance das metas e objetivos esperados, promovendo ações de correção quando necessárias; (b) orientar a alocação eficiente dos recursos do Projeto; (c) fornecer elementos / dados confiáveis para a divulgação dos resultados parciais e finais do Projeto, ampliando a transparência e a participação dos beneficiários e instâncias parceiras; (d) avaliar o desempenho e o impacto do Projeto; e (e) possibilitar, a partir dos dados coletados e avaliados, a formulação de futuros projetos.</w:t>
      </w:r>
    </w:p>
    <w:p w:rsidR="009211E4" w:rsidRPr="007069ED" w:rsidRDefault="009211E4" w:rsidP="007069ED">
      <w:pPr>
        <w:spacing w:after="120"/>
        <w:rPr>
          <w:rFonts w:ascii="Times New Roman" w:hAnsi="Times New Roman" w:cs="Times New Roman"/>
          <w:sz w:val="24"/>
          <w:szCs w:val="24"/>
          <w:lang w:val="pt-BR"/>
        </w:rPr>
      </w:pPr>
    </w:p>
    <w:p w:rsidR="00FB1BE3" w:rsidRPr="007069ED" w:rsidRDefault="00FB1BE3" w:rsidP="007069ED">
      <w:pPr>
        <w:pStyle w:val="Legenda"/>
        <w:keepNext/>
        <w:rPr>
          <w:rFonts w:ascii="Times New Roman" w:hAnsi="Times New Roman" w:cs="Times New Roman"/>
          <w:color w:val="auto"/>
          <w:sz w:val="24"/>
          <w:lang w:val="pt-BR"/>
        </w:rPr>
      </w:pPr>
      <w:bookmarkStart w:id="112" w:name="_Toc351415279"/>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17</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Arranjo institucional para monitoramento e avaliação do Projeto</w:t>
      </w:r>
      <w:bookmarkEnd w:id="112"/>
    </w:p>
    <w:p w:rsidR="009211E4" w:rsidRPr="007069ED" w:rsidRDefault="009211E4" w:rsidP="007069ED">
      <w:pPr>
        <w:pStyle w:val="TtuloFigura"/>
        <w:jc w:val="left"/>
      </w:pPr>
      <w:r w:rsidRPr="007069ED">
        <w:rPr>
          <w:noProof/>
          <w:lang w:eastAsia="pt-BR"/>
        </w:rPr>
        <w:drawing>
          <wp:inline distT="0" distB="0" distL="0" distR="0" wp14:anchorId="66C13BBB" wp14:editId="1E1D5B10">
            <wp:extent cx="5699051" cy="7444908"/>
            <wp:effectExtent l="0" t="0" r="0" b="381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cstate="print"/>
                    <a:stretch>
                      <a:fillRect/>
                    </a:stretch>
                  </pic:blipFill>
                  <pic:spPr>
                    <a:xfrm>
                      <a:off x="0" y="0"/>
                      <a:ext cx="5720997" cy="7473577"/>
                    </a:xfrm>
                    <a:prstGeom prst="rect">
                      <a:avLst/>
                    </a:prstGeom>
                  </pic:spPr>
                </pic:pic>
              </a:graphicData>
            </a:graphic>
          </wp:inline>
        </w:drawing>
      </w:r>
    </w:p>
    <w:p w:rsidR="009211E4" w:rsidRPr="007069ED" w:rsidRDefault="009211E4" w:rsidP="007069ED">
      <w:pPr>
        <w:widowControl/>
        <w:spacing w:after="120"/>
        <w:jc w:val="center"/>
        <w:rPr>
          <w:rFonts w:ascii="Times New Roman" w:hAnsi="Times New Roman" w:cs="Times New Roman"/>
          <w:sz w:val="24"/>
          <w:szCs w:val="24"/>
          <w:lang w:val="pt-BR"/>
        </w:rPr>
      </w:pPr>
    </w:p>
    <w:p w:rsidR="00474926" w:rsidRPr="007069ED" w:rsidRDefault="00817E16" w:rsidP="007069ED">
      <w:pPr>
        <w:pStyle w:val="Ttulo2"/>
        <w:rPr>
          <w:rFonts w:eastAsia="Arial Narrow"/>
        </w:rPr>
      </w:pPr>
      <w:bookmarkStart w:id="113" w:name="_Toc353214593"/>
      <w:r w:rsidRPr="007069ED">
        <w:rPr>
          <w:rFonts w:eastAsia="Arial Narrow"/>
        </w:rPr>
        <w:t xml:space="preserve">X.3. </w:t>
      </w:r>
      <w:r w:rsidR="00B94CF5" w:rsidRPr="007069ED">
        <w:rPr>
          <w:rFonts w:eastAsia="Arial Narrow"/>
        </w:rPr>
        <w:t>Supervisão.</w:t>
      </w:r>
      <w:bookmarkEnd w:id="113"/>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Com o objetivo de se verificar o andamento do trabalho do</w:t>
      </w:r>
      <w:r w:rsidR="000D5A67"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ponto</w:t>
      </w:r>
      <w:r w:rsidR="000D5A67"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de vista técnico, financeiro </w:t>
      </w:r>
      <w:r w:rsidRPr="007069ED">
        <w:rPr>
          <w:rFonts w:ascii="Times New Roman" w:eastAsia="Arial Narrow" w:hAnsi="Times New Roman" w:cs="Times New Roman"/>
          <w:sz w:val="24"/>
          <w:szCs w:val="24"/>
          <w:lang w:val="pt-BR"/>
        </w:rPr>
        <w:lastRenderedPageBreak/>
        <w:t>e de aquisições e de identificar problemas e auxiliar a UGP e as UES em suas resoluções, a supervisão compreenderá um conjunto de atividades de acompanhamento geral (monitoramento e avaliação), não apenas da parte do Estado mais também pelo Banco Mundial, e por consultor(es) alocado(s) específica e periodicamente para essa finalidade. Estes consultores, bem com</w:t>
      </w:r>
      <w:r w:rsidR="00BE50C2" w:rsidRPr="007069ED">
        <w:rPr>
          <w:rFonts w:ascii="Times New Roman" w:eastAsia="Arial Narrow" w:hAnsi="Times New Roman" w:cs="Times New Roman"/>
          <w:sz w:val="24"/>
          <w:szCs w:val="24"/>
          <w:lang w:val="pt-BR"/>
        </w:rPr>
        <w:t>o a</w:t>
      </w:r>
      <w:r w:rsidRPr="007069ED">
        <w:rPr>
          <w:rFonts w:ascii="Times New Roman" w:eastAsia="Arial Narrow" w:hAnsi="Times New Roman" w:cs="Times New Roman"/>
          <w:sz w:val="24"/>
          <w:szCs w:val="24"/>
          <w:lang w:val="pt-BR"/>
        </w:rPr>
        <w:t xml:space="preserve"> equip</w:t>
      </w:r>
      <w:r w:rsidR="00BE50C2"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d</w:t>
      </w:r>
      <w:r w:rsidR="00BE50C2"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Banc</w:t>
      </w:r>
      <w:r w:rsidR="00BE50C2"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Mundia</w:t>
      </w:r>
      <w:r w:rsidR="00BE50C2" w:rsidRPr="007069ED">
        <w:rPr>
          <w:rFonts w:ascii="Times New Roman" w:eastAsia="Arial Narrow" w:hAnsi="Times New Roman" w:cs="Times New Roman"/>
          <w:sz w:val="24"/>
          <w:szCs w:val="24"/>
          <w:lang w:val="pt-BR"/>
        </w:rPr>
        <w:t xml:space="preserve">l </w:t>
      </w:r>
      <w:r w:rsidRPr="007069ED">
        <w:rPr>
          <w:rFonts w:ascii="Times New Roman" w:eastAsia="Arial Narrow" w:hAnsi="Times New Roman" w:cs="Times New Roman"/>
          <w:sz w:val="24"/>
          <w:szCs w:val="24"/>
          <w:lang w:val="pt-BR"/>
        </w:rPr>
        <w:t>deve</w:t>
      </w:r>
      <w:r w:rsidR="00BE50C2" w:rsidRPr="007069ED">
        <w:rPr>
          <w:rFonts w:ascii="Times New Roman" w:eastAsia="Arial Narrow" w:hAnsi="Times New Roman" w:cs="Times New Roman"/>
          <w:sz w:val="24"/>
          <w:szCs w:val="24"/>
          <w:lang w:val="pt-BR"/>
        </w:rPr>
        <w:t xml:space="preserve">m </w:t>
      </w:r>
      <w:r w:rsidRPr="007069ED">
        <w:rPr>
          <w:rFonts w:ascii="Times New Roman" w:eastAsia="Arial Narrow" w:hAnsi="Times New Roman" w:cs="Times New Roman"/>
          <w:sz w:val="24"/>
          <w:szCs w:val="24"/>
          <w:lang w:val="pt-BR"/>
        </w:rPr>
        <w:t>trabalha</w:t>
      </w:r>
      <w:r w:rsidR="00BE50C2" w:rsidRPr="007069ED">
        <w:rPr>
          <w:rFonts w:ascii="Times New Roman" w:eastAsia="Arial Narrow" w:hAnsi="Times New Roman" w:cs="Times New Roman"/>
          <w:sz w:val="24"/>
          <w:szCs w:val="24"/>
          <w:lang w:val="pt-BR"/>
        </w:rPr>
        <w:t>r</w:t>
      </w:r>
      <w:r w:rsidRPr="007069ED">
        <w:rPr>
          <w:rFonts w:ascii="Times New Roman" w:eastAsia="Arial Narrow" w:hAnsi="Times New Roman" w:cs="Times New Roman"/>
          <w:sz w:val="24"/>
          <w:szCs w:val="24"/>
          <w:lang w:val="pt-BR"/>
        </w:rPr>
        <w:t xml:space="preserve"> e</w:t>
      </w:r>
      <w:r w:rsidR="00BE50C2" w:rsidRPr="007069ED">
        <w:rPr>
          <w:rFonts w:ascii="Times New Roman" w:eastAsia="Arial Narrow" w:hAnsi="Times New Roman" w:cs="Times New Roman"/>
          <w:sz w:val="24"/>
          <w:szCs w:val="24"/>
          <w:lang w:val="pt-BR"/>
        </w:rPr>
        <w:t>m</w:t>
      </w:r>
      <w:r w:rsidRPr="007069ED">
        <w:rPr>
          <w:rFonts w:ascii="Times New Roman" w:eastAsia="Arial Narrow" w:hAnsi="Times New Roman" w:cs="Times New Roman"/>
          <w:sz w:val="24"/>
          <w:szCs w:val="24"/>
          <w:lang w:val="pt-BR"/>
        </w:rPr>
        <w:t xml:space="preserve"> tota</w:t>
      </w:r>
      <w:r w:rsidR="00BE50C2" w:rsidRPr="007069ED">
        <w:rPr>
          <w:rFonts w:ascii="Times New Roman" w:eastAsia="Arial Narrow" w:hAnsi="Times New Roman" w:cs="Times New Roman"/>
          <w:sz w:val="24"/>
          <w:szCs w:val="24"/>
          <w:lang w:val="pt-BR"/>
        </w:rPr>
        <w:t>l</w:t>
      </w:r>
      <w:r w:rsidRPr="007069ED">
        <w:rPr>
          <w:rFonts w:ascii="Times New Roman" w:eastAsia="Arial Narrow" w:hAnsi="Times New Roman" w:cs="Times New Roman"/>
          <w:sz w:val="24"/>
          <w:szCs w:val="24"/>
          <w:lang w:val="pt-BR"/>
        </w:rPr>
        <w:t xml:space="preserve"> articulaçã</w:t>
      </w:r>
      <w:r w:rsidR="00BE50C2"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co</w:t>
      </w:r>
      <w:r w:rsidR="00BE50C2" w:rsidRPr="007069ED">
        <w:rPr>
          <w:rFonts w:ascii="Times New Roman" w:eastAsia="Arial Narrow" w:hAnsi="Times New Roman" w:cs="Times New Roman"/>
          <w:sz w:val="24"/>
          <w:szCs w:val="24"/>
          <w:lang w:val="pt-BR"/>
        </w:rPr>
        <w:t>m a</w:t>
      </w:r>
      <w:r w:rsidRPr="007069ED">
        <w:rPr>
          <w:rFonts w:ascii="Times New Roman" w:eastAsia="Arial Narrow" w:hAnsi="Times New Roman" w:cs="Times New Roman"/>
          <w:sz w:val="24"/>
          <w:szCs w:val="24"/>
          <w:lang w:val="pt-BR"/>
        </w:rPr>
        <w:t xml:space="preserve"> </w:t>
      </w:r>
      <w:r w:rsidR="00AB6359" w:rsidRPr="007069ED">
        <w:rPr>
          <w:rFonts w:ascii="Times New Roman" w:eastAsia="Arial Narrow" w:hAnsi="Times New Roman" w:cs="Times New Roman"/>
          <w:sz w:val="24"/>
          <w:szCs w:val="24"/>
          <w:lang w:val="pt-BR"/>
        </w:rPr>
        <w:t>Coordenação da UGP</w:t>
      </w:r>
      <w:r w:rsidRPr="007069ED">
        <w:rPr>
          <w:rFonts w:ascii="Times New Roman" w:eastAsia="Arial Narrow" w:hAnsi="Times New Roman" w:cs="Times New Roman"/>
          <w:sz w:val="24"/>
          <w:szCs w:val="24"/>
          <w:lang w:val="pt-BR"/>
        </w:rPr>
        <w:t xml:space="preserve">, </w:t>
      </w:r>
      <w:r w:rsidR="000D5A67" w:rsidRPr="007069ED">
        <w:rPr>
          <w:rFonts w:ascii="Times New Roman" w:eastAsia="Arial Narrow" w:hAnsi="Times New Roman" w:cs="Times New Roman"/>
          <w:sz w:val="24"/>
          <w:szCs w:val="24"/>
          <w:lang w:val="pt-BR"/>
        </w:rPr>
        <w:t>g</w:t>
      </w:r>
      <w:r w:rsidRPr="007069ED">
        <w:rPr>
          <w:rFonts w:ascii="Times New Roman" w:eastAsia="Arial Narrow" w:hAnsi="Times New Roman" w:cs="Times New Roman"/>
          <w:sz w:val="24"/>
          <w:szCs w:val="24"/>
          <w:lang w:val="pt-BR"/>
        </w:rPr>
        <w:t xml:space="preserve">erentes das UES, e demais técnicos da UGP e das UES. </w:t>
      </w:r>
    </w:p>
    <w:p w:rsidR="00B94CF5" w:rsidRPr="007069ED" w:rsidRDefault="00B94CF5" w:rsidP="007069ED">
      <w:pPr>
        <w:spacing w:after="120"/>
        <w:jc w:val="both"/>
        <w:rPr>
          <w:rFonts w:ascii="Times New Roman" w:hAnsi="Times New Roman" w:cs="Times New Roman"/>
          <w:sz w:val="24"/>
          <w:szCs w:val="24"/>
          <w:lang w:val="pt-BR"/>
        </w:rPr>
      </w:pPr>
      <w:r w:rsidRPr="007069ED">
        <w:rPr>
          <w:rFonts w:ascii="Times New Roman" w:eastAsia="Arial Narrow" w:hAnsi="Times New Roman" w:cs="Times New Roman"/>
          <w:bCs/>
          <w:sz w:val="24"/>
          <w:szCs w:val="24"/>
          <w:lang w:val="pt-BR"/>
        </w:rPr>
        <w:t xml:space="preserve">De acordo com o arranjo institucional proposto para o gerenciamento e execução do Projeto, todas as atividades de supervisão da execução são de responsabilidade da equipe de supervisão </w:t>
      </w:r>
      <w:r w:rsidR="000D5A67" w:rsidRPr="007069ED">
        <w:rPr>
          <w:rFonts w:ascii="Times New Roman" w:eastAsia="Arial Narrow" w:hAnsi="Times New Roman" w:cs="Times New Roman"/>
          <w:bCs/>
          <w:sz w:val="24"/>
          <w:szCs w:val="24"/>
          <w:lang w:val="pt-BR"/>
        </w:rPr>
        <w:t xml:space="preserve">técnica </w:t>
      </w:r>
      <w:r w:rsidRPr="007069ED">
        <w:rPr>
          <w:rFonts w:ascii="Times New Roman" w:eastAsia="Arial Narrow" w:hAnsi="Times New Roman" w:cs="Times New Roman"/>
          <w:bCs/>
          <w:sz w:val="24"/>
          <w:szCs w:val="24"/>
          <w:lang w:val="pt-BR"/>
        </w:rPr>
        <w:t xml:space="preserve">das UES, a quem cabe o acompanhamento das ações desenvolvidas no âmbito de seus respectivos órgãos para implementação de obras, aquisição de bens, prestação </w:t>
      </w:r>
      <w:r w:rsidR="000D5A67" w:rsidRPr="007069ED">
        <w:rPr>
          <w:rFonts w:ascii="Times New Roman" w:eastAsia="Arial Narrow" w:hAnsi="Times New Roman" w:cs="Times New Roman"/>
          <w:bCs/>
          <w:sz w:val="24"/>
          <w:szCs w:val="24"/>
          <w:lang w:val="pt-BR"/>
        </w:rPr>
        <w:t>de serviços não especializados e serviços de consultorias, em conformidade com o projeto técnico e o plano de t</w:t>
      </w:r>
      <w:r w:rsidRPr="007069ED">
        <w:rPr>
          <w:rFonts w:ascii="Times New Roman" w:eastAsia="Arial Narrow" w:hAnsi="Times New Roman" w:cs="Times New Roman"/>
          <w:bCs/>
          <w:sz w:val="24"/>
          <w:szCs w:val="24"/>
          <w:lang w:val="pt-BR"/>
        </w:rPr>
        <w:t>rabalho aprovado, devendo estar sempre atento ao cumprimento das salvaguardas socioambientais, regras e normas contidas neste Manual Operativo e controle de qualidade dos serviços prestados e materiais adquiridos. Os técnicos das UES deverão fazer visitas freque</w:t>
      </w:r>
      <w:r w:rsidR="000D5A67" w:rsidRPr="007069ED">
        <w:rPr>
          <w:rFonts w:ascii="Times New Roman" w:eastAsia="Arial Narrow" w:hAnsi="Times New Roman" w:cs="Times New Roman"/>
          <w:bCs/>
          <w:sz w:val="24"/>
          <w:szCs w:val="24"/>
          <w:lang w:val="pt-BR"/>
        </w:rPr>
        <w:t>ntes às obras e manter a UGP e g</w:t>
      </w:r>
      <w:r w:rsidRPr="007069ED">
        <w:rPr>
          <w:rFonts w:ascii="Times New Roman" w:eastAsia="Arial Narrow" w:hAnsi="Times New Roman" w:cs="Times New Roman"/>
          <w:bCs/>
          <w:sz w:val="24"/>
          <w:szCs w:val="24"/>
          <w:lang w:val="pt-BR"/>
        </w:rPr>
        <w:t>erente da UES informad</w:t>
      </w:r>
      <w:r w:rsidR="00802590" w:rsidRPr="007069ED">
        <w:rPr>
          <w:rFonts w:ascii="Times New Roman" w:eastAsia="Arial Narrow" w:hAnsi="Times New Roman" w:cs="Times New Roman"/>
          <w:bCs/>
          <w:sz w:val="24"/>
          <w:szCs w:val="24"/>
          <w:lang w:val="pt-BR"/>
        </w:rPr>
        <w:t>o</w:t>
      </w:r>
      <w:r w:rsidRPr="007069ED">
        <w:rPr>
          <w:rFonts w:ascii="Times New Roman" w:eastAsia="Arial Narrow" w:hAnsi="Times New Roman" w:cs="Times New Roman"/>
          <w:bCs/>
          <w:sz w:val="24"/>
          <w:szCs w:val="24"/>
          <w:lang w:val="pt-BR"/>
        </w:rPr>
        <w:t>s sobre quaisquer adversidades ocorridas. É também responsável pela elaboração de laudos de supervisão e relatórios de atesto específicos para liberação de parcelas financeiras (parciais e final)</w:t>
      </w:r>
      <w:r w:rsidR="0097557C" w:rsidRPr="007069ED">
        <w:rPr>
          <w:rFonts w:ascii="Times New Roman" w:eastAsia="Arial Narrow" w:hAnsi="Times New Roman" w:cs="Times New Roman"/>
          <w:bCs/>
          <w:sz w:val="24"/>
          <w:szCs w:val="24"/>
          <w:lang w:val="pt-BR"/>
        </w:rPr>
        <w:t xml:space="preserve"> (</w:t>
      </w:r>
      <w:r w:rsidR="005F5AC8" w:rsidRPr="007069ED">
        <w:rPr>
          <w:rFonts w:ascii="Times New Roman" w:eastAsia="Arial" w:hAnsi="Times New Roman" w:cs="Times New Roman"/>
          <w:sz w:val="24"/>
          <w:szCs w:val="24"/>
          <w:lang w:val="pt-BR"/>
        </w:rPr>
        <w:t>Anexo</w:t>
      </w:r>
      <w:r w:rsidR="005F5AC8">
        <w:rPr>
          <w:rFonts w:ascii="Times New Roman" w:eastAsia="Arial" w:hAnsi="Times New Roman" w:cs="Times New Roman"/>
          <w:sz w:val="24"/>
          <w:szCs w:val="24"/>
          <w:lang w:val="pt-BR"/>
        </w:rPr>
        <w:t>s</w:t>
      </w:r>
      <w:r w:rsidR="005F5AC8" w:rsidRPr="007069ED">
        <w:rPr>
          <w:rFonts w:ascii="Times New Roman" w:eastAsia="Arial" w:hAnsi="Times New Roman" w:cs="Times New Roman"/>
          <w:sz w:val="24"/>
          <w:szCs w:val="24"/>
          <w:lang w:val="pt-BR"/>
        </w:rPr>
        <w:t xml:space="preserve"> </w:t>
      </w:r>
      <w:hyperlink r:id="rId257" w:history="1">
        <w:r w:rsidR="005F5AC8" w:rsidRPr="005F5AC8">
          <w:rPr>
            <w:rStyle w:val="Hyperlink"/>
            <w:rFonts w:ascii="Times New Roman" w:eastAsia="Arial" w:hAnsi="Times New Roman" w:cs="Times New Roman"/>
            <w:sz w:val="24"/>
            <w:szCs w:val="24"/>
            <w:lang w:val="pt-BR"/>
          </w:rPr>
          <w:t>36a</w:t>
        </w:r>
      </w:hyperlink>
      <w:r w:rsidR="005F5AC8">
        <w:rPr>
          <w:rFonts w:ascii="Times New Roman" w:eastAsia="Arial" w:hAnsi="Times New Roman" w:cs="Times New Roman"/>
          <w:sz w:val="24"/>
          <w:szCs w:val="24"/>
          <w:lang w:val="pt-BR"/>
        </w:rPr>
        <w:t xml:space="preserve">, </w:t>
      </w:r>
      <w:hyperlink r:id="rId258" w:history="1">
        <w:r w:rsidR="005F5AC8" w:rsidRPr="005F5AC8">
          <w:rPr>
            <w:rStyle w:val="Hyperlink"/>
            <w:rFonts w:ascii="Times New Roman" w:eastAsia="Arial" w:hAnsi="Times New Roman" w:cs="Times New Roman"/>
            <w:sz w:val="24"/>
            <w:szCs w:val="24"/>
            <w:lang w:val="pt-BR"/>
          </w:rPr>
          <w:t>36b</w:t>
        </w:r>
      </w:hyperlink>
      <w:r w:rsidR="005F5AC8">
        <w:rPr>
          <w:rFonts w:ascii="Times New Roman" w:eastAsia="Arial" w:hAnsi="Times New Roman" w:cs="Times New Roman"/>
          <w:sz w:val="24"/>
          <w:szCs w:val="24"/>
          <w:lang w:val="pt-BR"/>
        </w:rPr>
        <w:t xml:space="preserve"> e </w:t>
      </w:r>
      <w:hyperlink r:id="rId259" w:history="1">
        <w:r w:rsidR="005F5AC8" w:rsidRPr="005F5AC8">
          <w:rPr>
            <w:rStyle w:val="Hyperlink"/>
            <w:rFonts w:ascii="Times New Roman" w:eastAsia="Arial" w:hAnsi="Times New Roman" w:cs="Times New Roman"/>
            <w:sz w:val="24"/>
            <w:szCs w:val="24"/>
            <w:lang w:val="pt-BR"/>
          </w:rPr>
          <w:t>36c</w:t>
        </w:r>
      </w:hyperlink>
      <w:r w:rsidR="0097557C" w:rsidRPr="007069ED">
        <w:rPr>
          <w:rFonts w:ascii="Times New Roman" w:eastAsia="Arial Narrow" w:hAnsi="Times New Roman" w:cs="Times New Roman"/>
          <w:bCs/>
          <w:sz w:val="24"/>
          <w:szCs w:val="24"/>
          <w:lang w:val="pt-BR"/>
        </w:rPr>
        <w:t>) e boletim de medição de obras, se for o caso (</w:t>
      </w:r>
      <w:hyperlink r:id="rId260" w:history="1">
        <w:r w:rsidR="0097557C" w:rsidRPr="00C31C8D">
          <w:rPr>
            <w:rStyle w:val="Hyperlink"/>
            <w:rFonts w:ascii="Times New Roman" w:eastAsia="Arial Narrow" w:hAnsi="Times New Roman" w:cs="Times New Roman"/>
            <w:bCs/>
            <w:sz w:val="24"/>
            <w:szCs w:val="24"/>
            <w:lang w:val="pt-BR"/>
          </w:rPr>
          <w:t>Anexo 54</w:t>
        </w:r>
      </w:hyperlink>
      <w:r w:rsidR="0097557C" w:rsidRPr="007069ED">
        <w:rPr>
          <w:rFonts w:ascii="Times New Roman" w:eastAsia="Arial Narrow" w:hAnsi="Times New Roman" w:cs="Times New Roman"/>
          <w:bCs/>
          <w:sz w:val="24"/>
          <w:szCs w:val="24"/>
          <w:lang w:val="pt-BR"/>
        </w:rPr>
        <w:t>)</w:t>
      </w:r>
      <w:r w:rsidR="00AF5DDF" w:rsidRPr="007069ED">
        <w:rPr>
          <w:rFonts w:ascii="Times New Roman" w:eastAsia="Arial Narrow" w:hAnsi="Times New Roman" w:cs="Times New Roman"/>
          <w:bCs/>
          <w:sz w:val="24"/>
          <w:szCs w:val="24"/>
          <w:lang w:val="pt-BR"/>
        </w:rPr>
        <w:t xml:space="preserve">, além de ser responsável pela supervisão dos serviços de ATER (Relatório de Supervisão da Avaliação da ATER – </w:t>
      </w:r>
      <w:hyperlink r:id="rId261" w:history="1">
        <w:r w:rsidR="00AF5DDF" w:rsidRPr="005F5AC8">
          <w:rPr>
            <w:rStyle w:val="Hyperlink"/>
            <w:rFonts w:ascii="Times New Roman" w:eastAsia="Arial Narrow" w:hAnsi="Times New Roman" w:cs="Times New Roman"/>
            <w:bCs/>
            <w:sz w:val="24"/>
            <w:szCs w:val="24"/>
            <w:lang w:val="pt-BR"/>
          </w:rPr>
          <w:t>Anexo 63d</w:t>
        </w:r>
      </w:hyperlink>
      <w:r w:rsidR="00AF5DDF" w:rsidRPr="007069ED">
        <w:rPr>
          <w:rFonts w:ascii="Times New Roman" w:eastAsia="Arial Narrow" w:hAnsi="Times New Roman" w:cs="Times New Roman"/>
          <w:bCs/>
          <w:sz w:val="24"/>
          <w:szCs w:val="24"/>
          <w:lang w:val="pt-BR"/>
        </w:rPr>
        <w:t xml:space="preserve">). </w:t>
      </w:r>
      <w:r w:rsidRPr="007069ED">
        <w:rPr>
          <w:rFonts w:ascii="Times New Roman" w:eastAsia="Arial Narrow" w:hAnsi="Times New Roman" w:cs="Times New Roman"/>
          <w:bCs/>
          <w:sz w:val="24"/>
          <w:szCs w:val="24"/>
          <w:lang w:val="pt-BR"/>
        </w:rPr>
        <w:t xml:space="preserve"> Para tanto, poderá contar com o apoio de parceiros institucionais, </w:t>
      </w:r>
      <w:r w:rsidRPr="007069ED">
        <w:rPr>
          <w:rFonts w:ascii="Times New Roman" w:hAnsi="Times New Roman" w:cs="Times New Roman"/>
          <w:sz w:val="24"/>
          <w:szCs w:val="24"/>
          <w:lang w:val="pt-BR"/>
        </w:rPr>
        <w:t xml:space="preserve">entretanto, a responsabilidade direta pela elaboração dos relatórios de supervisão para liberação de parcelas financeiras não podem ser delegadas para outras instituições. </w:t>
      </w:r>
    </w:p>
    <w:p w:rsidR="00B94CF5" w:rsidRPr="007069ED" w:rsidRDefault="00B94CF5" w:rsidP="007069ED">
      <w:pPr>
        <w:spacing w:after="120"/>
        <w:jc w:val="both"/>
        <w:rPr>
          <w:rFonts w:ascii="Times New Roman" w:eastAsia="Times New Roman" w:hAnsi="Times New Roman" w:cs="Times New Roman"/>
          <w:sz w:val="24"/>
          <w:szCs w:val="24"/>
          <w:lang w:val="pt-BR"/>
        </w:rPr>
      </w:pPr>
      <w:r w:rsidRPr="007069ED">
        <w:rPr>
          <w:rFonts w:ascii="Times New Roman" w:hAnsi="Times New Roman" w:cs="Times New Roman"/>
          <w:sz w:val="24"/>
          <w:szCs w:val="24"/>
          <w:lang w:val="pt-BR"/>
        </w:rPr>
        <w:t xml:space="preserve">Todos os relatórios de supervisão deverão ser alimentados no </w:t>
      </w:r>
      <w:r w:rsidR="0097557C" w:rsidRPr="007069ED">
        <w:rPr>
          <w:rFonts w:ascii="Times New Roman" w:hAnsi="Times New Roman" w:cs="Times New Roman"/>
          <w:sz w:val="24"/>
          <w:szCs w:val="24"/>
          <w:lang w:val="pt-BR"/>
        </w:rPr>
        <w:t xml:space="preserve">SMI </w:t>
      </w:r>
      <w:r w:rsidRPr="007069ED">
        <w:rPr>
          <w:rFonts w:ascii="Times New Roman" w:hAnsi="Times New Roman" w:cs="Times New Roman"/>
          <w:sz w:val="24"/>
          <w:szCs w:val="24"/>
          <w:lang w:val="pt-BR"/>
        </w:rPr>
        <w:t xml:space="preserve">e servirão como instrumento de monitoramento da execução por parte da UGP, fornecendo </w:t>
      </w:r>
      <w:r w:rsidRPr="007069ED">
        <w:rPr>
          <w:rFonts w:ascii="Times New Roman" w:eastAsia="Times New Roman" w:hAnsi="Times New Roman" w:cs="Times New Roman"/>
          <w:sz w:val="24"/>
          <w:szCs w:val="24"/>
          <w:lang w:val="pt-BR"/>
        </w:rPr>
        <w:t>informações sistemáticas e em tempo real para os gestores e parceiros duran</w:t>
      </w:r>
      <w:r w:rsidR="0097557C" w:rsidRPr="007069ED">
        <w:rPr>
          <w:rFonts w:ascii="Times New Roman" w:eastAsia="Times New Roman" w:hAnsi="Times New Roman" w:cs="Times New Roman"/>
          <w:sz w:val="24"/>
          <w:szCs w:val="24"/>
          <w:lang w:val="pt-BR"/>
        </w:rPr>
        <w:t xml:space="preserve">te a implementação do Projeto, </w:t>
      </w:r>
      <w:r w:rsidRPr="007069ED">
        <w:rPr>
          <w:rFonts w:ascii="Times New Roman" w:eastAsia="Times New Roman" w:hAnsi="Times New Roman" w:cs="Times New Roman"/>
          <w:sz w:val="24"/>
          <w:szCs w:val="24"/>
          <w:lang w:val="pt-BR"/>
        </w:rPr>
        <w:t xml:space="preserve">permitindo a adoção de medidas corretivas durante a implementação do Projeto, conforme detalhes contidos no Plano de Supervisão do Projeto </w:t>
      </w:r>
      <w:r w:rsidR="0097557C" w:rsidRPr="007069ED">
        <w:rPr>
          <w:rFonts w:ascii="Times New Roman" w:eastAsia="Times New Roman" w:hAnsi="Times New Roman" w:cs="Times New Roman"/>
          <w:sz w:val="24"/>
          <w:szCs w:val="24"/>
          <w:lang w:val="pt-BR"/>
        </w:rPr>
        <w:t>(</w:t>
      </w:r>
      <w:hyperlink r:id="rId262" w:history="1">
        <w:r w:rsidR="0097557C" w:rsidRPr="00C31C8D">
          <w:rPr>
            <w:rStyle w:val="Hyperlink"/>
            <w:rFonts w:ascii="Times New Roman" w:eastAsia="Times New Roman" w:hAnsi="Times New Roman" w:cs="Times New Roman"/>
            <w:sz w:val="24"/>
            <w:szCs w:val="24"/>
            <w:lang w:val="pt-BR"/>
          </w:rPr>
          <w:t>Anexo 7</w:t>
        </w:r>
      </w:hyperlink>
      <w:r w:rsidRPr="007069ED">
        <w:rPr>
          <w:rFonts w:ascii="Times New Roman" w:eastAsia="Times New Roman" w:hAnsi="Times New Roman" w:cs="Times New Roman"/>
          <w:sz w:val="24"/>
          <w:szCs w:val="24"/>
          <w:lang w:val="pt-BR"/>
        </w:rPr>
        <w:t xml:space="preserve">) e no Plano de Supervisão de Obras </w:t>
      </w:r>
      <w:r w:rsidR="0097557C" w:rsidRPr="007069ED">
        <w:rPr>
          <w:rFonts w:ascii="Times New Roman" w:eastAsia="Times New Roman" w:hAnsi="Times New Roman" w:cs="Times New Roman"/>
          <w:sz w:val="24"/>
          <w:szCs w:val="24"/>
          <w:lang w:val="pt-BR"/>
        </w:rPr>
        <w:t>(</w:t>
      </w:r>
      <w:hyperlink r:id="rId263" w:history="1">
        <w:r w:rsidR="0097557C" w:rsidRPr="00C31C8D">
          <w:rPr>
            <w:rStyle w:val="Hyperlink"/>
            <w:rFonts w:ascii="Times New Roman" w:eastAsia="Times New Roman" w:hAnsi="Times New Roman" w:cs="Times New Roman"/>
            <w:sz w:val="24"/>
            <w:szCs w:val="24"/>
            <w:lang w:val="pt-BR"/>
          </w:rPr>
          <w:t>Anexo 8</w:t>
        </w:r>
      </w:hyperlink>
      <w:r w:rsidRPr="007069ED">
        <w:rPr>
          <w:rFonts w:ascii="Times New Roman" w:eastAsia="Times New Roman" w:hAnsi="Times New Roman" w:cs="Times New Roman"/>
          <w:sz w:val="24"/>
          <w:szCs w:val="24"/>
          <w:lang w:val="pt-BR"/>
        </w:rPr>
        <w:t>).</w:t>
      </w:r>
    </w:p>
    <w:p w:rsidR="00F55571" w:rsidRPr="007069ED" w:rsidRDefault="00F55571" w:rsidP="007069ED">
      <w:pPr>
        <w:spacing w:after="120"/>
        <w:jc w:val="both"/>
        <w:rPr>
          <w:rFonts w:ascii="Times New Roman" w:eastAsia="Times New Roman" w:hAnsi="Times New Roman" w:cs="Times New Roman"/>
          <w:sz w:val="24"/>
          <w:szCs w:val="24"/>
          <w:lang w:val="pt-BR"/>
        </w:rPr>
      </w:pPr>
      <w:r w:rsidRPr="007069ED">
        <w:rPr>
          <w:rFonts w:ascii="Times New Roman" w:eastAsia="Times New Roman" w:hAnsi="Times New Roman" w:cs="Times New Roman"/>
          <w:sz w:val="24"/>
          <w:szCs w:val="24"/>
          <w:lang w:val="pt-BR"/>
        </w:rPr>
        <w:t>Especificamente o Plano de Supervisão de Obras (</w:t>
      </w:r>
      <w:hyperlink r:id="rId264" w:history="1">
        <w:r w:rsidR="006661DE" w:rsidRPr="00C31C8D">
          <w:rPr>
            <w:rStyle w:val="Hyperlink"/>
            <w:rFonts w:ascii="Times New Roman" w:eastAsia="Times New Roman" w:hAnsi="Times New Roman" w:cs="Times New Roman"/>
            <w:sz w:val="24"/>
            <w:szCs w:val="24"/>
            <w:lang w:val="pt-BR"/>
          </w:rPr>
          <w:t>Anexo 8</w:t>
        </w:r>
      </w:hyperlink>
      <w:r w:rsidRPr="007069ED">
        <w:rPr>
          <w:rFonts w:ascii="Times New Roman" w:eastAsia="Times New Roman" w:hAnsi="Times New Roman" w:cs="Times New Roman"/>
          <w:sz w:val="24"/>
          <w:szCs w:val="24"/>
          <w:lang w:val="pt-BR"/>
        </w:rPr>
        <w:t xml:space="preserve">) contém </w:t>
      </w:r>
      <w:r w:rsidR="00CF7A82" w:rsidRPr="007069ED">
        <w:rPr>
          <w:rFonts w:ascii="Times New Roman" w:eastAsia="Times New Roman" w:hAnsi="Times New Roman" w:cs="Times New Roman"/>
          <w:sz w:val="24"/>
          <w:szCs w:val="24"/>
          <w:lang w:val="pt-BR"/>
        </w:rPr>
        <w:t xml:space="preserve">orientações para os órgãos envolvidos no Projeto e serão responsáveis pela elaboração de projetos, execução e fiscalização de obras e serviços de engenharia quanto aos procedimentos a serem adotados na elaboração de projetos, e na execução das obras, desde a licitação até o seu recebimento, passando pela elaboração de projetos básicos e executivos, execução da obras e fiscalização. </w:t>
      </w:r>
    </w:p>
    <w:p w:rsidR="00C2423D" w:rsidRPr="007069ED" w:rsidRDefault="00B94CF5" w:rsidP="007069ED">
      <w:pPr>
        <w:widowControl/>
        <w:autoSpaceDE w:val="0"/>
        <w:autoSpaceDN w:val="0"/>
        <w:adjustRightInd w:val="0"/>
        <w:spacing w:after="120"/>
        <w:jc w:val="both"/>
        <w:rPr>
          <w:rFonts w:ascii="Times New Roman" w:hAnsi="Times New Roman" w:cs="Times New Roman"/>
          <w:sz w:val="24"/>
          <w:szCs w:val="24"/>
          <w:lang w:val="pt-BR"/>
        </w:rPr>
      </w:pPr>
      <w:r w:rsidRPr="007069ED">
        <w:rPr>
          <w:rFonts w:ascii="Times New Roman" w:eastAsia="Arial Narrow" w:hAnsi="Times New Roman" w:cs="Times New Roman"/>
          <w:sz w:val="24"/>
          <w:szCs w:val="24"/>
          <w:lang w:val="pt-BR"/>
        </w:rPr>
        <w:t xml:space="preserve">Do ponto de vista do Banco, a supervisão será realizada através de missões de supervisão, normalmente empreendidas pelo Banco, a depender do risco em questão, numa frequência de pelo menos uma vez por </w:t>
      </w:r>
      <w:r w:rsidR="00C2423D" w:rsidRPr="007069ED">
        <w:rPr>
          <w:rFonts w:ascii="Times New Roman" w:eastAsia="Arial Narrow" w:hAnsi="Times New Roman" w:cs="Times New Roman"/>
          <w:sz w:val="24"/>
          <w:szCs w:val="24"/>
          <w:lang w:val="pt-BR"/>
        </w:rPr>
        <w:t xml:space="preserve">ano, e </w:t>
      </w:r>
      <w:r w:rsidR="00C2423D" w:rsidRPr="007069ED">
        <w:rPr>
          <w:rFonts w:ascii="Times New Roman" w:hAnsi="Times New Roman" w:cs="Times New Roman"/>
          <w:sz w:val="24"/>
          <w:szCs w:val="24"/>
          <w:lang w:val="pt-BR"/>
        </w:rPr>
        <w:t xml:space="preserve">consistirá na avaliação da implementação de mecanismos de gestão e desempenho financeiros, na identificação de ações corretivas, quando for o caso, e no monitoramento dos riscos fiduciários. A supervisão será realizada a cada seis meses e incluirá: (i) avaliação dos IFRs trimestrais; (ii) avaliação dos relatórios dos auditores e acompanhamento de quaisquer questões levantadas pelos auditores na sua carta de recomendações, conforme o caso; (iii) participação na supervisão do Projeto (inclusive visitas aos projetos de iniciativas de negócios, socioambientais e PDE); e (iv) atualização da classificação da gestão financeira no </w:t>
      </w:r>
      <w:r w:rsidR="00C2423D" w:rsidRPr="007069ED">
        <w:rPr>
          <w:rFonts w:ascii="Times New Roman" w:hAnsi="Times New Roman" w:cs="Times New Roman"/>
          <w:sz w:val="24"/>
          <w:szCs w:val="24"/>
          <w:lang w:val="pt-BR"/>
        </w:rPr>
        <w:lastRenderedPageBreak/>
        <w:t xml:space="preserve">Relatório da Situação e dos Resultados da Implementação (ISR, do inglês </w:t>
      </w:r>
      <w:r w:rsidR="00C2423D" w:rsidRPr="007069ED">
        <w:rPr>
          <w:rFonts w:ascii="Times New Roman" w:hAnsi="Times New Roman" w:cs="Times New Roman"/>
          <w:iCs/>
          <w:sz w:val="24"/>
          <w:szCs w:val="24"/>
          <w:lang w:val="pt-BR"/>
        </w:rPr>
        <w:t>Implementation Status Report</w:t>
      </w:r>
      <w:r w:rsidR="00C2423D" w:rsidRPr="007069ED">
        <w:rPr>
          <w:rFonts w:ascii="Times New Roman" w:hAnsi="Times New Roman" w:cs="Times New Roman"/>
          <w:sz w:val="24"/>
          <w:szCs w:val="24"/>
          <w:lang w:val="pt-BR"/>
        </w:rPr>
        <w:t>).</w:t>
      </w:r>
    </w:p>
    <w:p w:rsidR="00474926" w:rsidRPr="007069ED" w:rsidRDefault="00817E16" w:rsidP="007069ED">
      <w:pPr>
        <w:pStyle w:val="Ttulo2"/>
        <w:rPr>
          <w:rFonts w:eastAsia="Arial Narrow"/>
        </w:rPr>
      </w:pPr>
      <w:bookmarkStart w:id="114" w:name="_Toc353214594"/>
      <w:r w:rsidRPr="007069ED">
        <w:rPr>
          <w:rFonts w:eastAsia="Arial Narrow"/>
        </w:rPr>
        <w:t xml:space="preserve">X.4. </w:t>
      </w:r>
      <w:r w:rsidR="00B94CF5" w:rsidRPr="007069ED">
        <w:rPr>
          <w:rFonts w:eastAsia="Arial Narrow"/>
        </w:rPr>
        <w:t>Avaliação de Impacto.</w:t>
      </w:r>
      <w:bookmarkEnd w:id="114"/>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 avaliação consiste na análise crítica dos resultados de interesse com o objetivo de se aferir a eficiência, a eficácia e a efetividade das ações do Projeto, face aos objetivos estabelecidos. A UGP será responsável pela realização da Avaliação de Impacto do Projeto, com o apoio de consultoria(s) contratada(s) e do Banco Mundial para a concepção da estrutura e metodologia a serem adotadas neste processo.</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 xml:space="preserve">Avaliação parcial. </w:t>
      </w:r>
      <w:r w:rsidRPr="007069ED">
        <w:rPr>
          <w:rFonts w:ascii="Times New Roman" w:eastAsia="Arial Narrow" w:hAnsi="Times New Roman" w:cs="Times New Roman"/>
          <w:sz w:val="24"/>
          <w:szCs w:val="24"/>
          <w:lang w:val="pt-BR"/>
        </w:rPr>
        <w:t>Oferecerá detalhes sobre o progresso, as ações implementadas e os resultados do Projeto, além de avaliar se os objetivos estão sendo alcançados. Esta avaliação também apontará a necessidade de possíveis ajustes, a fim de assegurar sua eficácia contínua. Durante a execução do Projeto poderão ser realizadas diversas avaliações parciais, desde que constatada sua real necessidade.</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 </w:t>
      </w:r>
      <w:r w:rsidRPr="007069ED">
        <w:rPr>
          <w:rFonts w:ascii="Times New Roman" w:eastAsia="Arial Narrow" w:hAnsi="Times New Roman" w:cs="Times New Roman"/>
          <w:b/>
          <w:bCs/>
          <w:sz w:val="24"/>
          <w:szCs w:val="24"/>
          <w:lang w:val="pt-BR"/>
        </w:rPr>
        <w:t xml:space="preserve">Avaliação final. </w:t>
      </w:r>
      <w:r w:rsidRPr="007069ED">
        <w:rPr>
          <w:rFonts w:ascii="Times New Roman" w:eastAsia="Arial Narrow" w:hAnsi="Times New Roman" w:cs="Times New Roman"/>
          <w:sz w:val="24"/>
          <w:szCs w:val="24"/>
          <w:lang w:val="pt-BR"/>
        </w:rPr>
        <w:t xml:space="preserve">Quando do término do Projeto e a partir das avaliações parciais, a avaliação final contribuirá para a consolidação do relatório final. </w:t>
      </w:r>
      <w:r w:rsidR="008E4989" w:rsidRPr="007069ED">
        <w:rPr>
          <w:rFonts w:ascii="Times New Roman" w:eastAsia="Arial Narrow" w:hAnsi="Times New Roman" w:cs="Times New Roman"/>
          <w:sz w:val="24"/>
          <w:szCs w:val="24"/>
          <w:lang w:val="pt-BR"/>
        </w:rPr>
        <w:t>Esta a</w:t>
      </w:r>
      <w:r w:rsidRPr="007069ED">
        <w:rPr>
          <w:rFonts w:ascii="Times New Roman" w:eastAsia="Arial Narrow" w:hAnsi="Times New Roman" w:cs="Times New Roman"/>
          <w:sz w:val="24"/>
          <w:szCs w:val="24"/>
          <w:lang w:val="pt-BR"/>
        </w:rPr>
        <w:t>valiação buscará identificar o impacto e a sustentabilidade dos resultados e avaliar o progresso feito em direção aos objetivos de longo prazo, bem como buscará identificar futuras ações necessárias par</w:t>
      </w:r>
      <w:r w:rsidR="008E4989"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assegura</w:t>
      </w:r>
      <w:r w:rsidR="008E4989" w:rsidRPr="007069ED">
        <w:rPr>
          <w:rFonts w:ascii="Times New Roman" w:eastAsia="Arial Narrow" w:hAnsi="Times New Roman" w:cs="Times New Roman"/>
          <w:sz w:val="24"/>
          <w:szCs w:val="24"/>
          <w:lang w:val="pt-BR"/>
        </w:rPr>
        <w:t>r</w:t>
      </w:r>
      <w:r w:rsidRPr="007069ED">
        <w:rPr>
          <w:rFonts w:ascii="Times New Roman" w:eastAsia="Arial Narrow" w:hAnsi="Times New Roman" w:cs="Times New Roman"/>
          <w:sz w:val="24"/>
          <w:szCs w:val="24"/>
          <w:lang w:val="pt-BR"/>
        </w:rPr>
        <w:t xml:space="preserve"> </w:t>
      </w:r>
      <w:r w:rsidR="008E4989"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compromisso local continuado e a consciência no contexto do desenvolvimento </w:t>
      </w:r>
      <w:r w:rsidR="0042435E" w:rsidRPr="007069ED">
        <w:rPr>
          <w:rFonts w:ascii="Times New Roman" w:eastAsia="Arial Narrow" w:hAnsi="Times New Roman" w:cs="Times New Roman"/>
          <w:sz w:val="24"/>
          <w:szCs w:val="24"/>
          <w:lang w:val="pt-BR"/>
        </w:rPr>
        <w:t>regional e melhoria do processo de gestão pública</w:t>
      </w:r>
      <w:r w:rsidR="0042435E" w:rsidRPr="006661DE">
        <w:rPr>
          <w:rFonts w:ascii="Times New Roman" w:eastAsia="Arial Narrow" w:hAnsi="Times New Roman" w:cs="Times New Roman"/>
          <w:sz w:val="24"/>
          <w:szCs w:val="24"/>
          <w:lang w:val="pt-BR"/>
        </w:rPr>
        <w:t xml:space="preserve">, conforme detalhes contidos no Plano de Monitoramento e Avaliação do Projeto </w:t>
      </w:r>
      <w:r w:rsidR="008E4989" w:rsidRPr="006661DE">
        <w:rPr>
          <w:rFonts w:ascii="Times New Roman" w:eastAsia="Arial Narrow" w:hAnsi="Times New Roman" w:cs="Times New Roman"/>
          <w:sz w:val="24"/>
          <w:szCs w:val="24"/>
          <w:lang w:val="pt-BR"/>
        </w:rPr>
        <w:t>(</w:t>
      </w:r>
      <w:hyperlink r:id="rId265" w:history="1">
        <w:r w:rsidR="008E4989" w:rsidRPr="006661DE">
          <w:rPr>
            <w:rStyle w:val="Hyperlink"/>
            <w:rFonts w:ascii="Times New Roman" w:eastAsia="Arial Narrow" w:hAnsi="Times New Roman" w:cs="Times New Roman"/>
            <w:sz w:val="24"/>
            <w:szCs w:val="24"/>
            <w:lang w:val="pt-BR"/>
          </w:rPr>
          <w:t>Anexo 53</w:t>
        </w:r>
      </w:hyperlink>
      <w:r w:rsidR="0042435E" w:rsidRPr="006661DE">
        <w:rPr>
          <w:rFonts w:ascii="Times New Roman" w:eastAsia="Arial Narrow" w:hAnsi="Times New Roman" w:cs="Times New Roman"/>
          <w:sz w:val="24"/>
          <w:szCs w:val="24"/>
          <w:lang w:val="pt-BR"/>
        </w:rPr>
        <w:t>).</w:t>
      </w:r>
      <w:r w:rsidR="0042435E" w:rsidRPr="007069ED">
        <w:rPr>
          <w:rFonts w:ascii="Times New Roman" w:eastAsia="Arial Narrow" w:hAnsi="Times New Roman" w:cs="Times New Roman"/>
          <w:sz w:val="24"/>
          <w:szCs w:val="24"/>
          <w:lang w:val="pt-BR"/>
        </w:rPr>
        <w:t xml:space="preserve"> </w:t>
      </w:r>
    </w:p>
    <w:p w:rsidR="00474926" w:rsidRPr="007069ED" w:rsidRDefault="00817E16" w:rsidP="007069ED">
      <w:pPr>
        <w:pStyle w:val="Ttulo2"/>
        <w:rPr>
          <w:rFonts w:eastAsia="Arial Narrow"/>
        </w:rPr>
      </w:pPr>
      <w:bookmarkStart w:id="115" w:name="_Toc353214595"/>
      <w:r w:rsidRPr="007069ED">
        <w:rPr>
          <w:rFonts w:eastAsia="Arial Narrow"/>
        </w:rPr>
        <w:t xml:space="preserve">X.5. </w:t>
      </w:r>
      <w:r w:rsidR="00B94CF5" w:rsidRPr="007069ED">
        <w:rPr>
          <w:rFonts w:eastAsia="Arial Narrow"/>
        </w:rPr>
        <w:t>Sistemas</w:t>
      </w:r>
      <w:r w:rsidR="00BE50C2" w:rsidRPr="007069ED">
        <w:rPr>
          <w:rFonts w:eastAsia="Arial Narrow"/>
        </w:rPr>
        <w:t xml:space="preserve"> </w:t>
      </w:r>
      <w:r w:rsidR="00B94CF5" w:rsidRPr="007069ED">
        <w:rPr>
          <w:rFonts w:eastAsia="Arial Narrow"/>
        </w:rPr>
        <w:t>d</w:t>
      </w:r>
      <w:r w:rsidR="00BE50C2" w:rsidRPr="007069ED">
        <w:rPr>
          <w:rFonts w:eastAsia="Arial Narrow"/>
        </w:rPr>
        <w:t>e</w:t>
      </w:r>
      <w:r w:rsidR="00B94CF5" w:rsidRPr="007069ED">
        <w:rPr>
          <w:rFonts w:eastAsia="Arial Narrow"/>
        </w:rPr>
        <w:t xml:space="preserve"> </w:t>
      </w:r>
      <w:r w:rsidR="001C2318" w:rsidRPr="007069ED">
        <w:rPr>
          <w:rFonts w:eastAsia="Arial Narrow"/>
        </w:rPr>
        <w:t>M</w:t>
      </w:r>
      <w:r w:rsidR="00B94CF5" w:rsidRPr="007069ED">
        <w:rPr>
          <w:rFonts w:eastAsia="Arial Narrow"/>
        </w:rPr>
        <w:t>onitorament</w:t>
      </w:r>
      <w:r w:rsidR="00BE50C2" w:rsidRPr="007069ED">
        <w:rPr>
          <w:rFonts w:eastAsia="Arial Narrow"/>
        </w:rPr>
        <w:t xml:space="preserve">o e </w:t>
      </w:r>
      <w:r w:rsidR="001C2318" w:rsidRPr="007069ED">
        <w:rPr>
          <w:rFonts w:eastAsia="Arial Narrow"/>
        </w:rPr>
        <w:t>A</w:t>
      </w:r>
      <w:r w:rsidR="00B94CF5" w:rsidRPr="007069ED">
        <w:rPr>
          <w:rFonts w:eastAsia="Arial Narrow"/>
        </w:rPr>
        <w:t>valiação</w:t>
      </w:r>
      <w:r w:rsidR="00BE50C2" w:rsidRPr="007069ED">
        <w:rPr>
          <w:rFonts w:eastAsia="Arial Narrow"/>
        </w:rPr>
        <w:t>.</w:t>
      </w:r>
      <w:bookmarkEnd w:id="115"/>
      <w:r w:rsidR="00B94CF5" w:rsidRPr="007069ED">
        <w:rPr>
          <w:rFonts w:eastAsia="Arial Narrow"/>
        </w:rPr>
        <w:t xml:space="preserve"> </w:t>
      </w:r>
    </w:p>
    <w:p w:rsidR="00B94CF5" w:rsidRPr="007069ED" w:rsidRDefault="00B94CF5"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Par</w:t>
      </w:r>
      <w:r w:rsidR="00BE50C2" w:rsidRPr="007069ED">
        <w:rPr>
          <w:rFonts w:ascii="Times New Roman" w:eastAsia="Arial Narrow" w:hAnsi="Times New Roman" w:cs="Times New Roman"/>
          <w:sz w:val="24"/>
          <w:szCs w:val="24"/>
          <w:lang w:val="pt-BR"/>
        </w:rPr>
        <w:t xml:space="preserve">a </w:t>
      </w:r>
      <w:r w:rsidR="001C2318"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desenvolviment</w:t>
      </w:r>
      <w:r w:rsidR="00BE50C2" w:rsidRPr="007069ED">
        <w:rPr>
          <w:rFonts w:ascii="Times New Roman" w:eastAsia="Arial Narrow" w:hAnsi="Times New Roman" w:cs="Times New Roman"/>
          <w:sz w:val="24"/>
          <w:szCs w:val="24"/>
          <w:lang w:val="pt-BR"/>
        </w:rPr>
        <w:t xml:space="preserve">o </w:t>
      </w:r>
      <w:r w:rsidRPr="007069ED">
        <w:rPr>
          <w:rFonts w:ascii="Times New Roman" w:eastAsia="Arial Narrow" w:hAnsi="Times New Roman" w:cs="Times New Roman"/>
          <w:sz w:val="24"/>
          <w:szCs w:val="24"/>
          <w:lang w:val="pt-BR"/>
        </w:rPr>
        <w:t>da</w:t>
      </w:r>
      <w:r w:rsidR="00BE50C2"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atividade</w:t>
      </w:r>
      <w:r w:rsidR="00BE50C2"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de monitoramento e avaliação será necessária a utilização de ferramentas, a saber:</w:t>
      </w:r>
    </w:p>
    <w:p w:rsidR="00896B65" w:rsidRPr="007069ED" w:rsidRDefault="00B94CF5" w:rsidP="007069ED">
      <w:pPr>
        <w:spacing w:after="120"/>
        <w:jc w:val="both"/>
        <w:rPr>
          <w:rFonts w:ascii="Times New Roman" w:eastAsia="Times New Roman"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 xml:space="preserve">Sistema de </w:t>
      </w:r>
      <w:r w:rsidR="001C2318" w:rsidRPr="007069ED">
        <w:rPr>
          <w:rFonts w:ascii="Times New Roman" w:eastAsia="Arial Narrow" w:hAnsi="Times New Roman" w:cs="Times New Roman"/>
          <w:b/>
          <w:bCs/>
          <w:sz w:val="24"/>
          <w:szCs w:val="24"/>
          <w:lang w:val="pt-BR"/>
        </w:rPr>
        <w:t>Monitorament</w:t>
      </w:r>
      <w:r w:rsidR="008E4989" w:rsidRPr="007069ED">
        <w:rPr>
          <w:rFonts w:ascii="Times New Roman" w:eastAsia="Arial Narrow" w:hAnsi="Times New Roman" w:cs="Times New Roman"/>
          <w:b/>
          <w:bCs/>
          <w:sz w:val="24"/>
          <w:szCs w:val="24"/>
          <w:lang w:val="pt-BR"/>
        </w:rPr>
        <w:t>o e Informações do Projeto - SMI</w:t>
      </w:r>
      <w:r w:rsidRPr="007069ED">
        <w:rPr>
          <w:rFonts w:ascii="Times New Roman" w:eastAsia="Arial Narrow" w:hAnsi="Times New Roman" w:cs="Times New Roman"/>
          <w:sz w:val="24"/>
          <w:szCs w:val="24"/>
          <w:lang w:val="pt-BR"/>
        </w:rPr>
        <w:t xml:space="preserve">. </w:t>
      </w:r>
      <w:r w:rsidR="00BE50C2" w:rsidRPr="007069ED">
        <w:rPr>
          <w:rFonts w:ascii="Times New Roman" w:eastAsia="Times New Roman" w:hAnsi="Times New Roman" w:cs="Times New Roman"/>
          <w:sz w:val="24"/>
          <w:szCs w:val="24"/>
          <w:lang w:val="pt-BR"/>
        </w:rPr>
        <w:t>O SMI</w:t>
      </w:r>
      <w:r w:rsidR="00896B65" w:rsidRPr="007069ED">
        <w:rPr>
          <w:rFonts w:ascii="Times New Roman" w:eastAsia="Times New Roman" w:hAnsi="Times New Roman" w:cs="Times New Roman"/>
          <w:sz w:val="24"/>
          <w:szCs w:val="24"/>
          <w:lang w:val="pt-BR"/>
        </w:rPr>
        <w:t xml:space="preserve"> servirá como um instrumento fundamental no processo de </w:t>
      </w:r>
      <w:r w:rsidR="00C2423D" w:rsidRPr="007069ED">
        <w:rPr>
          <w:rFonts w:ascii="Times New Roman" w:eastAsia="Times New Roman" w:hAnsi="Times New Roman" w:cs="Times New Roman"/>
          <w:sz w:val="24"/>
          <w:szCs w:val="24"/>
          <w:lang w:val="pt-BR"/>
        </w:rPr>
        <w:t xml:space="preserve">gerenciamento e </w:t>
      </w:r>
      <w:r w:rsidR="00896B65" w:rsidRPr="007069ED">
        <w:rPr>
          <w:rFonts w:ascii="Times New Roman" w:eastAsia="Times New Roman" w:hAnsi="Times New Roman" w:cs="Times New Roman"/>
          <w:sz w:val="24"/>
          <w:szCs w:val="24"/>
          <w:lang w:val="pt-BR"/>
        </w:rPr>
        <w:t xml:space="preserve">monitoramento </w:t>
      </w:r>
      <w:r w:rsidR="001C2318" w:rsidRPr="007069ED">
        <w:rPr>
          <w:rFonts w:ascii="Times New Roman" w:eastAsia="Times New Roman" w:hAnsi="Times New Roman" w:cs="Times New Roman"/>
          <w:sz w:val="24"/>
          <w:szCs w:val="24"/>
          <w:lang w:val="pt-BR"/>
        </w:rPr>
        <w:t>do P</w:t>
      </w:r>
      <w:r w:rsidR="00896B65" w:rsidRPr="007069ED">
        <w:rPr>
          <w:rFonts w:ascii="Times New Roman" w:eastAsia="Times New Roman" w:hAnsi="Times New Roman" w:cs="Times New Roman"/>
          <w:sz w:val="24"/>
          <w:szCs w:val="24"/>
          <w:lang w:val="pt-BR"/>
        </w:rPr>
        <w:t xml:space="preserve">rojeto, </w:t>
      </w:r>
      <w:r w:rsidR="00C2423D" w:rsidRPr="007069ED">
        <w:rPr>
          <w:rFonts w:ascii="Times New Roman" w:eastAsia="Times New Roman" w:hAnsi="Times New Roman" w:cs="Times New Roman"/>
          <w:sz w:val="24"/>
          <w:szCs w:val="24"/>
          <w:lang w:val="pt-BR"/>
        </w:rPr>
        <w:t xml:space="preserve">fornecendo </w:t>
      </w:r>
      <w:r w:rsidR="00896B65" w:rsidRPr="007069ED">
        <w:rPr>
          <w:rFonts w:ascii="Times New Roman" w:eastAsia="Times New Roman" w:hAnsi="Times New Roman" w:cs="Times New Roman"/>
          <w:sz w:val="24"/>
          <w:szCs w:val="24"/>
          <w:lang w:val="pt-BR"/>
        </w:rPr>
        <w:t xml:space="preserve">informações sistemáticas e em tempo real para os gestores e parceiros durante a </w:t>
      </w:r>
      <w:r w:rsidR="001C2318" w:rsidRPr="007069ED">
        <w:rPr>
          <w:rFonts w:ascii="Times New Roman" w:eastAsia="Times New Roman" w:hAnsi="Times New Roman" w:cs="Times New Roman"/>
          <w:sz w:val="24"/>
          <w:szCs w:val="24"/>
          <w:lang w:val="pt-BR"/>
        </w:rPr>
        <w:t xml:space="preserve">sua </w:t>
      </w:r>
      <w:r w:rsidR="00896B65" w:rsidRPr="007069ED">
        <w:rPr>
          <w:rFonts w:ascii="Times New Roman" w:eastAsia="Times New Roman" w:hAnsi="Times New Roman" w:cs="Times New Roman"/>
          <w:sz w:val="24"/>
          <w:szCs w:val="24"/>
          <w:lang w:val="pt-BR"/>
        </w:rPr>
        <w:t xml:space="preserve">implementação, </w:t>
      </w:r>
      <w:r w:rsidR="00C2423D" w:rsidRPr="007069ED">
        <w:rPr>
          <w:rFonts w:ascii="Times New Roman" w:eastAsia="Times New Roman" w:hAnsi="Times New Roman" w:cs="Times New Roman"/>
          <w:sz w:val="24"/>
          <w:szCs w:val="24"/>
          <w:lang w:val="pt-BR"/>
        </w:rPr>
        <w:t>contribuindo para a identificação de problemas que requerem atenção imediata, permit</w:t>
      </w:r>
      <w:r w:rsidR="00F33EC4" w:rsidRPr="007069ED">
        <w:rPr>
          <w:rFonts w:ascii="Times New Roman" w:eastAsia="Times New Roman" w:hAnsi="Times New Roman" w:cs="Times New Roman"/>
          <w:sz w:val="24"/>
          <w:szCs w:val="24"/>
          <w:lang w:val="pt-BR"/>
        </w:rPr>
        <w:t xml:space="preserve">indo a adoção </w:t>
      </w:r>
      <w:r w:rsidR="008E4989" w:rsidRPr="007069ED">
        <w:rPr>
          <w:rFonts w:ascii="Times New Roman" w:eastAsia="Times New Roman" w:hAnsi="Times New Roman" w:cs="Times New Roman"/>
          <w:sz w:val="24"/>
          <w:szCs w:val="24"/>
          <w:lang w:val="pt-BR"/>
        </w:rPr>
        <w:t xml:space="preserve">de medidas corretivas. </w:t>
      </w:r>
      <w:r w:rsidR="00BE50C2" w:rsidRPr="007069ED">
        <w:rPr>
          <w:rFonts w:ascii="Times New Roman" w:eastAsia="Times New Roman" w:hAnsi="Times New Roman" w:cs="Times New Roman"/>
          <w:sz w:val="24"/>
          <w:szCs w:val="24"/>
          <w:lang w:val="pt-BR"/>
        </w:rPr>
        <w:t>O SMI</w:t>
      </w:r>
      <w:r w:rsidR="00C2423D" w:rsidRPr="007069ED">
        <w:rPr>
          <w:rFonts w:ascii="Times New Roman" w:eastAsia="Times New Roman" w:hAnsi="Times New Roman" w:cs="Times New Roman"/>
          <w:sz w:val="24"/>
          <w:szCs w:val="24"/>
          <w:lang w:val="pt-BR"/>
        </w:rPr>
        <w:t xml:space="preserve"> fornecerá </w:t>
      </w:r>
      <w:r w:rsidR="00F415B3" w:rsidRPr="007069ED">
        <w:rPr>
          <w:rFonts w:ascii="Times New Roman" w:eastAsia="Times New Roman" w:hAnsi="Times New Roman" w:cs="Times New Roman"/>
          <w:sz w:val="24"/>
          <w:szCs w:val="24"/>
          <w:lang w:val="pt-BR"/>
        </w:rPr>
        <w:t xml:space="preserve">os principais </w:t>
      </w:r>
      <w:r w:rsidR="00E62BD8" w:rsidRPr="007069ED">
        <w:rPr>
          <w:rFonts w:ascii="Times New Roman" w:eastAsia="Arial Narrow" w:hAnsi="Times New Roman" w:cs="Times New Roman"/>
          <w:sz w:val="24"/>
          <w:szCs w:val="24"/>
          <w:lang w:val="pt-BR"/>
        </w:rPr>
        <w:t>relatórios gerenciais para o acompanhamento dos processos de aquisição, dos cronogramas físico- financeiros, dos desembolsos</w:t>
      </w:r>
      <w:r w:rsidR="00F415B3" w:rsidRPr="007069ED">
        <w:rPr>
          <w:rFonts w:ascii="Times New Roman" w:eastAsia="Arial Narrow" w:hAnsi="Times New Roman" w:cs="Times New Roman"/>
          <w:sz w:val="24"/>
          <w:szCs w:val="24"/>
          <w:lang w:val="pt-BR"/>
        </w:rPr>
        <w:t xml:space="preserve"> (emissão de IFRs e SOEs)</w:t>
      </w:r>
      <w:r w:rsidR="00E62BD8" w:rsidRPr="007069ED">
        <w:rPr>
          <w:rFonts w:ascii="Times New Roman" w:eastAsia="Arial Narrow" w:hAnsi="Times New Roman" w:cs="Times New Roman"/>
          <w:sz w:val="24"/>
          <w:szCs w:val="24"/>
          <w:lang w:val="pt-BR"/>
        </w:rPr>
        <w:t xml:space="preserve">, dos processos de auditoria e das obrigações contratuais estabelecidas no Acordo de Empréstimo e em outros documentos legais. </w:t>
      </w:r>
      <w:r w:rsidR="00C2423D" w:rsidRPr="007069ED">
        <w:rPr>
          <w:rFonts w:ascii="Times New Roman" w:eastAsia="Arial Narrow" w:hAnsi="Times New Roman" w:cs="Times New Roman"/>
          <w:sz w:val="24"/>
          <w:szCs w:val="24"/>
          <w:lang w:val="pt-BR"/>
        </w:rPr>
        <w:t xml:space="preserve">Além disso, </w:t>
      </w:r>
      <w:r w:rsidR="00E62BD8" w:rsidRPr="007069ED">
        <w:rPr>
          <w:rFonts w:ascii="Times New Roman" w:eastAsia="Times New Roman" w:hAnsi="Times New Roman" w:cs="Times New Roman"/>
          <w:sz w:val="24"/>
          <w:szCs w:val="24"/>
          <w:lang w:val="pt-BR"/>
        </w:rPr>
        <w:t xml:space="preserve">irá monitorar o desempenho do Projeto em relação à linha de base previamente estabelecida, verificando o seu progresso de acordo com indicadores de resultados, </w:t>
      </w:r>
      <w:r w:rsidR="00C2423D" w:rsidRPr="007069ED">
        <w:rPr>
          <w:rFonts w:ascii="Times New Roman" w:eastAsia="Times New Roman" w:hAnsi="Times New Roman" w:cs="Times New Roman"/>
          <w:sz w:val="24"/>
          <w:szCs w:val="24"/>
          <w:lang w:val="pt-BR"/>
        </w:rPr>
        <w:t>permitindo</w:t>
      </w:r>
      <w:r w:rsidR="00E62BD8" w:rsidRPr="007069ED">
        <w:rPr>
          <w:rFonts w:ascii="Times New Roman" w:eastAsia="Times New Roman" w:hAnsi="Times New Roman" w:cs="Times New Roman"/>
          <w:sz w:val="24"/>
          <w:szCs w:val="24"/>
          <w:lang w:val="pt-BR"/>
        </w:rPr>
        <w:t xml:space="preserve"> a verificação da eficiência nos gastos dos recursos em relação aos objetivos do Projeto, fornecendo e recebendo feedbacks das partes interessadas, e gerando insumos para a divulgação dos resultados do Projeto.</w:t>
      </w:r>
      <w:r w:rsidR="00F415B3" w:rsidRPr="007069ED">
        <w:rPr>
          <w:rFonts w:ascii="Times New Roman" w:eastAsia="Times New Roman" w:hAnsi="Times New Roman" w:cs="Times New Roman"/>
          <w:sz w:val="24"/>
          <w:szCs w:val="24"/>
          <w:lang w:val="pt-BR"/>
        </w:rPr>
        <w:t xml:space="preserve"> </w:t>
      </w:r>
    </w:p>
    <w:p w:rsidR="00122235" w:rsidRPr="007069ED" w:rsidRDefault="00F415B3" w:rsidP="007069ED">
      <w:pPr>
        <w:spacing w:after="120"/>
        <w:jc w:val="both"/>
        <w:rPr>
          <w:rFonts w:ascii="Times New Roman" w:hAnsi="Times New Roman" w:cs="Times New Roman"/>
          <w:sz w:val="24"/>
          <w:szCs w:val="24"/>
          <w:lang w:val="pt-BR"/>
        </w:rPr>
      </w:pPr>
      <w:r w:rsidRPr="007069ED">
        <w:rPr>
          <w:rFonts w:ascii="Times New Roman" w:eastAsia="Times New Roman" w:hAnsi="Times New Roman" w:cs="Times New Roman"/>
          <w:sz w:val="24"/>
          <w:szCs w:val="24"/>
          <w:lang w:val="pt-BR"/>
        </w:rPr>
        <w:t>Todos os processos de aquisições/contratações serão</w:t>
      </w:r>
      <w:r w:rsidR="00122235" w:rsidRPr="007069ED">
        <w:rPr>
          <w:rFonts w:ascii="Times New Roman" w:eastAsia="Times New Roman" w:hAnsi="Times New Roman" w:cs="Times New Roman"/>
          <w:sz w:val="24"/>
          <w:szCs w:val="24"/>
          <w:lang w:val="pt-BR"/>
        </w:rPr>
        <w:t xml:space="preserve"> alimentados e</w:t>
      </w:r>
      <w:r w:rsidRPr="007069ED">
        <w:rPr>
          <w:rFonts w:ascii="Times New Roman" w:eastAsia="Times New Roman" w:hAnsi="Times New Roman" w:cs="Times New Roman"/>
          <w:sz w:val="24"/>
          <w:szCs w:val="24"/>
          <w:lang w:val="pt-BR"/>
        </w:rPr>
        <w:t xml:space="preserve"> </w:t>
      </w:r>
      <w:r w:rsidR="00BE50C2" w:rsidRPr="007069ED">
        <w:rPr>
          <w:rFonts w:ascii="Times New Roman" w:eastAsia="Times New Roman" w:hAnsi="Times New Roman" w:cs="Times New Roman"/>
          <w:sz w:val="24"/>
          <w:szCs w:val="24"/>
          <w:lang w:val="pt-BR"/>
        </w:rPr>
        <w:t>tramitados por meio do SMI</w:t>
      </w:r>
      <w:r w:rsidR="00F33EC4" w:rsidRPr="007069ED">
        <w:rPr>
          <w:rFonts w:ascii="Times New Roman" w:eastAsia="Times New Roman" w:hAnsi="Times New Roman" w:cs="Times New Roman"/>
          <w:sz w:val="24"/>
          <w:szCs w:val="24"/>
          <w:lang w:val="pt-BR"/>
        </w:rPr>
        <w:t>, através do qual a UGP manterá o registro de todo o desenvolvimento dos investimentos realizados, desde o encaminhamento inicial do proc</w:t>
      </w:r>
      <w:r w:rsidR="008E4989" w:rsidRPr="007069ED">
        <w:rPr>
          <w:rFonts w:ascii="Times New Roman" w:eastAsia="Times New Roman" w:hAnsi="Times New Roman" w:cs="Times New Roman"/>
          <w:sz w:val="24"/>
          <w:szCs w:val="24"/>
          <w:lang w:val="pt-BR"/>
        </w:rPr>
        <w:t>esso, até a sua conclusão final</w:t>
      </w:r>
      <w:r w:rsidR="00F33EC4" w:rsidRPr="007069ED">
        <w:rPr>
          <w:rFonts w:ascii="Times New Roman" w:eastAsia="Times New Roman" w:hAnsi="Times New Roman" w:cs="Times New Roman"/>
          <w:sz w:val="24"/>
          <w:szCs w:val="24"/>
          <w:lang w:val="pt-BR"/>
        </w:rPr>
        <w:t xml:space="preserve">. Assim, a </w:t>
      </w:r>
      <w:r w:rsidR="00F33EC4" w:rsidRPr="007069ED">
        <w:rPr>
          <w:rFonts w:ascii="Times New Roman" w:eastAsia="Times New Roman" w:hAnsi="Times New Roman" w:cs="Times New Roman"/>
          <w:sz w:val="24"/>
          <w:szCs w:val="24"/>
          <w:lang w:val="pt-BR"/>
        </w:rPr>
        <w:lastRenderedPageBreak/>
        <w:t xml:space="preserve">alimentação do </w:t>
      </w:r>
      <w:r w:rsidR="008E4989" w:rsidRPr="007069ED">
        <w:rPr>
          <w:rFonts w:ascii="Times New Roman" w:eastAsia="Times New Roman" w:hAnsi="Times New Roman" w:cs="Times New Roman"/>
          <w:sz w:val="24"/>
          <w:szCs w:val="24"/>
          <w:lang w:val="pt-BR"/>
        </w:rPr>
        <w:t xml:space="preserve">SMI </w:t>
      </w:r>
      <w:r w:rsidR="00F33EC4" w:rsidRPr="007069ED">
        <w:rPr>
          <w:rFonts w:ascii="Times New Roman" w:eastAsia="Times New Roman" w:hAnsi="Times New Roman" w:cs="Times New Roman"/>
          <w:sz w:val="24"/>
          <w:szCs w:val="24"/>
          <w:lang w:val="pt-BR"/>
        </w:rPr>
        <w:t>se dará por meio dos instrumentos de planejamento (elaboração de termos de referência, planilhas de custos,</w:t>
      </w:r>
      <w:r w:rsidR="00DC2416" w:rsidRPr="007069ED">
        <w:rPr>
          <w:rFonts w:ascii="Times New Roman" w:eastAsia="Times New Roman" w:hAnsi="Times New Roman" w:cs="Times New Roman"/>
          <w:sz w:val="24"/>
          <w:szCs w:val="24"/>
          <w:lang w:val="pt-BR"/>
        </w:rPr>
        <w:t xml:space="preserve"> proposta de fi</w:t>
      </w:r>
      <w:r w:rsidR="009E40D8" w:rsidRPr="007069ED">
        <w:rPr>
          <w:rFonts w:ascii="Times New Roman" w:eastAsia="Times New Roman" w:hAnsi="Times New Roman" w:cs="Times New Roman"/>
          <w:sz w:val="24"/>
          <w:szCs w:val="24"/>
          <w:lang w:val="pt-BR"/>
        </w:rPr>
        <w:t>nanciamento, planos de negócio,</w:t>
      </w:r>
      <w:r w:rsidR="00F33EC4" w:rsidRPr="007069ED">
        <w:rPr>
          <w:rFonts w:ascii="Times New Roman" w:eastAsia="Times New Roman" w:hAnsi="Times New Roman" w:cs="Times New Roman"/>
          <w:sz w:val="24"/>
          <w:szCs w:val="24"/>
          <w:lang w:val="pt-BR"/>
        </w:rPr>
        <w:t xml:space="preserve"> etc), laudos de supervisão, relatórios de acompanhamento, solicitação de liberação de parcelas, </w:t>
      </w:r>
      <w:r w:rsidR="00DC2416" w:rsidRPr="007069ED">
        <w:rPr>
          <w:rFonts w:ascii="Times New Roman" w:eastAsia="Times New Roman" w:hAnsi="Times New Roman" w:cs="Times New Roman"/>
          <w:sz w:val="24"/>
          <w:szCs w:val="24"/>
          <w:lang w:val="pt-BR"/>
        </w:rPr>
        <w:t>parecer</w:t>
      </w:r>
      <w:r w:rsidR="008E4989" w:rsidRPr="007069ED">
        <w:rPr>
          <w:rFonts w:ascii="Times New Roman" w:eastAsia="Times New Roman" w:hAnsi="Times New Roman" w:cs="Times New Roman"/>
          <w:sz w:val="24"/>
          <w:szCs w:val="24"/>
          <w:lang w:val="pt-BR"/>
        </w:rPr>
        <w:t>es</w:t>
      </w:r>
      <w:r w:rsidR="00DC2416" w:rsidRPr="007069ED">
        <w:rPr>
          <w:rFonts w:ascii="Times New Roman" w:eastAsia="Times New Roman" w:hAnsi="Times New Roman" w:cs="Times New Roman"/>
          <w:sz w:val="24"/>
          <w:szCs w:val="24"/>
          <w:lang w:val="pt-BR"/>
        </w:rPr>
        <w:t xml:space="preserve"> técnico</w:t>
      </w:r>
      <w:r w:rsidR="008E4989" w:rsidRPr="007069ED">
        <w:rPr>
          <w:rFonts w:ascii="Times New Roman" w:eastAsia="Times New Roman" w:hAnsi="Times New Roman" w:cs="Times New Roman"/>
          <w:sz w:val="24"/>
          <w:szCs w:val="24"/>
          <w:lang w:val="pt-BR"/>
        </w:rPr>
        <w:t>s</w:t>
      </w:r>
      <w:r w:rsidR="00DC2416" w:rsidRPr="007069ED">
        <w:rPr>
          <w:rFonts w:ascii="Times New Roman" w:eastAsia="Times New Roman" w:hAnsi="Times New Roman" w:cs="Times New Roman"/>
          <w:sz w:val="24"/>
          <w:szCs w:val="24"/>
          <w:lang w:val="pt-BR"/>
        </w:rPr>
        <w:t xml:space="preserve">, </w:t>
      </w:r>
      <w:r w:rsidR="008F111F" w:rsidRPr="007069ED">
        <w:rPr>
          <w:rFonts w:ascii="Times New Roman" w:eastAsia="Times New Roman" w:hAnsi="Times New Roman" w:cs="Times New Roman"/>
          <w:sz w:val="24"/>
          <w:szCs w:val="24"/>
          <w:lang w:val="pt-BR"/>
        </w:rPr>
        <w:t xml:space="preserve">relatórios de ATER, </w:t>
      </w:r>
      <w:r w:rsidR="00DC2416" w:rsidRPr="007069ED">
        <w:rPr>
          <w:rFonts w:ascii="Times New Roman" w:eastAsia="Times New Roman" w:hAnsi="Times New Roman" w:cs="Times New Roman"/>
          <w:sz w:val="24"/>
          <w:szCs w:val="24"/>
          <w:lang w:val="pt-BR"/>
        </w:rPr>
        <w:t xml:space="preserve">relatórios ambientais, </w:t>
      </w:r>
      <w:r w:rsidR="00F33EC4" w:rsidRPr="007069ED">
        <w:rPr>
          <w:rFonts w:ascii="Times New Roman" w:eastAsia="Times New Roman" w:hAnsi="Times New Roman" w:cs="Times New Roman"/>
          <w:sz w:val="24"/>
          <w:szCs w:val="24"/>
          <w:lang w:val="pt-BR"/>
        </w:rPr>
        <w:t xml:space="preserve">etc. </w:t>
      </w:r>
      <w:r w:rsidR="00DC2416" w:rsidRPr="007069ED">
        <w:rPr>
          <w:rFonts w:ascii="Times New Roman" w:eastAsia="Times New Roman" w:hAnsi="Times New Roman" w:cs="Times New Roman"/>
          <w:sz w:val="24"/>
          <w:szCs w:val="24"/>
          <w:lang w:val="pt-BR"/>
        </w:rPr>
        <w:t xml:space="preserve">Do mesmo modo, o </w:t>
      </w:r>
      <w:r w:rsidR="008E4989" w:rsidRPr="007069ED">
        <w:rPr>
          <w:rFonts w:ascii="Times New Roman" w:eastAsia="Times New Roman" w:hAnsi="Times New Roman" w:cs="Times New Roman"/>
          <w:sz w:val="24"/>
          <w:szCs w:val="24"/>
          <w:lang w:val="pt-BR"/>
        </w:rPr>
        <w:t>SMI</w:t>
      </w:r>
      <w:r w:rsidR="00DC2416" w:rsidRPr="007069ED">
        <w:rPr>
          <w:rFonts w:ascii="Times New Roman" w:eastAsia="Times New Roman" w:hAnsi="Times New Roman" w:cs="Times New Roman"/>
          <w:sz w:val="24"/>
          <w:szCs w:val="24"/>
          <w:lang w:val="pt-BR"/>
        </w:rPr>
        <w:t xml:space="preserve"> será adotado como instrumento de monitoramento da participação das minorias étnicas, incluindo </w:t>
      </w:r>
      <w:r w:rsidR="00122235" w:rsidRPr="007069ED">
        <w:rPr>
          <w:rFonts w:ascii="Times New Roman" w:hAnsi="Times New Roman" w:cs="Times New Roman"/>
          <w:sz w:val="24"/>
          <w:szCs w:val="24"/>
          <w:lang w:val="pt-BR"/>
        </w:rPr>
        <w:t>informações sobre o desempenho físico-financeiro por</w:t>
      </w:r>
      <w:r w:rsidR="00DC2416" w:rsidRPr="007069ED">
        <w:rPr>
          <w:rFonts w:ascii="Times New Roman" w:hAnsi="Times New Roman" w:cs="Times New Roman"/>
          <w:sz w:val="24"/>
          <w:szCs w:val="24"/>
          <w:lang w:val="pt-BR"/>
        </w:rPr>
        <w:t xml:space="preserve"> </w:t>
      </w:r>
      <w:r w:rsidR="00122235" w:rsidRPr="007069ED">
        <w:rPr>
          <w:rFonts w:ascii="Times New Roman" w:hAnsi="Times New Roman" w:cs="Times New Roman"/>
          <w:sz w:val="24"/>
          <w:szCs w:val="24"/>
          <w:lang w:val="pt-BR"/>
        </w:rPr>
        <w:t xml:space="preserve">comunidade beneficiada, seu perfil </w:t>
      </w:r>
      <w:r w:rsidR="00DC2416" w:rsidRPr="007069ED">
        <w:rPr>
          <w:rFonts w:ascii="Times New Roman" w:hAnsi="Times New Roman" w:cs="Times New Roman"/>
          <w:sz w:val="24"/>
          <w:szCs w:val="24"/>
          <w:lang w:val="pt-BR"/>
        </w:rPr>
        <w:t>socioeconômico</w:t>
      </w:r>
      <w:r w:rsidR="00122235" w:rsidRPr="007069ED">
        <w:rPr>
          <w:rFonts w:ascii="Times New Roman" w:hAnsi="Times New Roman" w:cs="Times New Roman"/>
          <w:sz w:val="24"/>
          <w:szCs w:val="24"/>
          <w:lang w:val="pt-BR"/>
        </w:rPr>
        <w:t xml:space="preserve"> e indicadores chave para</w:t>
      </w:r>
      <w:r w:rsidR="00DC2416" w:rsidRPr="007069ED">
        <w:rPr>
          <w:rFonts w:ascii="Times New Roman" w:hAnsi="Times New Roman" w:cs="Times New Roman"/>
          <w:sz w:val="24"/>
          <w:szCs w:val="24"/>
          <w:lang w:val="pt-BR"/>
        </w:rPr>
        <w:t xml:space="preserve"> </w:t>
      </w:r>
      <w:r w:rsidR="00122235" w:rsidRPr="007069ED">
        <w:rPr>
          <w:rFonts w:ascii="Times New Roman" w:hAnsi="Times New Roman" w:cs="Times New Roman"/>
          <w:sz w:val="24"/>
          <w:szCs w:val="24"/>
          <w:lang w:val="pt-BR"/>
        </w:rPr>
        <w:t>avaliações de resultados e impacto.</w:t>
      </w:r>
    </w:p>
    <w:p w:rsidR="00F415B3" w:rsidRPr="007069ED" w:rsidRDefault="00B94CF5" w:rsidP="007069ED">
      <w:pPr>
        <w:spacing w:after="120"/>
        <w:jc w:val="both"/>
        <w:rPr>
          <w:rFonts w:ascii="Times New Roman" w:eastAsia="Times New Roman" w:hAnsi="Times New Roman" w:cs="Times New Roman"/>
          <w:sz w:val="24"/>
          <w:szCs w:val="24"/>
          <w:lang w:val="pt-BR"/>
        </w:rPr>
      </w:pPr>
      <w:r w:rsidRPr="007069ED">
        <w:rPr>
          <w:rFonts w:ascii="Times New Roman" w:eastAsia="Arial Narrow" w:hAnsi="Times New Roman" w:cs="Times New Roman"/>
          <w:b/>
          <w:sz w:val="24"/>
          <w:szCs w:val="24"/>
          <w:lang w:val="pt-BR"/>
        </w:rPr>
        <w:t>(i</w:t>
      </w:r>
      <w:r w:rsidR="00C2423D" w:rsidRPr="007069ED">
        <w:rPr>
          <w:rFonts w:ascii="Times New Roman" w:eastAsia="Arial Narrow" w:hAnsi="Times New Roman" w:cs="Times New Roman"/>
          <w:b/>
          <w:sz w:val="24"/>
          <w:szCs w:val="24"/>
          <w:lang w:val="pt-BR"/>
        </w:rPr>
        <w:t>i</w:t>
      </w:r>
      <w:r w:rsidRPr="007069ED">
        <w:rPr>
          <w:rFonts w:ascii="Times New Roman" w:eastAsia="Arial Narrow" w:hAnsi="Times New Roman" w:cs="Times New Roman"/>
          <w:b/>
          <w:sz w:val="24"/>
          <w:szCs w:val="24"/>
          <w:lang w:val="pt-BR"/>
        </w:rPr>
        <w:t>)</w:t>
      </w:r>
      <w:r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b/>
          <w:bCs/>
          <w:sz w:val="24"/>
          <w:szCs w:val="24"/>
          <w:lang w:val="pt-BR"/>
        </w:rPr>
        <w:t xml:space="preserve">Sistema </w:t>
      </w:r>
      <w:r w:rsidR="001C2318" w:rsidRPr="007069ED">
        <w:rPr>
          <w:rFonts w:ascii="Times New Roman" w:eastAsia="Arial Narrow" w:hAnsi="Times New Roman" w:cs="Times New Roman"/>
          <w:b/>
          <w:bCs/>
          <w:sz w:val="24"/>
          <w:szCs w:val="24"/>
          <w:lang w:val="pt-BR"/>
        </w:rPr>
        <w:t xml:space="preserve">Integrado de Administração Financeira – SIAF. </w:t>
      </w:r>
      <w:r w:rsidR="00DC2416" w:rsidRPr="007069ED">
        <w:rPr>
          <w:rFonts w:ascii="Times New Roman" w:eastAsia="Arial Narrow" w:hAnsi="Times New Roman" w:cs="Times New Roman"/>
          <w:bCs/>
          <w:sz w:val="24"/>
          <w:szCs w:val="24"/>
          <w:lang w:val="pt-BR"/>
        </w:rPr>
        <w:t>Atualmente utilizado por toda a administração estadual, o</w:t>
      </w:r>
      <w:r w:rsidR="00F415B3" w:rsidRPr="007069ED">
        <w:rPr>
          <w:rFonts w:ascii="Times New Roman" w:eastAsia="Arial Narrow" w:hAnsi="Times New Roman" w:cs="Times New Roman"/>
          <w:bCs/>
          <w:sz w:val="24"/>
          <w:szCs w:val="24"/>
          <w:lang w:val="pt-BR"/>
        </w:rPr>
        <w:t xml:space="preserve"> SIAF será o sistema de monitoramento contábil e orçamentário </w:t>
      </w:r>
      <w:r w:rsidR="00DC2416" w:rsidRPr="007069ED">
        <w:rPr>
          <w:rFonts w:ascii="Times New Roman" w:eastAsia="Arial Narrow" w:hAnsi="Times New Roman" w:cs="Times New Roman"/>
          <w:bCs/>
          <w:sz w:val="24"/>
          <w:szCs w:val="24"/>
          <w:lang w:val="pt-BR"/>
        </w:rPr>
        <w:t>do</w:t>
      </w:r>
      <w:r w:rsidR="00F415B3" w:rsidRPr="007069ED">
        <w:rPr>
          <w:rFonts w:ascii="Times New Roman" w:eastAsia="Arial Narrow" w:hAnsi="Times New Roman" w:cs="Times New Roman"/>
          <w:bCs/>
          <w:sz w:val="24"/>
          <w:szCs w:val="24"/>
          <w:lang w:val="pt-BR"/>
        </w:rPr>
        <w:t xml:space="preserve"> Projeto</w:t>
      </w:r>
      <w:r w:rsidR="00F91826" w:rsidRPr="007069ED">
        <w:rPr>
          <w:rFonts w:ascii="Times New Roman" w:eastAsia="Arial Narrow" w:hAnsi="Times New Roman" w:cs="Times New Roman"/>
          <w:bCs/>
          <w:sz w:val="24"/>
          <w:szCs w:val="24"/>
          <w:lang w:val="pt-BR"/>
        </w:rPr>
        <w:t xml:space="preserve">. Essas informações serão exportadas diretamente para o </w:t>
      </w:r>
      <w:r w:rsidR="008E4989" w:rsidRPr="007069ED">
        <w:rPr>
          <w:rFonts w:ascii="Times New Roman" w:eastAsia="Arial Narrow" w:hAnsi="Times New Roman" w:cs="Times New Roman"/>
          <w:bCs/>
          <w:sz w:val="24"/>
          <w:szCs w:val="24"/>
          <w:lang w:val="pt-BR"/>
        </w:rPr>
        <w:t>SMI</w:t>
      </w:r>
      <w:r w:rsidR="00F91826" w:rsidRPr="007069ED">
        <w:rPr>
          <w:rFonts w:ascii="Times New Roman" w:eastAsia="Arial Narrow" w:hAnsi="Times New Roman" w:cs="Times New Roman"/>
          <w:bCs/>
          <w:sz w:val="24"/>
          <w:szCs w:val="24"/>
          <w:lang w:val="pt-BR"/>
        </w:rPr>
        <w:t xml:space="preserve">, o </w:t>
      </w:r>
      <w:r w:rsidR="00F415B3" w:rsidRPr="007069ED">
        <w:rPr>
          <w:rFonts w:ascii="Times New Roman" w:eastAsia="Times New Roman" w:hAnsi="Times New Roman" w:cs="Times New Roman"/>
          <w:sz w:val="24"/>
          <w:szCs w:val="24"/>
          <w:lang w:val="pt-BR"/>
        </w:rPr>
        <w:t>que evitará a duplicação de registros de informação e manterá i</w:t>
      </w:r>
      <w:r w:rsidR="00F91826" w:rsidRPr="007069ED">
        <w:rPr>
          <w:rFonts w:ascii="Times New Roman" w:eastAsia="Times New Roman" w:hAnsi="Times New Roman" w:cs="Times New Roman"/>
          <w:sz w:val="24"/>
          <w:szCs w:val="24"/>
          <w:lang w:val="pt-BR"/>
        </w:rPr>
        <w:t>ntegridade dos dados do Projeto</w:t>
      </w:r>
      <w:r w:rsidR="00F415B3" w:rsidRPr="007069ED">
        <w:rPr>
          <w:rFonts w:ascii="Times New Roman" w:eastAsia="Times New Roman" w:hAnsi="Times New Roman" w:cs="Times New Roman"/>
          <w:sz w:val="24"/>
          <w:szCs w:val="24"/>
          <w:lang w:val="pt-BR"/>
        </w:rPr>
        <w:t xml:space="preserve"> no tocante as info</w:t>
      </w:r>
      <w:r w:rsidR="007523C8" w:rsidRPr="007069ED">
        <w:rPr>
          <w:rFonts w:ascii="Times New Roman" w:eastAsia="Times New Roman" w:hAnsi="Times New Roman" w:cs="Times New Roman"/>
          <w:sz w:val="24"/>
          <w:szCs w:val="24"/>
          <w:lang w:val="pt-BR"/>
        </w:rPr>
        <w:t>rmações financeiras e contábeis, assegurando a correta aplicação dos recursos do Empréstimo, de acordo a execução programada nos orçamentos anuais dos órgãos envolvidos.</w:t>
      </w:r>
    </w:p>
    <w:p w:rsidR="00317E2B" w:rsidRPr="007069ED" w:rsidRDefault="00BE50C2" w:rsidP="007069ED">
      <w:pPr>
        <w:spacing w:after="120"/>
        <w:jc w:val="both"/>
        <w:rPr>
          <w:rFonts w:ascii="Times New Roman" w:eastAsia="Arial Narrow" w:hAnsi="Times New Roman" w:cs="Times New Roman"/>
          <w:bCs/>
          <w:sz w:val="24"/>
          <w:szCs w:val="24"/>
          <w:lang w:val="pt-BR"/>
        </w:rPr>
      </w:pPr>
      <w:r w:rsidRPr="007069ED">
        <w:rPr>
          <w:rFonts w:ascii="Times New Roman" w:eastAsia="Arial Narrow" w:hAnsi="Times New Roman" w:cs="Times New Roman"/>
          <w:b/>
          <w:bCs/>
          <w:sz w:val="24"/>
          <w:szCs w:val="24"/>
          <w:lang w:val="pt-BR"/>
        </w:rPr>
        <w:t xml:space="preserve">(iii) Sistema de </w:t>
      </w:r>
      <w:r w:rsidR="00DC2416" w:rsidRPr="007069ED">
        <w:rPr>
          <w:rFonts w:ascii="Times New Roman" w:eastAsia="Arial Narrow" w:hAnsi="Times New Roman" w:cs="Times New Roman"/>
          <w:b/>
          <w:bCs/>
          <w:sz w:val="24"/>
          <w:szCs w:val="24"/>
          <w:lang w:val="pt-BR"/>
        </w:rPr>
        <w:t>Apoio ao Planejamento – SIAP.</w:t>
      </w:r>
      <w:r w:rsidR="00317E2B" w:rsidRPr="007069ED">
        <w:rPr>
          <w:rFonts w:ascii="Times New Roman" w:eastAsia="Arial Narrow" w:hAnsi="Times New Roman" w:cs="Times New Roman"/>
          <w:bCs/>
          <w:sz w:val="24"/>
          <w:szCs w:val="24"/>
          <w:lang w:val="pt-BR"/>
        </w:rPr>
        <w:t xml:space="preserve"> Sistema gerencial integrado ao SIAF que possibilita o acompanhamento d</w:t>
      </w:r>
      <w:r w:rsidR="00DC2416" w:rsidRPr="007069ED">
        <w:rPr>
          <w:rFonts w:ascii="Times New Roman" w:eastAsia="Arial Narrow" w:hAnsi="Times New Roman" w:cs="Times New Roman"/>
          <w:bCs/>
          <w:sz w:val="24"/>
          <w:szCs w:val="24"/>
          <w:lang w:val="pt-BR"/>
        </w:rPr>
        <w:t>as ações governamentais incluídas no Plano Plurianual</w:t>
      </w:r>
      <w:r w:rsidR="00317E2B" w:rsidRPr="007069ED">
        <w:rPr>
          <w:rFonts w:ascii="Times New Roman" w:eastAsia="Arial Narrow" w:hAnsi="Times New Roman" w:cs="Times New Roman"/>
          <w:bCs/>
          <w:sz w:val="24"/>
          <w:szCs w:val="24"/>
          <w:lang w:val="pt-BR"/>
        </w:rPr>
        <w:t xml:space="preserve">, contabilizando as informações disponíveis nos diversos órgãos.  O SIAP será adotado para apoiar no monitoramento dos objetivos e metas das ações e atividades realizadas pelo Projeto, cujo desempenho será aferido </w:t>
      </w:r>
      <w:r w:rsidR="00F91826" w:rsidRPr="007069ED">
        <w:rPr>
          <w:rFonts w:ascii="Times New Roman" w:eastAsia="Arial Narrow" w:hAnsi="Times New Roman" w:cs="Times New Roman"/>
          <w:bCs/>
          <w:sz w:val="24"/>
          <w:szCs w:val="24"/>
          <w:lang w:val="pt-BR"/>
        </w:rPr>
        <w:t xml:space="preserve">com base em </w:t>
      </w:r>
      <w:r w:rsidR="00317E2B" w:rsidRPr="007069ED">
        <w:rPr>
          <w:rFonts w:ascii="Times New Roman" w:eastAsia="Arial Narrow" w:hAnsi="Times New Roman" w:cs="Times New Roman"/>
          <w:bCs/>
          <w:sz w:val="24"/>
          <w:szCs w:val="24"/>
          <w:lang w:val="pt-BR"/>
        </w:rPr>
        <w:t xml:space="preserve">indicadores </w:t>
      </w:r>
      <w:r w:rsidR="00F91826" w:rsidRPr="007069ED">
        <w:rPr>
          <w:rFonts w:ascii="Times New Roman" w:eastAsia="Arial Narrow" w:hAnsi="Times New Roman" w:cs="Times New Roman"/>
          <w:bCs/>
          <w:sz w:val="24"/>
          <w:szCs w:val="24"/>
          <w:lang w:val="pt-BR"/>
        </w:rPr>
        <w:t xml:space="preserve">previamente </w:t>
      </w:r>
      <w:r w:rsidR="00317E2B" w:rsidRPr="007069ED">
        <w:rPr>
          <w:rFonts w:ascii="Times New Roman" w:eastAsia="Arial Narrow" w:hAnsi="Times New Roman" w:cs="Times New Roman"/>
          <w:bCs/>
          <w:sz w:val="24"/>
          <w:szCs w:val="24"/>
          <w:lang w:val="pt-BR"/>
        </w:rPr>
        <w:t>estabelecidos</w:t>
      </w:r>
      <w:r w:rsidR="00F91826" w:rsidRPr="007069ED">
        <w:rPr>
          <w:rFonts w:ascii="Times New Roman" w:eastAsia="Arial Narrow" w:hAnsi="Times New Roman" w:cs="Times New Roman"/>
          <w:bCs/>
          <w:sz w:val="24"/>
          <w:szCs w:val="24"/>
          <w:lang w:val="pt-BR"/>
        </w:rPr>
        <w:t xml:space="preserve"> e na </w:t>
      </w:r>
      <w:r w:rsidR="00317E2B" w:rsidRPr="007069ED">
        <w:rPr>
          <w:rFonts w:ascii="Times New Roman" w:eastAsia="Arial Narrow" w:hAnsi="Times New Roman" w:cs="Times New Roman"/>
          <w:bCs/>
          <w:sz w:val="24"/>
          <w:szCs w:val="24"/>
          <w:lang w:val="pt-BR"/>
        </w:rPr>
        <w:t>análise dos resultados ob</w:t>
      </w:r>
      <w:r w:rsidR="009F12E6" w:rsidRPr="007069ED">
        <w:rPr>
          <w:rFonts w:ascii="Times New Roman" w:eastAsia="Arial Narrow" w:hAnsi="Times New Roman" w:cs="Times New Roman"/>
          <w:bCs/>
          <w:sz w:val="24"/>
          <w:szCs w:val="24"/>
          <w:lang w:val="pt-BR"/>
        </w:rPr>
        <w:t>tidos da aplicação dos recursos,</w:t>
      </w:r>
      <w:r w:rsidR="00317E2B" w:rsidRPr="007069ED">
        <w:rPr>
          <w:rFonts w:ascii="Times New Roman" w:eastAsia="Arial Narrow" w:hAnsi="Times New Roman" w:cs="Times New Roman"/>
          <w:bCs/>
          <w:sz w:val="24"/>
          <w:szCs w:val="24"/>
          <w:lang w:val="pt-BR"/>
        </w:rPr>
        <w:t xml:space="preserve"> à luz do planejamento previsto no PPA e nos Orçamentos anuais.</w:t>
      </w:r>
    </w:p>
    <w:p w:rsidR="00B94CF5" w:rsidRPr="007069ED" w:rsidRDefault="008F111F"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w:t>
      </w:r>
      <w:r w:rsidR="00854F40" w:rsidRPr="007069ED">
        <w:rPr>
          <w:rFonts w:ascii="Times New Roman" w:eastAsia="Arial Narrow" w:hAnsi="Times New Roman" w:cs="Times New Roman"/>
          <w:b/>
          <w:sz w:val="24"/>
          <w:szCs w:val="24"/>
          <w:lang w:val="pt-BR"/>
        </w:rPr>
        <w:t>i</w:t>
      </w:r>
      <w:r w:rsidRPr="007069ED">
        <w:rPr>
          <w:rFonts w:ascii="Times New Roman" w:eastAsia="Arial Narrow" w:hAnsi="Times New Roman" w:cs="Times New Roman"/>
          <w:b/>
          <w:sz w:val="24"/>
          <w:szCs w:val="24"/>
          <w:lang w:val="pt-BR"/>
        </w:rPr>
        <w:t>v</w:t>
      </w:r>
      <w:r w:rsidR="00B94CF5" w:rsidRPr="007069ED">
        <w:rPr>
          <w:rFonts w:ascii="Times New Roman" w:eastAsia="Arial Narrow" w:hAnsi="Times New Roman" w:cs="Times New Roman"/>
          <w:b/>
          <w:sz w:val="24"/>
          <w:szCs w:val="24"/>
          <w:lang w:val="pt-BR"/>
        </w:rPr>
        <w:t>)</w:t>
      </w:r>
      <w:r w:rsidR="00B94CF5" w:rsidRPr="007069ED">
        <w:rPr>
          <w:rFonts w:ascii="Times New Roman" w:eastAsia="Arial Narrow" w:hAnsi="Times New Roman" w:cs="Times New Roman"/>
          <w:sz w:val="24"/>
          <w:szCs w:val="24"/>
          <w:lang w:val="pt-BR"/>
        </w:rPr>
        <w:t xml:space="preserve"> </w:t>
      </w:r>
      <w:r w:rsidR="00B94CF5" w:rsidRPr="007069ED">
        <w:rPr>
          <w:rFonts w:ascii="Times New Roman" w:eastAsia="Arial Narrow" w:hAnsi="Times New Roman" w:cs="Times New Roman"/>
          <w:b/>
          <w:bCs/>
          <w:sz w:val="24"/>
          <w:szCs w:val="24"/>
          <w:lang w:val="pt-BR"/>
        </w:rPr>
        <w:t>Matriz de indicadores de desempenho e de impacto do Projeto</w:t>
      </w:r>
      <w:r w:rsidR="00B94CF5" w:rsidRPr="007069ED">
        <w:rPr>
          <w:rFonts w:ascii="Times New Roman" w:eastAsia="Arial Narrow" w:hAnsi="Times New Roman" w:cs="Times New Roman"/>
          <w:sz w:val="24"/>
          <w:szCs w:val="24"/>
          <w:lang w:val="pt-BR"/>
        </w:rPr>
        <w:t xml:space="preserve">. Foi desenvolvida para o Projeto uma matriz preliminar de indicadores de desempenho e de resultado, também chamada de </w:t>
      </w:r>
      <w:r w:rsidRPr="007069ED">
        <w:rPr>
          <w:rFonts w:ascii="Times New Roman" w:eastAsia="Arial Narrow" w:hAnsi="Times New Roman" w:cs="Times New Roman"/>
          <w:sz w:val="24"/>
          <w:szCs w:val="24"/>
          <w:lang w:val="pt-BR"/>
        </w:rPr>
        <w:t>Matriz de R</w:t>
      </w:r>
      <w:r w:rsidR="00B94CF5" w:rsidRPr="007069ED">
        <w:rPr>
          <w:rFonts w:ascii="Times New Roman" w:eastAsia="Arial Narrow" w:hAnsi="Times New Roman" w:cs="Times New Roman"/>
          <w:sz w:val="24"/>
          <w:szCs w:val="24"/>
          <w:lang w:val="pt-BR"/>
        </w:rPr>
        <w:t>esultados, que fornece a base para o sistema de monitoramento e avaliação (</w:t>
      </w:r>
      <w:hyperlink r:id="rId266" w:history="1">
        <w:r w:rsidR="00D158D6" w:rsidRPr="006661DE">
          <w:rPr>
            <w:rStyle w:val="Hyperlink"/>
            <w:rFonts w:ascii="Times New Roman" w:eastAsia="Arial Narrow" w:hAnsi="Times New Roman" w:cs="Times New Roman"/>
            <w:bCs/>
            <w:sz w:val="24"/>
            <w:szCs w:val="24"/>
            <w:lang w:val="pt-BR"/>
          </w:rPr>
          <w:t>Anexo 53</w:t>
        </w:r>
      </w:hyperlink>
      <w:r w:rsidR="00D158D6" w:rsidRPr="006661DE">
        <w:rPr>
          <w:rFonts w:ascii="Times New Roman" w:eastAsia="Arial Narrow" w:hAnsi="Times New Roman" w:cs="Times New Roman"/>
          <w:bCs/>
          <w:sz w:val="24"/>
          <w:szCs w:val="24"/>
          <w:lang w:val="pt-BR"/>
        </w:rPr>
        <w:t xml:space="preserve"> – Plano de Monitoramento e Avaliação do Projeto</w:t>
      </w:r>
      <w:r w:rsidRPr="007069ED">
        <w:rPr>
          <w:rFonts w:ascii="Times New Roman" w:eastAsia="Arial Narrow" w:hAnsi="Times New Roman" w:cs="Times New Roman"/>
          <w:b/>
          <w:bCs/>
          <w:sz w:val="24"/>
          <w:szCs w:val="24"/>
          <w:lang w:val="pt-BR"/>
        </w:rPr>
        <w:t>)</w:t>
      </w:r>
      <w:r w:rsidR="00B94CF5" w:rsidRPr="007069ED">
        <w:rPr>
          <w:rFonts w:ascii="Times New Roman" w:eastAsia="Arial Narrow" w:hAnsi="Times New Roman" w:cs="Times New Roman"/>
          <w:sz w:val="24"/>
          <w:szCs w:val="24"/>
          <w:lang w:val="pt-BR"/>
        </w:rPr>
        <w:t>.</w:t>
      </w:r>
      <w:r w:rsidR="00B94CF5" w:rsidRPr="007069ED">
        <w:rPr>
          <w:rFonts w:ascii="Times New Roman" w:eastAsia="Arial Narrow" w:hAnsi="Times New Roman" w:cs="Times New Roman"/>
          <w:color w:val="FF0000"/>
          <w:sz w:val="24"/>
          <w:szCs w:val="24"/>
          <w:lang w:val="pt-BR"/>
        </w:rPr>
        <w:t xml:space="preserve"> </w:t>
      </w:r>
      <w:r w:rsidR="00B94CF5" w:rsidRPr="007069ED">
        <w:rPr>
          <w:rFonts w:ascii="Times New Roman" w:eastAsia="Arial Narrow" w:hAnsi="Times New Roman" w:cs="Times New Roman"/>
          <w:sz w:val="24"/>
          <w:szCs w:val="24"/>
          <w:lang w:val="pt-BR"/>
        </w:rPr>
        <w:t xml:space="preserve">Os indicadores de desempenho são também chamados de indicadores intermediários ou de produto, </w:t>
      </w:r>
      <w:r w:rsidRPr="007069ED">
        <w:rPr>
          <w:rFonts w:ascii="Times New Roman" w:eastAsia="Arial Narrow" w:hAnsi="Times New Roman" w:cs="Times New Roman"/>
          <w:sz w:val="24"/>
          <w:szCs w:val="24"/>
          <w:lang w:val="pt-BR"/>
        </w:rPr>
        <w:t xml:space="preserve">e </w:t>
      </w:r>
      <w:r w:rsidR="00B94CF5" w:rsidRPr="007069ED">
        <w:rPr>
          <w:rFonts w:ascii="Times New Roman" w:eastAsia="Arial Narrow" w:hAnsi="Times New Roman" w:cs="Times New Roman"/>
          <w:sz w:val="24"/>
          <w:szCs w:val="24"/>
          <w:lang w:val="pt-BR"/>
        </w:rPr>
        <w:t xml:space="preserve">permitem o acompanhamento de metas intermediárias, ou seja, o monitoramento </w:t>
      </w:r>
      <w:r w:rsidRPr="007069ED">
        <w:rPr>
          <w:rFonts w:ascii="Times New Roman" w:eastAsia="Arial Narrow" w:hAnsi="Times New Roman" w:cs="Times New Roman"/>
          <w:sz w:val="24"/>
          <w:szCs w:val="24"/>
          <w:lang w:val="pt-BR"/>
        </w:rPr>
        <w:t>frequ</w:t>
      </w:r>
      <w:r w:rsidR="00B94CF5" w:rsidRPr="007069ED">
        <w:rPr>
          <w:rFonts w:ascii="Times New Roman" w:eastAsia="Arial Narrow" w:hAnsi="Times New Roman" w:cs="Times New Roman"/>
          <w:sz w:val="24"/>
          <w:szCs w:val="24"/>
          <w:lang w:val="pt-BR"/>
        </w:rPr>
        <w:t>ente do Projeto; j</w:t>
      </w:r>
      <w:r w:rsidR="009E40D8" w:rsidRPr="007069ED">
        <w:rPr>
          <w:rFonts w:ascii="Times New Roman" w:eastAsia="Arial Narrow" w:hAnsi="Times New Roman" w:cs="Times New Roman"/>
          <w:sz w:val="24"/>
          <w:szCs w:val="24"/>
          <w:lang w:val="pt-BR"/>
        </w:rPr>
        <w:t xml:space="preserve">á </w:t>
      </w:r>
      <w:r w:rsidR="00B94CF5" w:rsidRPr="007069ED">
        <w:rPr>
          <w:rFonts w:ascii="Times New Roman" w:eastAsia="Arial Narrow" w:hAnsi="Times New Roman" w:cs="Times New Roman"/>
          <w:sz w:val="24"/>
          <w:szCs w:val="24"/>
          <w:lang w:val="pt-BR"/>
        </w:rPr>
        <w:t>o</w:t>
      </w:r>
      <w:r w:rsidR="009E40D8" w:rsidRPr="007069ED">
        <w:rPr>
          <w:rFonts w:ascii="Times New Roman" w:eastAsia="Arial Narrow" w:hAnsi="Times New Roman" w:cs="Times New Roman"/>
          <w:sz w:val="24"/>
          <w:szCs w:val="24"/>
          <w:lang w:val="pt-BR"/>
        </w:rPr>
        <w:t xml:space="preserve">s </w:t>
      </w:r>
      <w:r w:rsidR="00B94CF5" w:rsidRPr="007069ED">
        <w:rPr>
          <w:rFonts w:ascii="Times New Roman" w:eastAsia="Arial Narrow" w:hAnsi="Times New Roman" w:cs="Times New Roman"/>
          <w:sz w:val="24"/>
          <w:szCs w:val="24"/>
          <w:lang w:val="pt-BR"/>
        </w:rPr>
        <w:t>indicadore</w:t>
      </w:r>
      <w:r w:rsidR="009E40D8" w:rsidRPr="007069ED">
        <w:rPr>
          <w:rFonts w:ascii="Times New Roman" w:eastAsia="Arial Narrow" w:hAnsi="Times New Roman" w:cs="Times New Roman"/>
          <w:sz w:val="24"/>
          <w:szCs w:val="24"/>
          <w:lang w:val="pt-BR"/>
        </w:rPr>
        <w:t>s</w:t>
      </w:r>
      <w:r w:rsidR="00B94CF5" w:rsidRPr="007069ED">
        <w:rPr>
          <w:rFonts w:ascii="Times New Roman" w:eastAsia="Arial Narrow" w:hAnsi="Times New Roman" w:cs="Times New Roman"/>
          <w:sz w:val="24"/>
          <w:szCs w:val="24"/>
          <w:lang w:val="pt-BR"/>
        </w:rPr>
        <w:t xml:space="preserve"> d</w:t>
      </w:r>
      <w:r w:rsidR="009E40D8" w:rsidRPr="007069ED">
        <w:rPr>
          <w:rFonts w:ascii="Times New Roman" w:eastAsia="Arial Narrow" w:hAnsi="Times New Roman" w:cs="Times New Roman"/>
          <w:sz w:val="24"/>
          <w:szCs w:val="24"/>
          <w:lang w:val="pt-BR"/>
        </w:rPr>
        <w:t xml:space="preserve">e </w:t>
      </w:r>
      <w:r w:rsidR="00B94CF5" w:rsidRPr="007069ED">
        <w:rPr>
          <w:rFonts w:ascii="Times New Roman" w:eastAsia="Arial Narrow" w:hAnsi="Times New Roman" w:cs="Times New Roman"/>
          <w:sz w:val="24"/>
          <w:szCs w:val="24"/>
          <w:lang w:val="pt-BR"/>
        </w:rPr>
        <w:t xml:space="preserve">resultado são aqueles que remetem à consecução dos objetivos </w:t>
      </w:r>
      <w:r w:rsidR="009E40D8" w:rsidRPr="007069ED">
        <w:rPr>
          <w:rFonts w:ascii="Times New Roman" w:eastAsia="Arial Narrow" w:hAnsi="Times New Roman" w:cs="Times New Roman"/>
          <w:sz w:val="24"/>
          <w:szCs w:val="24"/>
          <w:lang w:val="pt-BR"/>
        </w:rPr>
        <w:t xml:space="preserve">de desenvolvimento </w:t>
      </w:r>
      <w:r w:rsidR="00B94CF5" w:rsidRPr="007069ED">
        <w:rPr>
          <w:rFonts w:ascii="Times New Roman" w:eastAsia="Arial Narrow" w:hAnsi="Times New Roman" w:cs="Times New Roman"/>
          <w:sz w:val="24"/>
          <w:szCs w:val="24"/>
          <w:lang w:val="pt-BR"/>
        </w:rPr>
        <w:t>do Projeto, nest</w:t>
      </w:r>
      <w:r w:rsidR="009E40D8" w:rsidRPr="007069ED">
        <w:rPr>
          <w:rFonts w:ascii="Times New Roman" w:eastAsia="Arial Narrow" w:hAnsi="Times New Roman" w:cs="Times New Roman"/>
          <w:sz w:val="24"/>
          <w:szCs w:val="24"/>
          <w:lang w:val="pt-BR"/>
        </w:rPr>
        <w:t>e</w:t>
      </w:r>
      <w:r w:rsidR="00B94CF5" w:rsidRPr="007069ED">
        <w:rPr>
          <w:rFonts w:ascii="Times New Roman" w:eastAsia="Arial Narrow" w:hAnsi="Times New Roman" w:cs="Times New Roman"/>
          <w:sz w:val="24"/>
          <w:szCs w:val="24"/>
          <w:lang w:val="pt-BR"/>
        </w:rPr>
        <w:t xml:space="preserve"> caso muito mais afeitos à constatação d</w:t>
      </w:r>
      <w:r w:rsidR="009E40D8" w:rsidRPr="007069ED">
        <w:rPr>
          <w:rFonts w:ascii="Times New Roman" w:eastAsia="Arial Narrow" w:hAnsi="Times New Roman" w:cs="Times New Roman"/>
          <w:sz w:val="24"/>
          <w:szCs w:val="24"/>
          <w:lang w:val="pt-BR"/>
        </w:rPr>
        <w:t>e</w:t>
      </w:r>
      <w:r w:rsidR="00B94CF5" w:rsidRPr="007069ED">
        <w:rPr>
          <w:rFonts w:ascii="Times New Roman" w:eastAsia="Arial Narrow" w:hAnsi="Times New Roman" w:cs="Times New Roman"/>
          <w:sz w:val="24"/>
          <w:szCs w:val="24"/>
          <w:lang w:val="pt-BR"/>
        </w:rPr>
        <w:t xml:space="preserve"> seus impactos. A matri</w:t>
      </w:r>
      <w:r w:rsidR="009E40D8" w:rsidRPr="007069ED">
        <w:rPr>
          <w:rFonts w:ascii="Times New Roman" w:eastAsia="Arial Narrow" w:hAnsi="Times New Roman" w:cs="Times New Roman"/>
          <w:sz w:val="24"/>
          <w:szCs w:val="24"/>
          <w:lang w:val="pt-BR"/>
        </w:rPr>
        <w:t>z</w:t>
      </w:r>
      <w:r w:rsidR="00B94CF5" w:rsidRPr="007069ED">
        <w:rPr>
          <w:rFonts w:ascii="Times New Roman" w:eastAsia="Arial Narrow" w:hAnsi="Times New Roman" w:cs="Times New Roman"/>
          <w:sz w:val="24"/>
          <w:szCs w:val="24"/>
          <w:lang w:val="pt-BR"/>
        </w:rPr>
        <w:t xml:space="preserve"> inclui: (a</w:t>
      </w:r>
      <w:r w:rsidR="009E40D8" w:rsidRPr="007069ED">
        <w:rPr>
          <w:rFonts w:ascii="Times New Roman" w:eastAsia="Arial Narrow" w:hAnsi="Times New Roman" w:cs="Times New Roman"/>
          <w:sz w:val="24"/>
          <w:szCs w:val="24"/>
          <w:lang w:val="pt-BR"/>
        </w:rPr>
        <w:t xml:space="preserve">) </w:t>
      </w:r>
      <w:r w:rsidR="00B94CF5" w:rsidRPr="007069ED">
        <w:rPr>
          <w:rFonts w:ascii="Times New Roman" w:eastAsia="Arial Narrow" w:hAnsi="Times New Roman" w:cs="Times New Roman"/>
          <w:sz w:val="24"/>
          <w:szCs w:val="24"/>
          <w:lang w:val="pt-BR"/>
        </w:rPr>
        <w:t>os indicadores; (b) a finalidade da informação que fornecem; (c) as linhas de base; (d) as metas a serem alcançadas; (e) a fonte e frequência para a coleta de dados; e (f) as responsabilidades por tal coleta.</w:t>
      </w:r>
    </w:p>
    <w:p w:rsidR="00D66757" w:rsidRPr="007069ED" w:rsidRDefault="00854F40" w:rsidP="007069ED">
      <w:pPr>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sz w:val="24"/>
          <w:szCs w:val="24"/>
          <w:lang w:val="pt-BR"/>
        </w:rPr>
        <w:t xml:space="preserve">(v) </w:t>
      </w:r>
      <w:r w:rsidRPr="007069ED">
        <w:rPr>
          <w:rFonts w:ascii="Times New Roman" w:eastAsia="Arial Narrow" w:hAnsi="Times New Roman" w:cs="Times New Roman"/>
          <w:b/>
          <w:bCs/>
          <w:sz w:val="24"/>
          <w:szCs w:val="24"/>
          <w:lang w:val="pt-BR"/>
        </w:rPr>
        <w:t>Relatórios gerenciais</w:t>
      </w:r>
      <w:r w:rsidRPr="007069ED">
        <w:rPr>
          <w:rFonts w:ascii="Times New Roman" w:eastAsia="Arial Narrow" w:hAnsi="Times New Roman" w:cs="Times New Roman"/>
          <w:sz w:val="24"/>
          <w:szCs w:val="24"/>
          <w:lang w:val="pt-BR"/>
        </w:rPr>
        <w:t xml:space="preserve">. Os relatórios gerenciais – também chamados de relatórios de execução ou de progresso– possibilitam acompanhar a evolução do Projeto ao longo da sua execução, de modo a conduzir à consecução dos objetivos a que se propõe. Serão consolidados semestralmente pela UGP, a partir de subsídios fornecidos pelo sistema informatizado de gestão do Projeto; pelas áreas técnicas das UES no que lhes couber; e pelas consultorias especializadas eventualmente contratadas. </w:t>
      </w:r>
      <w:r w:rsidR="00D66757" w:rsidRPr="007069ED">
        <w:rPr>
          <w:rFonts w:ascii="Times New Roman" w:eastAsia="Arial Narrow" w:hAnsi="Times New Roman" w:cs="Times New Roman"/>
          <w:sz w:val="24"/>
          <w:szCs w:val="24"/>
          <w:lang w:val="pt-BR"/>
        </w:rPr>
        <w:t>A maioria deles tem formato e frequência pré-estabelecidos, conforme discriminado nos itens a seguir.</w:t>
      </w:r>
    </w:p>
    <w:p w:rsidR="00D66757" w:rsidRPr="007069ED" w:rsidRDefault="00D66757"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O Conteúdo básico dos IFRs encontra-se detalhado abaixo:</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w:t>
      </w:r>
      <w:r w:rsidR="00D66757" w:rsidRPr="007069ED">
        <w:rPr>
          <w:rFonts w:ascii="Times New Roman" w:eastAsia="Arial Narrow" w:hAnsi="Times New Roman" w:cs="Times New Roman"/>
          <w:sz w:val="24"/>
          <w:szCs w:val="24"/>
          <w:lang w:val="pt-BR"/>
        </w:rPr>
        <w:t xml:space="preserve">) </w:t>
      </w:r>
      <w:r w:rsidR="00D66757" w:rsidRPr="007069ED">
        <w:rPr>
          <w:rFonts w:ascii="Times New Roman" w:eastAsia="Arial Narrow" w:hAnsi="Times New Roman" w:cs="Times New Roman"/>
          <w:b/>
          <w:bCs/>
          <w:sz w:val="24"/>
          <w:szCs w:val="24"/>
          <w:lang w:val="pt-BR"/>
        </w:rPr>
        <w:t xml:space="preserve">Informações financeiras e físicas. </w:t>
      </w:r>
      <w:r w:rsidR="00D66757" w:rsidRPr="007069ED">
        <w:rPr>
          <w:rFonts w:ascii="Times New Roman" w:eastAsia="Arial Narrow" w:hAnsi="Times New Roman" w:cs="Times New Roman"/>
          <w:sz w:val="24"/>
          <w:szCs w:val="24"/>
          <w:lang w:val="pt-BR"/>
        </w:rPr>
        <w:t>Esta parte dos IFRs inclui quadros que mostram as seguintes informações:</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lastRenderedPageBreak/>
        <w:t>(a</w:t>
      </w:r>
      <w:r w:rsidR="00D66757" w:rsidRPr="007069ED">
        <w:rPr>
          <w:rFonts w:ascii="Times New Roman" w:eastAsia="Arial Narrow" w:hAnsi="Times New Roman" w:cs="Times New Roman"/>
          <w:sz w:val="24"/>
          <w:szCs w:val="24"/>
          <w:lang w:val="pt-BR"/>
        </w:rPr>
        <w:t>.1) IFR 1-A (Relatório de Fontes e Aplicações por Categoria): Contém informações financeiras sobre valores executados no trimestre e ano de referências e</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ainda</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valores acumulados desde o início do Projeto, indicando fonte BIRD, contrapartida e total executado;</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w:t>
      </w:r>
      <w:r w:rsidR="00D66757" w:rsidRPr="007069ED">
        <w:rPr>
          <w:rFonts w:ascii="Times New Roman" w:eastAsia="Arial Narrow" w:hAnsi="Times New Roman" w:cs="Times New Roman"/>
          <w:sz w:val="24"/>
          <w:szCs w:val="24"/>
          <w:lang w:val="pt-BR"/>
        </w:rPr>
        <w:t>.2) IFR 1-B (Relatório de Fontes e Aplicações por Componentes e Subcomponentes): Contém informações financeiras sobre valores executados, planejados e variação ocorridos no trimestre e ano de referências e</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ainda</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valores acumulados desde o início do Projeto, indicando fonte BIRD, contrapartida e total executado;</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w:t>
      </w:r>
      <w:r w:rsidR="00D66757" w:rsidRPr="007069ED">
        <w:rPr>
          <w:rFonts w:ascii="Times New Roman" w:eastAsia="Arial Narrow" w:hAnsi="Times New Roman" w:cs="Times New Roman"/>
          <w:sz w:val="24"/>
          <w:szCs w:val="24"/>
          <w:lang w:val="pt-BR"/>
        </w:rPr>
        <w:t>.3) IFR 1-C (Relatório de Progresso Físico por Componentes e Subcomponentes): Contém informações físicas sobre unidade de medida, meta total, custo total e quantidades físicas executadas, planejadas e percentual de execução ocorridos no trimestre e ano de referências e</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ainda</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quantidade e percentual acumulados desde o início do Projeto;</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w:t>
      </w:r>
      <w:r w:rsidR="00D66757" w:rsidRPr="007069ED">
        <w:rPr>
          <w:rFonts w:ascii="Times New Roman" w:eastAsia="Arial Narrow" w:hAnsi="Times New Roman" w:cs="Times New Roman"/>
          <w:sz w:val="24"/>
          <w:szCs w:val="24"/>
          <w:lang w:val="pt-BR"/>
        </w:rPr>
        <w:t>.4) IFR 1-D (Relatório de Necessidade de Caixa) - quando se tratar de Desembolsos através de IFR.</w:t>
      </w:r>
    </w:p>
    <w:p w:rsidR="00D66757" w:rsidRPr="007069ED" w:rsidRDefault="009E40D8"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(b</w:t>
      </w:r>
      <w:r w:rsidR="00D66757" w:rsidRPr="007069ED">
        <w:rPr>
          <w:rFonts w:ascii="Times New Roman" w:eastAsia="Arial Narrow" w:hAnsi="Times New Roman" w:cs="Times New Roman"/>
          <w:sz w:val="24"/>
          <w:szCs w:val="24"/>
          <w:lang w:val="pt-BR"/>
        </w:rPr>
        <w:t xml:space="preserve">) </w:t>
      </w:r>
      <w:r w:rsidR="002D6CAA" w:rsidRPr="007069ED">
        <w:rPr>
          <w:rFonts w:ascii="Times New Roman" w:eastAsia="Arial Narrow" w:hAnsi="Times New Roman" w:cs="Times New Roman"/>
          <w:b/>
          <w:sz w:val="24"/>
          <w:szCs w:val="24"/>
          <w:lang w:val="pt-BR"/>
        </w:rPr>
        <w:t xml:space="preserve">Relatórios </w:t>
      </w:r>
      <w:r w:rsidR="00D66757" w:rsidRPr="007069ED">
        <w:rPr>
          <w:rFonts w:ascii="Times New Roman" w:eastAsia="Arial Narrow" w:hAnsi="Times New Roman" w:cs="Times New Roman"/>
          <w:b/>
          <w:bCs/>
          <w:sz w:val="24"/>
          <w:szCs w:val="24"/>
          <w:lang w:val="pt-BR"/>
        </w:rPr>
        <w:t xml:space="preserve">sobre aquisições. </w:t>
      </w:r>
      <w:r w:rsidR="00D66757" w:rsidRPr="007069ED">
        <w:rPr>
          <w:rFonts w:ascii="Times New Roman" w:eastAsia="Arial Narrow" w:hAnsi="Times New Roman" w:cs="Times New Roman"/>
          <w:sz w:val="24"/>
          <w:szCs w:val="24"/>
          <w:lang w:val="pt-BR"/>
        </w:rPr>
        <w:t xml:space="preserve">Contém informações sobre as aquisições de bens, contratação de obras e serviços e seleção de consultores e sobre os métodos de aquisição acordados. Nestes informes é comparado o desempenho das aquisições com relação ao </w:t>
      </w:r>
      <w:r w:rsidR="002D6CAA" w:rsidRPr="007069ED">
        <w:rPr>
          <w:rFonts w:ascii="Times New Roman" w:eastAsia="Arial Narrow" w:hAnsi="Times New Roman" w:cs="Times New Roman"/>
          <w:sz w:val="24"/>
          <w:szCs w:val="24"/>
          <w:lang w:val="pt-BR"/>
        </w:rPr>
        <w:t xml:space="preserve">previsto no </w:t>
      </w:r>
      <w:r w:rsidR="00D66757" w:rsidRPr="007069ED">
        <w:rPr>
          <w:rFonts w:ascii="Times New Roman" w:eastAsia="Arial Narrow" w:hAnsi="Times New Roman" w:cs="Times New Roman"/>
          <w:sz w:val="24"/>
          <w:szCs w:val="24"/>
          <w:lang w:val="pt-BR"/>
        </w:rPr>
        <w:t>Plano de Aquisições do Projeto.</w:t>
      </w:r>
    </w:p>
    <w:p w:rsidR="00D66757" w:rsidRPr="007069ED" w:rsidRDefault="002D6CAA"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(c) </w:t>
      </w:r>
      <w:r w:rsidR="00D66757" w:rsidRPr="007069ED">
        <w:rPr>
          <w:rFonts w:ascii="Times New Roman" w:eastAsia="Arial Narrow" w:hAnsi="Times New Roman" w:cs="Times New Roman"/>
          <w:b/>
          <w:bCs/>
          <w:sz w:val="24"/>
          <w:szCs w:val="24"/>
          <w:lang w:val="pt-BR"/>
        </w:rPr>
        <w:t xml:space="preserve">Relatórios de Execução ou de Progresso. </w:t>
      </w:r>
      <w:r w:rsidR="00D66757" w:rsidRPr="007069ED">
        <w:rPr>
          <w:rFonts w:ascii="Times New Roman" w:eastAsia="Arial Narrow" w:hAnsi="Times New Roman" w:cs="Times New Roman"/>
          <w:sz w:val="24"/>
          <w:szCs w:val="24"/>
          <w:lang w:val="pt-BR"/>
        </w:rPr>
        <w:t>Também em atendimento à política de supervisão do Banco, serão elaborados Relatórios de Progresso ou de Execução, que contemplarão as ações executadas no período anterior (semestre), incluindo: (a) cronogramas físicos e financeiros, com comparativo entre o planejado e o realizado e explicações sobre os desvios correspondentes; (b) descritivo e análise das ações desenvolvidas no período, com sugestão de próximos passos e medidas de correção de eventuai</w:t>
      </w:r>
      <w:r w:rsidRPr="007069ED">
        <w:rPr>
          <w:rFonts w:ascii="Times New Roman" w:eastAsia="Arial Narrow" w:hAnsi="Times New Roman" w:cs="Times New Roman"/>
          <w:sz w:val="24"/>
          <w:szCs w:val="24"/>
          <w:lang w:val="pt-BR"/>
        </w:rPr>
        <w:t xml:space="preserve">s </w:t>
      </w:r>
      <w:r w:rsidR="00D66757" w:rsidRPr="007069ED">
        <w:rPr>
          <w:rFonts w:ascii="Times New Roman" w:eastAsia="Arial Narrow" w:hAnsi="Times New Roman" w:cs="Times New Roman"/>
          <w:sz w:val="24"/>
          <w:szCs w:val="24"/>
          <w:lang w:val="pt-BR"/>
        </w:rPr>
        <w:t>desvios; (c</w:t>
      </w:r>
      <w:r w:rsidR="0008107F"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outra</w:t>
      </w:r>
      <w:r w:rsidR="0008107F" w:rsidRPr="007069ED">
        <w:rPr>
          <w:rFonts w:ascii="Times New Roman" w:eastAsia="Arial Narrow" w:hAnsi="Times New Roman" w:cs="Times New Roman"/>
          <w:sz w:val="24"/>
          <w:szCs w:val="24"/>
          <w:lang w:val="pt-BR"/>
        </w:rPr>
        <w:t>s</w:t>
      </w:r>
      <w:r w:rsidR="00D66757" w:rsidRPr="007069ED">
        <w:rPr>
          <w:rFonts w:ascii="Times New Roman" w:eastAsia="Arial Narrow" w:hAnsi="Times New Roman" w:cs="Times New Roman"/>
          <w:sz w:val="24"/>
          <w:szCs w:val="24"/>
          <w:lang w:val="pt-BR"/>
        </w:rPr>
        <w:t xml:space="preserve"> informações qu</w:t>
      </w:r>
      <w:r w:rsidR="0008107F" w:rsidRPr="007069ED">
        <w:rPr>
          <w:rFonts w:ascii="Times New Roman" w:eastAsia="Arial Narrow" w:hAnsi="Times New Roman" w:cs="Times New Roman"/>
          <w:sz w:val="24"/>
          <w:szCs w:val="24"/>
          <w:lang w:val="pt-BR"/>
        </w:rPr>
        <w:t>e</w:t>
      </w:r>
      <w:r w:rsidR="00D66757" w:rsidRPr="007069ED">
        <w:rPr>
          <w:rFonts w:ascii="Times New Roman" w:eastAsia="Arial Narrow" w:hAnsi="Times New Roman" w:cs="Times New Roman"/>
          <w:sz w:val="24"/>
          <w:szCs w:val="24"/>
          <w:lang w:val="pt-BR"/>
        </w:rPr>
        <w:t xml:space="preserve"> </w:t>
      </w:r>
      <w:r w:rsidR="0008107F" w:rsidRPr="007069ED">
        <w:rPr>
          <w:rFonts w:ascii="Times New Roman" w:eastAsia="Arial Narrow" w:hAnsi="Times New Roman" w:cs="Times New Roman"/>
          <w:sz w:val="24"/>
          <w:szCs w:val="24"/>
          <w:lang w:val="pt-BR"/>
        </w:rPr>
        <w:t>a</w:t>
      </w:r>
      <w:r w:rsidR="00D66757" w:rsidRPr="007069ED">
        <w:rPr>
          <w:rFonts w:ascii="Times New Roman" w:eastAsia="Arial Narrow" w:hAnsi="Times New Roman" w:cs="Times New Roman"/>
          <w:sz w:val="24"/>
          <w:szCs w:val="24"/>
          <w:lang w:val="pt-BR"/>
        </w:rPr>
        <w:t xml:space="preserve"> UGP julga</w:t>
      </w:r>
      <w:r w:rsidR="0008107F" w:rsidRPr="007069ED">
        <w:rPr>
          <w:rFonts w:ascii="Times New Roman" w:eastAsia="Arial Narrow" w:hAnsi="Times New Roman" w:cs="Times New Roman"/>
          <w:sz w:val="24"/>
          <w:szCs w:val="24"/>
          <w:lang w:val="pt-BR"/>
        </w:rPr>
        <w:t>r</w:t>
      </w:r>
      <w:r w:rsidR="00D66757" w:rsidRPr="007069ED">
        <w:rPr>
          <w:rFonts w:ascii="Times New Roman" w:eastAsia="Arial Narrow" w:hAnsi="Times New Roman" w:cs="Times New Roman"/>
          <w:sz w:val="24"/>
          <w:szCs w:val="24"/>
          <w:lang w:val="pt-BR"/>
        </w:rPr>
        <w:t xml:space="preserve"> necessárias  para  um perfeito entendimento do andamento</w:t>
      </w:r>
      <w:r w:rsidR="0008107F" w:rsidRPr="007069ED">
        <w:rPr>
          <w:rFonts w:ascii="Times New Roman" w:eastAsia="Arial Narrow" w:hAnsi="Times New Roman" w:cs="Times New Roman"/>
          <w:sz w:val="24"/>
          <w:szCs w:val="24"/>
          <w:lang w:val="pt-BR"/>
        </w:rPr>
        <w:t xml:space="preserve"> do Projeto</w:t>
      </w:r>
      <w:r w:rsidR="00D66757" w:rsidRPr="007069ED">
        <w:rPr>
          <w:rFonts w:ascii="Times New Roman" w:eastAsia="Arial Narrow" w:hAnsi="Times New Roman" w:cs="Times New Roman"/>
          <w:sz w:val="24"/>
          <w:szCs w:val="24"/>
          <w:lang w:val="pt-BR"/>
        </w:rPr>
        <w:t>; e (d) outras informações que o Banco Mundial, de forma razoável, venha a solicitar. Este relatório deverá ser elaborado e enviado ao Banco no máximo até 45 (quarenta e cinco) dias após o término de cada semestre, ao qual devem se reportar. Os IFRs do segundo e do quarto trimestres de cada ano deverão fazer parte integrante dos Relatórios de Progresso.</w:t>
      </w:r>
      <w:r w:rsidR="002A3622" w:rsidRPr="007069ED">
        <w:rPr>
          <w:rFonts w:ascii="Times New Roman" w:eastAsia="Arial Narrow" w:hAnsi="Times New Roman" w:cs="Times New Roman"/>
          <w:sz w:val="24"/>
          <w:szCs w:val="24"/>
          <w:lang w:val="pt-BR"/>
        </w:rPr>
        <w:t xml:space="preserve"> Visando subsidiar a sua elaboração do Relatório de progresso do projeto, as UES irão alimentar o SMI com relatórios trimestrais de progresso</w:t>
      </w:r>
      <w:r w:rsidR="00FB1AE8" w:rsidRPr="007069ED">
        <w:rPr>
          <w:rFonts w:ascii="Times New Roman" w:eastAsia="Arial Narrow" w:hAnsi="Times New Roman" w:cs="Times New Roman"/>
          <w:sz w:val="24"/>
          <w:szCs w:val="24"/>
          <w:lang w:val="pt-BR"/>
        </w:rPr>
        <w:t>,</w:t>
      </w:r>
      <w:r w:rsidR="002A3622" w:rsidRPr="007069ED">
        <w:rPr>
          <w:rFonts w:ascii="Times New Roman" w:eastAsia="Arial Narrow" w:hAnsi="Times New Roman" w:cs="Times New Roman"/>
          <w:sz w:val="24"/>
          <w:szCs w:val="24"/>
          <w:lang w:val="pt-BR"/>
        </w:rPr>
        <w:t xml:space="preserve"> contendo a síntese das atividades previstas e realizadas nas áreas de</w:t>
      </w:r>
      <w:r w:rsidR="00706A22" w:rsidRPr="007069ED">
        <w:rPr>
          <w:rFonts w:ascii="Times New Roman" w:eastAsia="Arial Narrow" w:hAnsi="Times New Roman" w:cs="Times New Roman"/>
          <w:sz w:val="24"/>
          <w:szCs w:val="24"/>
          <w:lang w:val="pt-BR"/>
        </w:rPr>
        <w:t xml:space="preserve"> supervisão (</w:t>
      </w:r>
      <w:hyperlink r:id="rId267" w:history="1">
        <w:r w:rsidR="00BD1452" w:rsidRPr="00BD1452">
          <w:rPr>
            <w:rStyle w:val="Hyperlink"/>
            <w:rFonts w:ascii="Times New Roman" w:eastAsia="Arial Narrow" w:hAnsi="Times New Roman" w:cs="Times New Roman"/>
            <w:sz w:val="24"/>
            <w:szCs w:val="24"/>
            <w:lang w:val="pt-BR"/>
          </w:rPr>
          <w:t xml:space="preserve">Anexo </w:t>
        </w:r>
        <w:r w:rsidR="00706A22" w:rsidRPr="00BD1452">
          <w:rPr>
            <w:rStyle w:val="Hyperlink"/>
            <w:rFonts w:ascii="Times New Roman" w:eastAsia="Arial Narrow" w:hAnsi="Times New Roman" w:cs="Times New Roman"/>
            <w:sz w:val="24"/>
            <w:szCs w:val="24"/>
            <w:lang w:val="pt-BR"/>
          </w:rPr>
          <w:t>63a</w:t>
        </w:r>
      </w:hyperlink>
      <w:r w:rsidR="00706A22" w:rsidRPr="007069ED">
        <w:rPr>
          <w:rFonts w:ascii="Times New Roman" w:eastAsia="Arial Narrow" w:hAnsi="Times New Roman" w:cs="Times New Roman"/>
          <w:sz w:val="24"/>
          <w:szCs w:val="24"/>
          <w:lang w:val="pt-BR"/>
        </w:rPr>
        <w:t>),</w:t>
      </w:r>
      <w:r w:rsidR="002A3622" w:rsidRPr="007069ED">
        <w:rPr>
          <w:rFonts w:ascii="Times New Roman" w:eastAsia="Arial Narrow" w:hAnsi="Times New Roman" w:cs="Times New Roman"/>
          <w:sz w:val="24"/>
          <w:szCs w:val="24"/>
          <w:lang w:val="pt-BR"/>
        </w:rPr>
        <w:t xml:space="preserve"> capacitação</w:t>
      </w:r>
      <w:r w:rsidR="00706A22" w:rsidRPr="007069ED">
        <w:rPr>
          <w:rFonts w:ascii="Times New Roman" w:eastAsia="Arial Narrow" w:hAnsi="Times New Roman" w:cs="Times New Roman"/>
          <w:sz w:val="24"/>
          <w:szCs w:val="24"/>
          <w:lang w:val="pt-BR"/>
        </w:rPr>
        <w:t xml:space="preserve"> (</w:t>
      </w:r>
      <w:hyperlink r:id="rId268" w:history="1">
        <w:r w:rsidR="00706A22" w:rsidRPr="00BD1452">
          <w:rPr>
            <w:rStyle w:val="Hyperlink"/>
            <w:rFonts w:ascii="Times New Roman" w:eastAsia="Arial Narrow" w:hAnsi="Times New Roman" w:cs="Times New Roman"/>
            <w:sz w:val="24"/>
            <w:szCs w:val="24"/>
            <w:lang w:val="pt-BR"/>
          </w:rPr>
          <w:t>Anexo 63b</w:t>
        </w:r>
      </w:hyperlink>
      <w:r w:rsidR="00706A22" w:rsidRPr="007069ED">
        <w:rPr>
          <w:rFonts w:ascii="Times New Roman" w:eastAsia="Arial Narrow" w:hAnsi="Times New Roman" w:cs="Times New Roman"/>
          <w:sz w:val="24"/>
          <w:szCs w:val="24"/>
          <w:lang w:val="pt-BR"/>
        </w:rPr>
        <w:t>),</w:t>
      </w:r>
      <w:r w:rsidR="00AF5DDF" w:rsidRPr="007069ED">
        <w:rPr>
          <w:rFonts w:ascii="Times New Roman" w:eastAsia="Arial Narrow" w:hAnsi="Times New Roman" w:cs="Times New Roman"/>
          <w:sz w:val="24"/>
          <w:szCs w:val="24"/>
          <w:lang w:val="pt-BR"/>
        </w:rPr>
        <w:t xml:space="preserve"> </w:t>
      </w:r>
      <w:r w:rsidR="002A3622" w:rsidRPr="007069ED">
        <w:rPr>
          <w:rFonts w:ascii="Times New Roman" w:eastAsia="Arial Narrow" w:hAnsi="Times New Roman" w:cs="Times New Roman"/>
          <w:sz w:val="24"/>
          <w:szCs w:val="24"/>
          <w:lang w:val="pt-BR"/>
        </w:rPr>
        <w:t xml:space="preserve">comunicação </w:t>
      </w:r>
      <w:r w:rsidR="00706A22" w:rsidRPr="007069ED">
        <w:rPr>
          <w:rFonts w:ascii="Times New Roman" w:eastAsia="Arial Narrow" w:hAnsi="Times New Roman" w:cs="Times New Roman"/>
          <w:sz w:val="24"/>
          <w:szCs w:val="24"/>
          <w:lang w:val="pt-BR"/>
        </w:rPr>
        <w:t>(</w:t>
      </w:r>
      <w:hyperlink r:id="rId269" w:history="1">
        <w:r w:rsidR="00706A22" w:rsidRPr="00BD1452">
          <w:rPr>
            <w:rStyle w:val="Hyperlink"/>
            <w:rFonts w:ascii="Times New Roman" w:eastAsia="Arial Narrow" w:hAnsi="Times New Roman" w:cs="Times New Roman"/>
            <w:sz w:val="24"/>
            <w:szCs w:val="24"/>
            <w:lang w:val="pt-BR"/>
          </w:rPr>
          <w:t>Anexo 63c</w:t>
        </w:r>
      </w:hyperlink>
      <w:r w:rsidR="00706A22" w:rsidRPr="007069ED">
        <w:rPr>
          <w:rFonts w:ascii="Times New Roman" w:eastAsia="Arial Narrow" w:hAnsi="Times New Roman" w:cs="Times New Roman"/>
          <w:sz w:val="24"/>
          <w:szCs w:val="24"/>
          <w:lang w:val="pt-BR"/>
        </w:rPr>
        <w:t>)</w:t>
      </w:r>
      <w:r w:rsidR="00AF5DDF" w:rsidRPr="007069ED">
        <w:rPr>
          <w:rFonts w:ascii="Times New Roman" w:eastAsia="Arial Narrow" w:hAnsi="Times New Roman" w:cs="Times New Roman"/>
          <w:sz w:val="24"/>
          <w:szCs w:val="24"/>
          <w:lang w:val="pt-BR"/>
        </w:rPr>
        <w:t xml:space="preserve"> e assistência técnica privada (</w:t>
      </w:r>
      <w:hyperlink r:id="rId270" w:history="1">
        <w:r w:rsidR="00AF5DDF" w:rsidRPr="00BD1452">
          <w:rPr>
            <w:rStyle w:val="Hyperlink"/>
            <w:rFonts w:ascii="Times New Roman" w:eastAsia="Arial Narrow" w:hAnsi="Times New Roman" w:cs="Times New Roman"/>
            <w:sz w:val="24"/>
            <w:szCs w:val="24"/>
            <w:lang w:val="pt-BR"/>
          </w:rPr>
          <w:t>Anexo 6</w:t>
        </w:r>
        <w:r w:rsidR="00604C77" w:rsidRPr="00BD1452">
          <w:rPr>
            <w:rStyle w:val="Hyperlink"/>
            <w:rFonts w:ascii="Times New Roman" w:eastAsia="Arial Narrow" w:hAnsi="Times New Roman" w:cs="Times New Roman"/>
            <w:sz w:val="24"/>
            <w:szCs w:val="24"/>
            <w:lang w:val="pt-BR"/>
          </w:rPr>
          <w:t>3</w:t>
        </w:r>
        <w:r w:rsidR="00AF5DDF" w:rsidRPr="00BD1452">
          <w:rPr>
            <w:rStyle w:val="Hyperlink"/>
            <w:rFonts w:ascii="Times New Roman" w:eastAsia="Arial Narrow" w:hAnsi="Times New Roman" w:cs="Times New Roman"/>
            <w:sz w:val="24"/>
            <w:szCs w:val="24"/>
            <w:lang w:val="pt-BR"/>
          </w:rPr>
          <w:t>d</w:t>
        </w:r>
      </w:hyperlink>
      <w:r w:rsidR="00AF5DDF" w:rsidRPr="007069ED">
        <w:rPr>
          <w:rFonts w:ascii="Times New Roman" w:eastAsia="Arial Narrow" w:hAnsi="Times New Roman" w:cs="Times New Roman"/>
          <w:sz w:val="24"/>
          <w:szCs w:val="24"/>
          <w:lang w:val="pt-BR"/>
        </w:rPr>
        <w:t>)</w:t>
      </w:r>
      <w:r w:rsidR="002A3622" w:rsidRPr="007069ED">
        <w:rPr>
          <w:rFonts w:ascii="Times New Roman" w:eastAsia="Arial Narrow" w:hAnsi="Times New Roman" w:cs="Times New Roman"/>
          <w:sz w:val="24"/>
          <w:szCs w:val="24"/>
          <w:lang w:val="pt-BR"/>
        </w:rPr>
        <w:t xml:space="preserve">. </w:t>
      </w:r>
    </w:p>
    <w:p w:rsidR="00D66757" w:rsidRPr="007069ED" w:rsidRDefault="0008107F"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(d) </w:t>
      </w:r>
      <w:r w:rsidR="00D66757" w:rsidRPr="007069ED">
        <w:rPr>
          <w:rFonts w:ascii="Times New Roman" w:eastAsia="Arial Narrow" w:hAnsi="Times New Roman" w:cs="Times New Roman"/>
          <w:b/>
          <w:bCs/>
          <w:sz w:val="24"/>
          <w:szCs w:val="24"/>
          <w:lang w:val="pt-BR"/>
        </w:rPr>
        <w:t xml:space="preserve">Relatórios de Auditoria Externa e Demonstrativos Financeiros. </w:t>
      </w:r>
      <w:r w:rsidR="00D66757" w:rsidRPr="007069ED">
        <w:rPr>
          <w:rFonts w:ascii="Times New Roman" w:eastAsia="Arial Narrow" w:hAnsi="Times New Roman" w:cs="Times New Roman"/>
          <w:sz w:val="24"/>
          <w:szCs w:val="24"/>
          <w:lang w:val="pt-BR"/>
        </w:rPr>
        <w:t>Os Demonstrativos Financeiros Auditados do Projeto deverão cobrir o período de um exercício fiscal e ser apresentados ao Banco em até 180 (cento e oitenta) dias após seu encerramento. A não-apresentação destes demonstrativos pode resultar até em suspensão dos desembolsos. Embora as informações constantes dos IFRs proporcionem melhor capacidade de supervisão pelo Banco do que a documentação tradicional de desembolso efetuados através de SOE, o Banco ainda depende dos Demonstrativos Financeiros Auditados para certificar os IFRs trimestrais, com base nos quais serão feitos os desembolsos.</w:t>
      </w:r>
    </w:p>
    <w:p w:rsidR="00D66757" w:rsidRPr="007069ED" w:rsidRDefault="0008107F"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(e) </w:t>
      </w:r>
      <w:r w:rsidR="00D66757" w:rsidRPr="007069ED">
        <w:rPr>
          <w:rFonts w:ascii="Times New Roman" w:eastAsia="Arial Narrow" w:hAnsi="Times New Roman" w:cs="Times New Roman"/>
          <w:b/>
          <w:bCs/>
          <w:sz w:val="24"/>
          <w:szCs w:val="24"/>
          <w:lang w:val="pt-BR"/>
        </w:rPr>
        <w:t xml:space="preserve">Relatório de Avaliação Intermediária ou de Meio Termo. </w:t>
      </w:r>
      <w:r w:rsidR="00D66757" w:rsidRPr="007069ED">
        <w:rPr>
          <w:rFonts w:ascii="Times New Roman" w:eastAsia="Arial Narrow" w:hAnsi="Times New Roman" w:cs="Times New Roman"/>
          <w:sz w:val="24"/>
          <w:szCs w:val="24"/>
          <w:lang w:val="pt-BR"/>
        </w:rPr>
        <w:t xml:space="preserve">É elaborado quando o Projeto </w:t>
      </w:r>
      <w:r w:rsidR="00D66757" w:rsidRPr="007069ED">
        <w:rPr>
          <w:rFonts w:ascii="Times New Roman" w:eastAsia="Arial Narrow" w:hAnsi="Times New Roman" w:cs="Times New Roman"/>
          <w:sz w:val="24"/>
          <w:szCs w:val="24"/>
          <w:lang w:val="pt-BR"/>
        </w:rPr>
        <w:lastRenderedPageBreak/>
        <w:t>atingir 50% de execução financeira e/ou do prazo de execução e representa uma síntese consolidada das atividades desenvolvida</w:t>
      </w:r>
      <w:r w:rsidRPr="007069ED">
        <w:rPr>
          <w:rFonts w:ascii="Times New Roman" w:eastAsia="Arial Narrow" w:hAnsi="Times New Roman" w:cs="Times New Roman"/>
          <w:sz w:val="24"/>
          <w:szCs w:val="24"/>
          <w:lang w:val="pt-BR"/>
        </w:rPr>
        <w:t>s</w:t>
      </w:r>
      <w:r w:rsidR="00D66757" w:rsidRPr="007069ED">
        <w:rPr>
          <w:rFonts w:ascii="Times New Roman" w:eastAsia="Arial Narrow" w:hAnsi="Times New Roman" w:cs="Times New Roman"/>
          <w:sz w:val="24"/>
          <w:szCs w:val="24"/>
          <w:lang w:val="pt-BR"/>
        </w:rPr>
        <w:t xml:space="preserve"> e relatadas nos Relatórios de Progressos e IFRs anteriores. Este documento deverá contemplar todas as ações executadas no período compreendido entre o início do Projeto e 60 (sessenta) dias anteriores à data estabelecida para a Missão de Avaliação de Meio Termo. Deverá ser preparado pela UGP e enviado ao Banco Mundial até 30 (trinta) dias antes da data estabelecida para a referida Missão. Dentre outras informações </w:t>
      </w:r>
      <w:r w:rsidRPr="007069ED">
        <w:rPr>
          <w:rFonts w:ascii="Times New Roman" w:eastAsia="Arial Narrow" w:hAnsi="Times New Roman" w:cs="Times New Roman"/>
          <w:sz w:val="24"/>
          <w:szCs w:val="24"/>
          <w:lang w:val="pt-BR"/>
        </w:rPr>
        <w:t xml:space="preserve">do </w:t>
      </w:r>
      <w:r w:rsidR="00D66757" w:rsidRPr="007069ED">
        <w:rPr>
          <w:rFonts w:ascii="Times New Roman" w:eastAsia="Arial Narrow" w:hAnsi="Times New Roman" w:cs="Times New Roman"/>
          <w:sz w:val="24"/>
          <w:szCs w:val="24"/>
          <w:lang w:val="pt-BR"/>
        </w:rPr>
        <w:t>referido Relatório deverá conter: (a) análise sobre a eficiência e eficácia de cada componente; (b) justificativas e/ou estudos de viabilidade para eventual inclusão de novas ações elegíveis e/ou para readequação das existentes que, por algum motivo, não vêm produzindo os resultados esperados; e (c) outras que a UGP julgar necessá</w:t>
      </w:r>
      <w:r w:rsidRPr="007069ED">
        <w:rPr>
          <w:rFonts w:ascii="Times New Roman" w:eastAsia="Arial Narrow" w:hAnsi="Times New Roman" w:cs="Times New Roman"/>
          <w:sz w:val="24"/>
          <w:szCs w:val="24"/>
          <w:lang w:val="pt-BR"/>
        </w:rPr>
        <w:t>rias</w:t>
      </w:r>
      <w:r w:rsidR="00D66757" w:rsidRPr="007069ED">
        <w:rPr>
          <w:rFonts w:ascii="Times New Roman" w:eastAsia="Arial Narrow" w:hAnsi="Times New Roman" w:cs="Times New Roman"/>
          <w:sz w:val="24"/>
          <w:szCs w:val="24"/>
          <w:lang w:val="pt-BR"/>
        </w:rPr>
        <w:t>.</w:t>
      </w:r>
    </w:p>
    <w:p w:rsidR="00D66757" w:rsidRPr="007069ED" w:rsidRDefault="00557A45"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(f) </w:t>
      </w:r>
      <w:r w:rsidR="00D66757" w:rsidRPr="007069ED">
        <w:rPr>
          <w:rFonts w:ascii="Times New Roman" w:eastAsia="Arial Narrow" w:hAnsi="Times New Roman" w:cs="Times New Roman"/>
          <w:b/>
          <w:bCs/>
          <w:sz w:val="24"/>
          <w:szCs w:val="24"/>
          <w:lang w:val="pt-BR"/>
        </w:rPr>
        <w:t xml:space="preserve">Relatório Final. </w:t>
      </w:r>
      <w:r w:rsidR="00D66757" w:rsidRPr="007069ED">
        <w:rPr>
          <w:rFonts w:ascii="Times New Roman" w:eastAsia="Arial Narrow" w:hAnsi="Times New Roman" w:cs="Times New Roman"/>
          <w:sz w:val="24"/>
          <w:szCs w:val="24"/>
          <w:lang w:val="pt-BR"/>
        </w:rPr>
        <w:t>O Relatório Final a ser preparado pela UGP deverá reunir informações completas e detalhadas sobre o Projeto: (a) sua preparação; (b) sua operação inicial; (c) sua operação na fase final; (d) seus custos e benefícios derivados e a serem ainda derivados, notadamente à luz dos indicadores de resultado previamente definidos; (e) o desempenho do executor em suas respectivas obrigações; (f) uma visão crítica do mutuário sobre os procedimentos do Banco; e (g) outros aspectos que, ao longo da implementação do Projeto, a UGP ou o Banco venham a julgar relevantes. Em todos os casos, deverá enfatizar os gargalos, as conquistas realizadas e as lições aprendidas. Deverá, ainda, ser consolidado e entregue ao Banco até no máximo 180 (cento e oitenta) dias após a data de encerramento do Projeto, em format</w:t>
      </w:r>
      <w:r w:rsidRPr="007069ED">
        <w:rPr>
          <w:rFonts w:ascii="Times New Roman" w:eastAsia="Arial Narrow" w:hAnsi="Times New Roman" w:cs="Times New Roman"/>
          <w:sz w:val="24"/>
          <w:szCs w:val="24"/>
          <w:lang w:val="pt-BR"/>
        </w:rPr>
        <w:t>o</w:t>
      </w:r>
      <w:r w:rsidR="00D66757" w:rsidRPr="007069ED">
        <w:rPr>
          <w:rFonts w:ascii="Times New Roman" w:eastAsia="Arial Narrow" w:hAnsi="Times New Roman" w:cs="Times New Roman"/>
          <w:sz w:val="24"/>
          <w:szCs w:val="24"/>
          <w:lang w:val="pt-BR"/>
        </w:rPr>
        <w:t xml:space="preserve"> semelhant</w:t>
      </w:r>
      <w:r w:rsidRPr="007069ED">
        <w:rPr>
          <w:rFonts w:ascii="Times New Roman" w:eastAsia="Arial Narrow" w:hAnsi="Times New Roman" w:cs="Times New Roman"/>
          <w:sz w:val="24"/>
          <w:szCs w:val="24"/>
          <w:lang w:val="pt-BR"/>
        </w:rPr>
        <w:t>e</w:t>
      </w:r>
      <w:r w:rsidR="00D66757" w:rsidRPr="007069ED">
        <w:rPr>
          <w:rFonts w:ascii="Times New Roman" w:eastAsia="Arial Narrow" w:hAnsi="Times New Roman" w:cs="Times New Roman"/>
          <w:sz w:val="24"/>
          <w:szCs w:val="24"/>
          <w:lang w:val="pt-BR"/>
        </w:rPr>
        <w:t xml:space="preserve"> aos padrões do IC</w:t>
      </w:r>
      <w:r w:rsidRPr="007069ED">
        <w:rPr>
          <w:rFonts w:ascii="Times New Roman" w:eastAsia="Arial Narrow" w:hAnsi="Times New Roman" w:cs="Times New Roman"/>
          <w:sz w:val="24"/>
          <w:szCs w:val="24"/>
          <w:lang w:val="pt-BR"/>
        </w:rPr>
        <w:t>R</w:t>
      </w:r>
      <w:r w:rsidR="00D66757" w:rsidRPr="007069ED">
        <w:rPr>
          <w:rFonts w:ascii="Times New Roman" w:eastAsia="Arial Narrow" w:hAnsi="Times New Roman" w:cs="Times New Roman"/>
          <w:sz w:val="24"/>
          <w:szCs w:val="24"/>
          <w:lang w:val="pt-BR"/>
        </w:rPr>
        <w:t xml:space="preserve"> – Implementation Completion  Report</w:t>
      </w:r>
      <w:r w:rsidRPr="007069ED">
        <w:rPr>
          <w:rFonts w:ascii="Times New Roman" w:eastAsia="Arial Narrow" w:hAnsi="Times New Roman" w:cs="Times New Roman"/>
          <w:sz w:val="24"/>
          <w:szCs w:val="24"/>
          <w:lang w:val="pt-BR"/>
        </w:rPr>
        <w:t>,</w:t>
      </w:r>
      <w:r w:rsidR="00D66757" w:rsidRPr="007069ED">
        <w:rPr>
          <w:rFonts w:ascii="Times New Roman" w:eastAsia="Arial Narrow" w:hAnsi="Times New Roman" w:cs="Times New Roman"/>
          <w:sz w:val="24"/>
          <w:szCs w:val="24"/>
          <w:lang w:val="pt-BR"/>
        </w:rPr>
        <w:t xml:space="preserve"> devidamente adaptado à realidade do Projeto. Se não houver qualquer prorrogação do Projeto, o último Relatório de Progresso poderá ser substituído pelo Relatório Final.</w:t>
      </w:r>
      <w:r w:rsidR="002A3622" w:rsidRPr="007069ED">
        <w:rPr>
          <w:rFonts w:ascii="Times New Roman" w:eastAsia="Arial Narrow" w:hAnsi="Times New Roman" w:cs="Times New Roman"/>
          <w:sz w:val="24"/>
          <w:szCs w:val="24"/>
          <w:lang w:val="pt-BR"/>
        </w:rPr>
        <w:t xml:space="preserve"> </w:t>
      </w:r>
    </w:p>
    <w:p w:rsidR="00557A45" w:rsidRPr="007069ED" w:rsidRDefault="00557A45"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(g) </w:t>
      </w:r>
      <w:r w:rsidR="00D66757" w:rsidRPr="007069ED">
        <w:rPr>
          <w:rFonts w:ascii="Times New Roman" w:eastAsia="Arial Narrow" w:hAnsi="Times New Roman" w:cs="Times New Roman"/>
          <w:b/>
          <w:bCs/>
          <w:sz w:val="24"/>
          <w:szCs w:val="24"/>
          <w:lang w:val="pt-BR"/>
        </w:rPr>
        <w:t xml:space="preserve">Plano Operativo Anual do Projeto (POA). </w:t>
      </w:r>
      <w:r w:rsidR="00D66757" w:rsidRPr="007069ED">
        <w:rPr>
          <w:rFonts w:ascii="Times New Roman" w:eastAsia="Arial Narrow" w:hAnsi="Times New Roman" w:cs="Times New Roman"/>
          <w:sz w:val="24"/>
          <w:szCs w:val="24"/>
          <w:lang w:val="pt-BR"/>
        </w:rPr>
        <w:t xml:space="preserve">Um dos instrumentos utilizados para o planejamento e gerenciamento do Projeto é o Plano Operativo Anual (POA). Este Plano, complementarmente ao Plano de Aquisições, é um documento necessário para a efetiva utilização dos recursos financeiros previstos no Projeto. Incluirá os seguintes elementos: (a) programação detalhada de todas as atividades do Projeto para o ano </w:t>
      </w:r>
      <w:r w:rsidRPr="007069ED">
        <w:rPr>
          <w:rFonts w:ascii="Times New Roman" w:eastAsia="Arial Narrow" w:hAnsi="Times New Roman" w:cs="Times New Roman"/>
          <w:sz w:val="24"/>
          <w:szCs w:val="24"/>
          <w:lang w:val="pt-BR"/>
        </w:rPr>
        <w:t>subsequ</w:t>
      </w:r>
      <w:r w:rsidR="00D66757" w:rsidRPr="007069ED">
        <w:rPr>
          <w:rFonts w:ascii="Times New Roman" w:eastAsia="Arial Narrow" w:hAnsi="Times New Roman" w:cs="Times New Roman"/>
          <w:sz w:val="24"/>
          <w:szCs w:val="24"/>
          <w:lang w:val="pt-BR"/>
        </w:rPr>
        <w:t xml:space="preserve">ente; e (b) programação agregada das atividades do Projeto para os demais anos de implementação. Estas programações deverão ser pensadas na forma de um plano estratégico e consolidadas em cronogramas físico-financeiros, com indicação de produtos, metas físicas, metas financeiras e fontes dos recursos. </w:t>
      </w:r>
    </w:p>
    <w:p w:rsidR="00D66757" w:rsidRPr="007069ED" w:rsidRDefault="00D66757" w:rsidP="007069ED">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Outros Produtos</w:t>
      </w:r>
      <w:r w:rsidRPr="007069ED">
        <w:rPr>
          <w:rFonts w:ascii="Times New Roman" w:eastAsia="Arial Narrow" w:hAnsi="Times New Roman" w:cs="Times New Roman"/>
          <w:sz w:val="24"/>
          <w:szCs w:val="24"/>
          <w:lang w:val="pt-BR"/>
        </w:rPr>
        <w:t xml:space="preserve">. Além dos relatórios contratuais (de apresentação obrigatória ao Banco), haverá outros produtos, que traduzirão a atuação rotineira da UGP e das UES, de acordo com as circunstâncias da implementação e com as demandas gerenciais da Coordenação. Tais documentos constituirão, juntamente aos relatórios contratuais e a outros indicadores de desempenho, elementos-chave que permitirão a gestão e operacionalização do Projeto. São eles: </w:t>
      </w:r>
      <w:r w:rsidR="00557A45" w:rsidRPr="007069ED">
        <w:rPr>
          <w:rFonts w:ascii="Times New Roman" w:eastAsia="Arial Narrow" w:hAnsi="Times New Roman" w:cs="Times New Roman"/>
          <w:sz w:val="24"/>
          <w:szCs w:val="24"/>
          <w:lang w:val="pt-BR"/>
        </w:rPr>
        <w:t>(i</w:t>
      </w:r>
      <w:r w:rsidRPr="007069ED">
        <w:rPr>
          <w:rFonts w:ascii="Times New Roman" w:eastAsia="Arial Narrow" w:hAnsi="Times New Roman" w:cs="Times New Roman"/>
          <w:sz w:val="24"/>
          <w:szCs w:val="24"/>
          <w:lang w:val="pt-BR"/>
        </w:rPr>
        <w:t xml:space="preserve">) comunicações eletrônicas / emails que refletem atividades de articulação e coordenação do Projeto: produtos sem quantidade ou frequência pré-estabelecida; </w:t>
      </w:r>
      <w:r w:rsidR="00557A45" w:rsidRPr="007069ED">
        <w:rPr>
          <w:rFonts w:ascii="Times New Roman" w:eastAsia="Arial Narrow" w:hAnsi="Times New Roman" w:cs="Times New Roman"/>
          <w:sz w:val="24"/>
          <w:szCs w:val="24"/>
          <w:lang w:val="pt-BR"/>
        </w:rPr>
        <w:t>(ii</w:t>
      </w:r>
      <w:r w:rsidRPr="007069ED">
        <w:rPr>
          <w:rFonts w:ascii="Times New Roman" w:eastAsia="Arial Narrow" w:hAnsi="Times New Roman" w:cs="Times New Roman"/>
          <w:sz w:val="24"/>
          <w:szCs w:val="24"/>
          <w:lang w:val="pt-BR"/>
        </w:rPr>
        <w:t xml:space="preserve">) pautas e atas de reuniões-chave do Projeto, com consultores contratados, com representantes das </w:t>
      </w:r>
      <w:r w:rsidR="00557A45" w:rsidRPr="007069ED">
        <w:rPr>
          <w:rFonts w:ascii="Times New Roman" w:eastAsia="Arial Narrow" w:hAnsi="Times New Roman" w:cs="Times New Roman"/>
          <w:sz w:val="24"/>
          <w:szCs w:val="24"/>
          <w:lang w:val="pt-BR"/>
        </w:rPr>
        <w:t>p</w:t>
      </w:r>
      <w:r w:rsidRPr="007069ED">
        <w:rPr>
          <w:rFonts w:ascii="Times New Roman" w:eastAsia="Arial Narrow" w:hAnsi="Times New Roman" w:cs="Times New Roman"/>
          <w:sz w:val="24"/>
          <w:szCs w:val="24"/>
          <w:lang w:val="pt-BR"/>
        </w:rPr>
        <w:t>refeituras e do setor privado, com parceiros institucionais, e com a própria UGP e UES: produtos normalmente vinculados às atividades de gerenciamento do Projeto, sem quantidade ou frequênci</w:t>
      </w:r>
      <w:r w:rsidR="00557A45" w:rsidRPr="007069ED">
        <w:rPr>
          <w:rFonts w:ascii="Times New Roman" w:eastAsia="Arial Narrow" w:hAnsi="Times New Roman" w:cs="Times New Roman"/>
          <w:sz w:val="24"/>
          <w:szCs w:val="24"/>
          <w:lang w:val="pt-BR"/>
        </w:rPr>
        <w:t>a</w:t>
      </w:r>
      <w:r w:rsidRPr="007069ED">
        <w:rPr>
          <w:rFonts w:ascii="Times New Roman" w:eastAsia="Arial Narrow" w:hAnsi="Times New Roman" w:cs="Times New Roman"/>
          <w:sz w:val="24"/>
          <w:szCs w:val="24"/>
          <w:lang w:val="pt-BR"/>
        </w:rPr>
        <w:t xml:space="preserve"> pré-estabelecida</w:t>
      </w:r>
      <w:r w:rsidR="00557A45" w:rsidRPr="007069ED">
        <w:rPr>
          <w:rFonts w:ascii="Times New Roman" w:eastAsia="Arial Narrow" w:hAnsi="Times New Roman" w:cs="Times New Roman"/>
          <w:sz w:val="24"/>
          <w:szCs w:val="24"/>
          <w:lang w:val="pt-BR"/>
        </w:rPr>
        <w:t>;</w:t>
      </w:r>
      <w:r w:rsidRPr="007069ED">
        <w:rPr>
          <w:rFonts w:ascii="Times New Roman" w:eastAsia="Arial Narrow" w:hAnsi="Times New Roman" w:cs="Times New Roman"/>
          <w:sz w:val="24"/>
          <w:szCs w:val="24"/>
          <w:lang w:val="pt-BR"/>
        </w:rPr>
        <w:t xml:space="preserve"> </w:t>
      </w:r>
      <w:r w:rsidR="00557A45" w:rsidRPr="007069ED">
        <w:rPr>
          <w:rFonts w:ascii="Times New Roman" w:eastAsia="Arial Narrow" w:hAnsi="Times New Roman" w:cs="Times New Roman"/>
          <w:sz w:val="24"/>
          <w:szCs w:val="24"/>
          <w:lang w:val="pt-BR"/>
        </w:rPr>
        <w:t>(ii</w:t>
      </w:r>
      <w:r w:rsidRPr="007069ED">
        <w:rPr>
          <w:rFonts w:ascii="Times New Roman" w:eastAsia="Arial Narrow" w:hAnsi="Times New Roman" w:cs="Times New Roman"/>
          <w:sz w:val="24"/>
          <w:szCs w:val="24"/>
          <w:lang w:val="pt-BR"/>
        </w:rPr>
        <w:t>) planos d</w:t>
      </w:r>
      <w:r w:rsidR="00557A45"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ação, que  serã</w:t>
      </w:r>
      <w:r w:rsidR="00557A45"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produto</w:t>
      </w:r>
      <w:r w:rsidR="00557A45"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d</w:t>
      </w:r>
      <w:r w:rsidR="00557A45"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planejamento a serem elaborados </w:t>
      </w:r>
      <w:r w:rsidRPr="007069ED">
        <w:rPr>
          <w:rFonts w:ascii="Times New Roman" w:eastAsia="Arial Narrow" w:hAnsi="Times New Roman" w:cs="Times New Roman"/>
          <w:sz w:val="24"/>
          <w:szCs w:val="24"/>
          <w:lang w:val="pt-BR"/>
        </w:rPr>
        <w:lastRenderedPageBreak/>
        <w:t xml:space="preserve">anualmente por cada área técnica da UGP e UES, com detalhamento trimestral. Objetivam fornecer as diretrizes de atuação e o detalhamento das atividades e metas previstas para cumprimento por parte dos técnicos, sob a supervisão da </w:t>
      </w:r>
      <w:r w:rsidR="00557A45" w:rsidRPr="007069ED">
        <w:rPr>
          <w:rFonts w:ascii="Times New Roman" w:eastAsia="Arial Narrow" w:hAnsi="Times New Roman" w:cs="Times New Roman"/>
          <w:sz w:val="24"/>
          <w:szCs w:val="24"/>
          <w:lang w:val="pt-BR"/>
        </w:rPr>
        <w:t>Gerência Executiva do Projeto</w:t>
      </w:r>
      <w:r w:rsidRPr="007069ED">
        <w:rPr>
          <w:rFonts w:ascii="Times New Roman" w:eastAsia="Arial Narrow" w:hAnsi="Times New Roman" w:cs="Times New Roman"/>
          <w:sz w:val="24"/>
          <w:szCs w:val="24"/>
          <w:lang w:val="pt-BR"/>
        </w:rPr>
        <w:t xml:space="preserve">; </w:t>
      </w:r>
      <w:r w:rsidR="00557A45" w:rsidRPr="007069ED">
        <w:rPr>
          <w:rFonts w:ascii="Times New Roman" w:eastAsia="Arial Narrow" w:hAnsi="Times New Roman" w:cs="Times New Roman"/>
          <w:sz w:val="24"/>
          <w:szCs w:val="24"/>
          <w:lang w:val="pt-BR"/>
        </w:rPr>
        <w:t>(iv</w:t>
      </w:r>
      <w:r w:rsidRPr="007069ED">
        <w:rPr>
          <w:rFonts w:ascii="Times New Roman" w:eastAsia="Arial Narrow" w:hAnsi="Times New Roman" w:cs="Times New Roman"/>
          <w:sz w:val="24"/>
          <w:szCs w:val="24"/>
          <w:lang w:val="pt-BR"/>
        </w:rPr>
        <w:t xml:space="preserve">) relatórios de reuniões técnicas e de articulação, </w:t>
      </w:r>
      <w:r w:rsidR="00D158D6" w:rsidRPr="007069ED">
        <w:rPr>
          <w:rFonts w:ascii="Times New Roman" w:eastAsia="Arial Narrow" w:hAnsi="Times New Roman" w:cs="Times New Roman"/>
          <w:sz w:val="24"/>
          <w:szCs w:val="24"/>
          <w:lang w:val="pt-BR"/>
        </w:rPr>
        <w:t xml:space="preserve">laudos de supervisão </w:t>
      </w:r>
      <w:r w:rsidRPr="007069ED">
        <w:rPr>
          <w:rFonts w:ascii="Times New Roman" w:eastAsia="Arial Narrow" w:hAnsi="Times New Roman" w:cs="Times New Roman"/>
          <w:sz w:val="24"/>
          <w:szCs w:val="24"/>
          <w:lang w:val="pt-BR"/>
        </w:rPr>
        <w:t>de visitas técnicas de campo e de missões técnicas; (</w:t>
      </w:r>
      <w:r w:rsidR="00557A45" w:rsidRPr="007069ED">
        <w:rPr>
          <w:rFonts w:ascii="Times New Roman" w:eastAsia="Arial Narrow" w:hAnsi="Times New Roman" w:cs="Times New Roman"/>
          <w:sz w:val="24"/>
          <w:szCs w:val="24"/>
          <w:lang w:val="pt-BR"/>
        </w:rPr>
        <w:t>v</w:t>
      </w:r>
      <w:r w:rsidRPr="007069ED">
        <w:rPr>
          <w:rFonts w:ascii="Times New Roman" w:eastAsia="Arial Narrow" w:hAnsi="Times New Roman" w:cs="Times New Roman"/>
          <w:sz w:val="24"/>
          <w:szCs w:val="24"/>
          <w:lang w:val="pt-BR"/>
        </w:rPr>
        <w:t>) pareceres</w:t>
      </w:r>
      <w:r w:rsidR="00557A45" w:rsidRPr="007069ED">
        <w:rPr>
          <w:rFonts w:ascii="Times New Roman" w:eastAsia="Arial Narrow" w:hAnsi="Times New Roman" w:cs="Times New Roman"/>
          <w:sz w:val="24"/>
          <w:szCs w:val="24"/>
          <w:lang w:val="pt-BR"/>
        </w:rPr>
        <w:t>/relatórios</w:t>
      </w:r>
      <w:r w:rsidRPr="007069ED">
        <w:rPr>
          <w:rFonts w:ascii="Times New Roman" w:eastAsia="Arial Narrow" w:hAnsi="Times New Roman" w:cs="Times New Roman"/>
          <w:sz w:val="24"/>
          <w:szCs w:val="24"/>
          <w:lang w:val="pt-BR"/>
        </w:rPr>
        <w:t xml:space="preserve"> técnicos de avaliação dos produtos de consultorias externas contratadas, que devem conter o descritivo detalhado da análise técnica realizada, remetendo aos ajustes necessários para o cumprimento fiel dos objetivos das consultorias e para a tomada de providências quanto a pagamentos; </w:t>
      </w:r>
      <w:r w:rsidR="00557A45" w:rsidRPr="007069ED">
        <w:rPr>
          <w:rFonts w:ascii="Times New Roman" w:eastAsia="Arial Narrow" w:hAnsi="Times New Roman" w:cs="Times New Roman"/>
          <w:sz w:val="24"/>
          <w:szCs w:val="24"/>
          <w:lang w:val="pt-BR"/>
        </w:rPr>
        <w:t>(vi</w:t>
      </w:r>
      <w:r w:rsidRPr="007069ED">
        <w:rPr>
          <w:rFonts w:ascii="Times New Roman" w:eastAsia="Arial Narrow" w:hAnsi="Times New Roman" w:cs="Times New Roman"/>
          <w:sz w:val="24"/>
          <w:szCs w:val="24"/>
          <w:lang w:val="pt-BR"/>
        </w:rPr>
        <w:t>) plano de aquisições, produto que pressupõe dois subprodutos – um documento de planejamento das licitações, com revisão semestral (ou com a frequência necessária) para não-objeção do BIRD; e um documento de controle diário das datas-chave e das ações de cada etapa dos processos licitatórios do Projeto</w:t>
      </w:r>
      <w:r w:rsidR="00D158D6" w:rsidRPr="007069ED">
        <w:rPr>
          <w:rFonts w:ascii="Times New Roman" w:eastAsia="Arial Narrow" w:hAnsi="Times New Roman" w:cs="Times New Roman"/>
          <w:sz w:val="24"/>
          <w:szCs w:val="24"/>
          <w:lang w:val="pt-BR"/>
        </w:rPr>
        <w:t xml:space="preserve"> no SMI</w:t>
      </w:r>
      <w:r w:rsidRPr="007069ED">
        <w:rPr>
          <w:rFonts w:ascii="Times New Roman" w:eastAsia="Arial Narrow" w:hAnsi="Times New Roman" w:cs="Times New Roman"/>
          <w:sz w:val="24"/>
          <w:szCs w:val="24"/>
          <w:lang w:val="pt-BR"/>
        </w:rPr>
        <w:t>; (</w:t>
      </w:r>
      <w:r w:rsidR="00D158D6" w:rsidRPr="007069ED">
        <w:rPr>
          <w:rFonts w:ascii="Times New Roman" w:eastAsia="Arial Narrow" w:hAnsi="Times New Roman" w:cs="Times New Roman"/>
          <w:sz w:val="24"/>
          <w:szCs w:val="24"/>
          <w:lang w:val="pt-BR"/>
        </w:rPr>
        <w:t>vii</w:t>
      </w:r>
      <w:r w:rsidRPr="007069ED">
        <w:rPr>
          <w:rFonts w:ascii="Times New Roman" w:eastAsia="Arial Narrow" w:hAnsi="Times New Roman" w:cs="Times New Roman"/>
          <w:sz w:val="24"/>
          <w:szCs w:val="24"/>
          <w:lang w:val="pt-BR"/>
        </w:rPr>
        <w:t>) Solicitações de Propostas (SDPs), Termos de Referência (TRs) e Especificações Técnicas das ações do Projeto; (</w:t>
      </w:r>
      <w:r w:rsidR="00D158D6" w:rsidRPr="007069ED">
        <w:rPr>
          <w:rFonts w:ascii="Times New Roman" w:eastAsia="Arial Narrow" w:hAnsi="Times New Roman" w:cs="Times New Roman"/>
          <w:sz w:val="24"/>
          <w:szCs w:val="24"/>
          <w:lang w:val="pt-BR"/>
        </w:rPr>
        <w:t>viii</w:t>
      </w:r>
      <w:r w:rsidRPr="007069ED">
        <w:rPr>
          <w:rFonts w:ascii="Times New Roman" w:eastAsia="Arial Narrow" w:hAnsi="Times New Roman" w:cs="Times New Roman"/>
          <w:sz w:val="24"/>
          <w:szCs w:val="24"/>
          <w:lang w:val="pt-BR"/>
        </w:rPr>
        <w:t>) documentos de controle dos processos licitatórios do Projeto, subsídios para as auditorias internas e externas; (</w:t>
      </w:r>
      <w:r w:rsidR="00D158D6" w:rsidRPr="007069ED">
        <w:rPr>
          <w:rFonts w:ascii="Times New Roman" w:eastAsia="Arial Narrow" w:hAnsi="Times New Roman" w:cs="Times New Roman"/>
          <w:sz w:val="24"/>
          <w:szCs w:val="24"/>
          <w:lang w:val="pt-BR"/>
        </w:rPr>
        <w:t>ix</w:t>
      </w:r>
      <w:r w:rsidRPr="007069ED">
        <w:rPr>
          <w:rFonts w:ascii="Times New Roman" w:eastAsia="Arial Narrow" w:hAnsi="Times New Roman" w:cs="Times New Roman"/>
          <w:sz w:val="24"/>
          <w:szCs w:val="24"/>
          <w:lang w:val="pt-BR"/>
        </w:rPr>
        <w:t>) documento</w:t>
      </w:r>
      <w:r w:rsidR="00D158D6" w:rsidRPr="007069ED">
        <w:rPr>
          <w:rFonts w:ascii="Times New Roman" w:eastAsia="Arial Narrow" w:hAnsi="Times New Roman" w:cs="Times New Roman"/>
          <w:sz w:val="24"/>
          <w:szCs w:val="24"/>
          <w:lang w:val="pt-BR"/>
        </w:rPr>
        <w:t xml:space="preserve">s </w:t>
      </w:r>
      <w:r w:rsidRPr="007069ED">
        <w:rPr>
          <w:rFonts w:ascii="Times New Roman" w:eastAsia="Arial Narrow" w:hAnsi="Times New Roman" w:cs="Times New Roman"/>
          <w:sz w:val="24"/>
          <w:szCs w:val="24"/>
          <w:lang w:val="pt-BR"/>
        </w:rPr>
        <w:t>d</w:t>
      </w:r>
      <w:r w:rsidR="00D158D6"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control</w:t>
      </w:r>
      <w:r w:rsidR="00D158D6" w:rsidRPr="007069ED">
        <w:rPr>
          <w:rFonts w:ascii="Times New Roman" w:eastAsia="Arial Narrow" w:hAnsi="Times New Roman" w:cs="Times New Roman"/>
          <w:sz w:val="24"/>
          <w:szCs w:val="24"/>
          <w:lang w:val="pt-BR"/>
        </w:rPr>
        <w:t xml:space="preserve">e </w:t>
      </w:r>
      <w:r w:rsidRPr="007069ED">
        <w:rPr>
          <w:rFonts w:ascii="Times New Roman" w:eastAsia="Arial Narrow" w:hAnsi="Times New Roman" w:cs="Times New Roman"/>
          <w:sz w:val="24"/>
          <w:szCs w:val="24"/>
          <w:lang w:val="pt-BR"/>
        </w:rPr>
        <w:t>financeir</w:t>
      </w:r>
      <w:r w:rsidR="00D158D6"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w:t>
      </w:r>
      <w:r w:rsidR="00D158D6" w:rsidRPr="007069ED">
        <w:rPr>
          <w:rFonts w:ascii="Times New Roman" w:eastAsia="Arial Narrow" w:hAnsi="Times New Roman" w:cs="Times New Roman"/>
          <w:sz w:val="24"/>
          <w:szCs w:val="24"/>
          <w:lang w:val="pt-BR"/>
        </w:rPr>
        <w:t>e</w:t>
      </w:r>
      <w:r w:rsidRPr="007069ED">
        <w:rPr>
          <w:rFonts w:ascii="Times New Roman" w:eastAsia="Arial Narrow" w:hAnsi="Times New Roman" w:cs="Times New Roman"/>
          <w:sz w:val="24"/>
          <w:szCs w:val="24"/>
          <w:lang w:val="pt-BR"/>
        </w:rPr>
        <w:t xml:space="preserve"> contábi</w:t>
      </w:r>
      <w:r w:rsidR="00D158D6" w:rsidRPr="007069ED">
        <w:rPr>
          <w:rFonts w:ascii="Times New Roman" w:eastAsia="Arial Narrow" w:hAnsi="Times New Roman" w:cs="Times New Roman"/>
          <w:sz w:val="24"/>
          <w:szCs w:val="24"/>
          <w:lang w:val="pt-BR"/>
        </w:rPr>
        <w:t xml:space="preserve">l </w:t>
      </w:r>
      <w:r w:rsidRPr="007069ED">
        <w:rPr>
          <w:rFonts w:ascii="Times New Roman" w:eastAsia="Arial Narrow" w:hAnsi="Times New Roman" w:cs="Times New Roman"/>
          <w:sz w:val="24"/>
          <w:szCs w:val="24"/>
          <w:lang w:val="pt-BR"/>
        </w:rPr>
        <w:t>d</w:t>
      </w:r>
      <w:r w:rsidR="00D158D6"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sz w:val="24"/>
          <w:szCs w:val="24"/>
          <w:lang w:val="pt-BR"/>
        </w:rPr>
        <w:t xml:space="preserve"> Projeto</w:t>
      </w:r>
      <w:r w:rsidR="00D158D6" w:rsidRPr="007069ED">
        <w:rPr>
          <w:rFonts w:ascii="Times New Roman" w:eastAsia="Arial Narrow" w:hAnsi="Times New Roman" w:cs="Times New Roman"/>
          <w:sz w:val="24"/>
          <w:szCs w:val="24"/>
          <w:lang w:val="pt-BR"/>
        </w:rPr>
        <w:t xml:space="preserve">, </w:t>
      </w:r>
      <w:r w:rsidRPr="007069ED">
        <w:rPr>
          <w:rFonts w:ascii="Times New Roman" w:eastAsia="Arial Narrow" w:hAnsi="Times New Roman" w:cs="Times New Roman"/>
          <w:sz w:val="24"/>
          <w:szCs w:val="24"/>
          <w:lang w:val="pt-BR"/>
        </w:rPr>
        <w:t>subsídio</w:t>
      </w:r>
      <w:r w:rsidR="00D158D6" w:rsidRPr="007069ED">
        <w:rPr>
          <w:rFonts w:ascii="Times New Roman" w:eastAsia="Arial Narrow" w:hAnsi="Times New Roman" w:cs="Times New Roman"/>
          <w:sz w:val="24"/>
          <w:szCs w:val="24"/>
          <w:lang w:val="pt-BR"/>
        </w:rPr>
        <w:t>s p</w:t>
      </w:r>
      <w:r w:rsidRPr="007069ED">
        <w:rPr>
          <w:rFonts w:ascii="Times New Roman" w:eastAsia="Arial Narrow" w:hAnsi="Times New Roman" w:cs="Times New Roman"/>
          <w:sz w:val="24"/>
          <w:szCs w:val="24"/>
          <w:lang w:val="pt-BR"/>
        </w:rPr>
        <w:t>ara a</w:t>
      </w:r>
      <w:r w:rsidR="00D158D6"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auditoria</w:t>
      </w:r>
      <w:r w:rsidR="00D158D6"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interna</w:t>
      </w:r>
      <w:r w:rsidR="00D158D6" w:rsidRPr="007069ED">
        <w:rPr>
          <w:rFonts w:ascii="Times New Roman" w:eastAsia="Arial Narrow" w:hAnsi="Times New Roman" w:cs="Times New Roman"/>
          <w:sz w:val="24"/>
          <w:szCs w:val="24"/>
          <w:lang w:val="pt-BR"/>
        </w:rPr>
        <w:t>s</w:t>
      </w:r>
      <w:r w:rsidRPr="007069ED">
        <w:rPr>
          <w:rFonts w:ascii="Times New Roman" w:eastAsia="Arial Narrow" w:hAnsi="Times New Roman" w:cs="Times New Roman"/>
          <w:sz w:val="24"/>
          <w:szCs w:val="24"/>
          <w:lang w:val="pt-BR"/>
        </w:rPr>
        <w:t xml:space="preserve"> e externas; (</w:t>
      </w:r>
      <w:r w:rsidR="00D158D6" w:rsidRPr="007069ED">
        <w:rPr>
          <w:rFonts w:ascii="Times New Roman" w:eastAsia="Arial Narrow" w:hAnsi="Times New Roman" w:cs="Times New Roman"/>
          <w:sz w:val="24"/>
          <w:szCs w:val="24"/>
          <w:lang w:val="pt-BR"/>
        </w:rPr>
        <w:t>x</w:t>
      </w:r>
      <w:r w:rsidRPr="007069ED">
        <w:rPr>
          <w:rFonts w:ascii="Times New Roman" w:eastAsia="Arial Narrow" w:hAnsi="Times New Roman" w:cs="Times New Roman"/>
          <w:sz w:val="24"/>
          <w:szCs w:val="24"/>
          <w:lang w:val="pt-BR"/>
        </w:rPr>
        <w:t xml:space="preserve">) ofícios e demais comunicações encaminhados pelo Projeto; </w:t>
      </w:r>
      <w:r w:rsidR="00D158D6" w:rsidRPr="007069ED">
        <w:rPr>
          <w:rFonts w:ascii="Times New Roman" w:eastAsia="Arial Narrow" w:hAnsi="Times New Roman" w:cs="Times New Roman"/>
          <w:sz w:val="24"/>
          <w:szCs w:val="24"/>
          <w:lang w:val="pt-BR"/>
        </w:rPr>
        <w:t>(xi</w:t>
      </w:r>
      <w:r w:rsidRPr="007069ED">
        <w:rPr>
          <w:rFonts w:ascii="Times New Roman" w:eastAsia="Arial Narrow" w:hAnsi="Times New Roman" w:cs="Times New Roman"/>
          <w:sz w:val="24"/>
          <w:szCs w:val="24"/>
          <w:lang w:val="pt-BR"/>
        </w:rPr>
        <w:t>) apresentações técnicas do Projeto; e (</w:t>
      </w:r>
      <w:r w:rsidR="00D158D6" w:rsidRPr="007069ED">
        <w:rPr>
          <w:rFonts w:ascii="Times New Roman" w:eastAsia="Arial Narrow" w:hAnsi="Times New Roman" w:cs="Times New Roman"/>
          <w:sz w:val="24"/>
          <w:szCs w:val="24"/>
          <w:lang w:val="pt-BR"/>
        </w:rPr>
        <w:t>xii</w:t>
      </w:r>
      <w:r w:rsidRPr="007069ED">
        <w:rPr>
          <w:rFonts w:ascii="Times New Roman" w:eastAsia="Arial Narrow" w:hAnsi="Times New Roman" w:cs="Times New Roman"/>
          <w:sz w:val="24"/>
          <w:szCs w:val="24"/>
          <w:lang w:val="pt-BR"/>
        </w:rPr>
        <w:t>) demais produtos-meio necessários ao gerenciamento do Projeto.</w:t>
      </w:r>
    </w:p>
    <w:p w:rsidR="00CB6EC5" w:rsidRDefault="00CB6EC5" w:rsidP="007069ED">
      <w:pPr>
        <w:spacing w:after="120"/>
        <w:rPr>
          <w:rFonts w:ascii="Times New Roman" w:hAnsi="Times New Roman" w:cs="Times New Roman"/>
          <w:sz w:val="24"/>
          <w:szCs w:val="24"/>
          <w:lang w:val="pt-BR"/>
        </w:rPr>
      </w:pPr>
    </w:p>
    <w:p w:rsidR="00704268" w:rsidRPr="007069ED" w:rsidRDefault="00704268" w:rsidP="009C6EF4">
      <w:pPr>
        <w:pStyle w:val="Ttulo1"/>
        <w:rPr>
          <w:rFonts w:eastAsia="Arial Narrow"/>
        </w:rPr>
      </w:pPr>
      <w:bookmarkStart w:id="116" w:name="_Toc353214596"/>
      <w:r w:rsidRPr="007069ED">
        <w:t>XI. POLÍTICAS DE SALVAGUARDAS SOCIOAMBIENTAIS</w:t>
      </w:r>
      <w:bookmarkEnd w:id="116"/>
    </w:p>
    <w:p w:rsidR="00704268" w:rsidRPr="007069ED" w:rsidRDefault="00704268" w:rsidP="00704268">
      <w:pPr>
        <w:pStyle w:val="Ttulo2"/>
        <w:rPr>
          <w:rFonts w:eastAsia="Arial Narrow"/>
        </w:rPr>
      </w:pPr>
      <w:bookmarkStart w:id="117" w:name="_Toc353214597"/>
      <w:r w:rsidRPr="007069ED">
        <w:rPr>
          <w:rFonts w:eastAsia="Arial Narrow"/>
        </w:rPr>
        <w:t>XI.1. O que são salvaguardas</w:t>
      </w:r>
      <w:bookmarkEnd w:id="117"/>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As políticas de salvaguardas do Banco Mundial são importantes ferramentas para o desenvolvimento sustentável, e têm como política “guarda-chuva” a Avaliação Ambiental. A Avaliação Ambiental é exigida como forma de assegurar que as intervenções e ações do Projeto sejam ambientalmente sólidas e sustentáveis e, desta forma, ajudar na tomada de decisões. Assim, as políticas de salvaguardas do Banco ajudam a fortalecer a preparação e a execução do Projeto.</w:t>
      </w:r>
    </w:p>
    <w:p w:rsidR="00704268" w:rsidRPr="007069ED" w:rsidRDefault="00704268" w:rsidP="00704268">
      <w:pPr>
        <w:pStyle w:val="Ttulo2"/>
        <w:rPr>
          <w:rFonts w:eastAsia="Arial Narrow"/>
        </w:rPr>
      </w:pPr>
      <w:bookmarkStart w:id="118" w:name="_Toc353214598"/>
      <w:r w:rsidRPr="007069ED">
        <w:rPr>
          <w:rFonts w:eastAsia="Arial Narrow"/>
        </w:rPr>
        <w:t>XI.1.1. Salvaguardas Acionadas</w:t>
      </w:r>
      <w:bookmarkEnd w:id="118"/>
    </w:p>
    <w:p w:rsidR="00704268" w:rsidRPr="007069ED" w:rsidRDefault="00704268" w:rsidP="00704268">
      <w:pPr>
        <w:tabs>
          <w:tab w:val="left" w:pos="8504"/>
        </w:tabs>
        <w:spacing w:after="120"/>
        <w:jc w:val="both"/>
        <w:rPr>
          <w:rFonts w:ascii="Times New Roman" w:eastAsia="Arial Narrow" w:hAnsi="Times New Roman" w:cs="Times New Roman"/>
          <w:b/>
          <w:bCs/>
          <w:sz w:val="24"/>
          <w:szCs w:val="24"/>
          <w:lang w:val="pt-BR"/>
        </w:rPr>
      </w:pPr>
      <w:r w:rsidRPr="007069ED">
        <w:rPr>
          <w:rFonts w:ascii="Times New Roman" w:eastAsia="Arial Narrow" w:hAnsi="Times New Roman" w:cs="Times New Roman"/>
          <w:bCs/>
          <w:sz w:val="24"/>
          <w:szCs w:val="24"/>
          <w:lang w:val="pt-BR"/>
        </w:rPr>
        <w:t xml:space="preserve">consideradas as especificidades de cada projeto no âmbito do </w:t>
      </w:r>
      <w:r w:rsidR="0017596A">
        <w:rPr>
          <w:rFonts w:ascii="Times New Roman" w:eastAsia="Arial Narrow" w:hAnsi="Times New Roman" w:cs="Times New Roman"/>
          <w:bCs/>
          <w:sz w:val="24"/>
          <w:szCs w:val="24"/>
          <w:lang w:val="pt-BR"/>
        </w:rPr>
        <w:t>GOVERNO CIDADÃO</w:t>
      </w:r>
      <w:r w:rsidRPr="007069ED">
        <w:rPr>
          <w:rFonts w:ascii="Times New Roman" w:eastAsia="Arial Narrow" w:hAnsi="Times New Roman" w:cs="Times New Roman"/>
          <w:bCs/>
          <w:sz w:val="24"/>
          <w:szCs w:val="24"/>
          <w:lang w:val="pt-BR"/>
        </w:rPr>
        <w:t xml:space="preserve">, a UGP e UES deverão observar as políticas de salvaguardas que regem o Contrato de Empréstimo do Projeto. No caso do Projeto </w:t>
      </w:r>
      <w:r w:rsidR="0017596A">
        <w:rPr>
          <w:rFonts w:ascii="Times New Roman" w:eastAsia="Arial Narrow" w:hAnsi="Times New Roman" w:cs="Times New Roman"/>
          <w:bCs/>
          <w:sz w:val="24"/>
          <w:szCs w:val="24"/>
          <w:lang w:val="pt-BR"/>
        </w:rPr>
        <w:t>GOVERNO CIDADÃO</w:t>
      </w:r>
      <w:r w:rsidRPr="007069ED">
        <w:rPr>
          <w:rFonts w:ascii="Times New Roman" w:eastAsia="Arial Narrow" w:hAnsi="Times New Roman" w:cs="Times New Roman"/>
          <w:bCs/>
          <w:sz w:val="24"/>
          <w:szCs w:val="24"/>
          <w:lang w:val="pt-BR"/>
        </w:rPr>
        <w:t xml:space="preserve"> são acionadas as seguintes políticas, a saber: OP.4.01) Avaliação Ambiental e Social; OP.4.04 - Habitats Naturais; OP.4.09 - Controle de Pragas e Parasitas; OP.4.10 - Marco Conceitual de Povos Indígenas; OP.4.12 - Marco Conceitual de Reassentamento Involuntário; OP.4.36 – Marco Conceitual de Florestas; OP.4.37 – Marco Conceitual de Segurança de Barragens; e OP. 11.13 - Marco Conceitual de Recursos Culturais Físicos.</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t>OP 4.01- Avaliação Ambiental:</w:t>
      </w:r>
      <w:r w:rsidRPr="007069ED">
        <w:rPr>
          <w:rFonts w:ascii="Times New Roman" w:hAnsi="Times New Roman"/>
          <w:sz w:val="24"/>
          <w:szCs w:val="24"/>
          <w:lang w:val="fr-FR"/>
        </w:rPr>
        <w:t xml:space="preserve"> avaliou os potenciais riscos ambientais do Projeto na sua área de influência; examinou alternativas; identificou maneiras de melhorar a seleção, localização, planejamento, concepção e execução do projeto, pelo uso de medidas destinadas a evitar, minimizar, mitigar ou compensar os efeitos ambientais adversos, e a realçar os impactos </w:t>
      </w:r>
      <w:r w:rsidRPr="007069ED">
        <w:rPr>
          <w:rFonts w:ascii="Times New Roman" w:hAnsi="Times New Roman"/>
          <w:sz w:val="24"/>
          <w:szCs w:val="24"/>
          <w:lang w:val="fr-FR"/>
        </w:rPr>
        <w:lastRenderedPageBreak/>
        <w:t>positivos, o que inclui a previsão para o processo de mitigação e gestão dos impactos ambientais decorrentes, ao longo de toda a execução do Projeto. Em seu escopo, a Avaliação Ambiental considerou o ambiente natural; saúde e segurança humana; aspectos sociais (povos indígenas, reassentamento involuntário e propriedade cultural), bem como aspectos transfronteiriços e do meio ambiente global, em abordagem integrada. Considerou, ainda, a variabilidade nas condições do Projeto e do país; as conclusões de outros estudos ambientais existentes; planos de ação para o meio ambiente; o conjunto de políticas, legislação ambiental e as capacidades institucionais relacionadas com os aspectos ambientais e sociais; e obrigações relativas às atividades do Projeto. Os estudos de viabilidade socioambiental, confirmaram os investimentos a serem apoiados pelo Projeto, embora que estes ainda sejam detalhados em sua concepção e projeto básico/executivo. Optou-se por oferecer um Marco de Avaliação Ambiental com objetivo de levantar potenciais impactos associados às questões ambientais. Com este propósito, buscou-se identificar um rol de potenciais demandas decorrentes das intervenções propostas pelo Projeto, no sentido de orientar as ações a serem adotadas nestes casos. Definiu-se, nesta Avaliação de Impacto Socioambiental, o elenco complementar de Marcos Conceituais e respectivas diretrizes, em conformidade com as Políticas Operacionais de Salvaguardas Ambientais do Banco Mundial passíveis de adoção, quando da elaboração dos Planos de Avaliação Ambiental dos investimentos, a partir dos respectivos planos básico/executivo.</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t xml:space="preserve">OP/BP 4.04 – Habitat Naturais: </w:t>
      </w:r>
      <w:r w:rsidRPr="007069ED">
        <w:rPr>
          <w:rFonts w:ascii="Times New Roman" w:hAnsi="Times New Roman"/>
          <w:sz w:val="24"/>
          <w:szCs w:val="24"/>
          <w:lang w:val="fr-FR"/>
        </w:rPr>
        <w:t>embora o Projeto não seja focado em Áreas de Preservação Permanente e Reservas Legais, as atividades propostas pelos componentes devem conduzir a impactos positivos nos habitat naturais pela proteção direta e reabilitação das áreas, de acordo com o Código Florestal Brasileiro. Contudo, esta Política Operacional é indicada, e todas as atividades que possam afetar os habitat naturais deverão seguir as Políticas do Banco Mundial, identificando, monitorando, e gerindo as atividades de prevenção e/ou mitigação de qualquer possível impacto negativo. O Projeto prevê a regeneração e reflorestamento dos sistemas aquíferos, notadamente na reparação de vegetação, beneficiando a biodiversidade local em preservação e recuperação, mais fortemente presentes nas ações dos PSAs. As margens de nascentes e rios são consideradas Áreas de Preservação Permanente (APP), e legalmente protegidas pela legislação brasileira (Lei Federal 4771/65). O uso de APP para o desenvolvimento de sistemas de abastecimento de água potável, esgotamento sanitário e produção agrícola, requer autorização específica, medidas de mitigação e recuperação. Nesse sentido, o Manual Ambiental de Obras (</w:t>
      </w:r>
      <w:hyperlink r:id="rId271" w:history="1">
        <w:r w:rsidRPr="00945FCE">
          <w:rPr>
            <w:rStyle w:val="Hyperlink"/>
            <w:rFonts w:ascii="Times New Roman" w:hAnsi="Times New Roman"/>
            <w:sz w:val="24"/>
            <w:szCs w:val="24"/>
            <w:lang w:val="fr-FR"/>
          </w:rPr>
          <w:t>Anexo 18</w:t>
        </w:r>
      </w:hyperlink>
      <w:r w:rsidRPr="007069ED">
        <w:rPr>
          <w:rFonts w:ascii="Times New Roman" w:hAnsi="Times New Roman"/>
          <w:sz w:val="24"/>
          <w:szCs w:val="24"/>
          <w:lang w:val="fr-FR"/>
        </w:rPr>
        <w:t>) orienta para os procedimentos compatíveis.</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t xml:space="preserve">OP 4.09 – Controle de Pragas e Parasitas: </w:t>
      </w:r>
      <w:r w:rsidRPr="007069ED">
        <w:rPr>
          <w:rFonts w:ascii="Times New Roman" w:hAnsi="Times New Roman"/>
          <w:sz w:val="24"/>
          <w:szCs w:val="24"/>
          <w:lang w:val="fr-FR"/>
        </w:rPr>
        <w:t xml:space="preserve">o Projeto não financiará o uso de pesticidas ou outros produtos químicos que possam acionar esta OP. Contudo, quantidades menores de pesticidas ainda poderão ser usados por pequenos produtores no curto prazo. O Projeto incentivará fortemente a assistência técnica para a adoção de agricultura orgânica, comprovadamente econômica e ambientalmente sustentável. Esta abordagem deverá aumentar a produtividade agrícola, reduzir custos e riscos à saúde humana. A necessidade de uso de pesticidas e herbicidas será registrada em cada subprojeto, assim como as medidas mitigadoras pertinentes. Quando o uso de pesticidas ou herbicidas é justificado, uma análise do potencial impacto negativo será conduzida para verificar os resultados de uso indevido e armazenagem destes produtos químicos. Um Plano de Manejo de Pragas e Parasitas deverá ser apresentado (Roteiro </w:t>
      </w:r>
      <w:hyperlink r:id="rId272" w:history="1">
        <w:r w:rsidRPr="00E82F29">
          <w:rPr>
            <w:rStyle w:val="Hyperlink"/>
            <w:rFonts w:ascii="Times New Roman" w:hAnsi="Times New Roman"/>
            <w:sz w:val="24"/>
            <w:szCs w:val="24"/>
            <w:lang w:val="fr-FR"/>
          </w:rPr>
          <w:t>Anexo 55</w:t>
        </w:r>
      </w:hyperlink>
      <w:r w:rsidRPr="007069ED">
        <w:rPr>
          <w:rFonts w:ascii="Times New Roman" w:hAnsi="Times New Roman"/>
          <w:sz w:val="24"/>
          <w:szCs w:val="24"/>
          <w:lang w:val="fr-FR"/>
        </w:rPr>
        <w:t>) pelos beneficiários para cada projeto financiado.</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lastRenderedPageBreak/>
        <w:t xml:space="preserve">OP/BP 4.10 – Povos Indígenas: </w:t>
      </w:r>
      <w:r w:rsidRPr="007069ED">
        <w:rPr>
          <w:rFonts w:ascii="Times New Roman" w:hAnsi="Times New Roman"/>
          <w:sz w:val="24"/>
          <w:szCs w:val="24"/>
          <w:lang w:val="fr-FR"/>
        </w:rPr>
        <w:t>o principal garantidor da autonomia das populações indígenas é seu território. Direito reconhecido pela Constituição. No Rio Grande do Norte ainda não há terras indígenas demarcadas. Permanece o desafio de demarcar terras, onde a presença de não índios dificultam os processos. Estudos vêm acontecendo e aprofundando estas questões, mostrando com maior exatidão números, locais e demais aspectos relativos ao tema. Para garantir o cumprimento da Politica Operacional 4.10 – Povos Indígenas, o Projeto aprofundou a questão elaborando o Documento “Marco Conceitual dos Povos Indígenas”, apresentando as diretrizes para participação destas comunidades no contexto das ações apoiadas pelo Projeto (</w:t>
      </w:r>
      <w:hyperlink r:id="rId273" w:history="1">
        <w:r w:rsidRPr="00E82F29">
          <w:rPr>
            <w:rStyle w:val="Hyperlink"/>
            <w:rFonts w:ascii="Times New Roman" w:hAnsi="Times New Roman"/>
            <w:sz w:val="24"/>
            <w:szCs w:val="24"/>
            <w:lang w:val="fr-FR"/>
          </w:rPr>
          <w:t>Anexo 16</w:t>
        </w:r>
      </w:hyperlink>
      <w:r w:rsidRPr="007069ED">
        <w:rPr>
          <w:rFonts w:ascii="Times New Roman" w:hAnsi="Times New Roman"/>
          <w:sz w:val="24"/>
          <w:szCs w:val="24"/>
          <w:lang w:val="fr-FR"/>
        </w:rPr>
        <w:t xml:space="preserve">). </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t xml:space="preserve">OP/BP 4.11- Recursos Culturais Físicos: </w:t>
      </w:r>
      <w:r w:rsidRPr="007069ED">
        <w:rPr>
          <w:rFonts w:ascii="Times New Roman" w:hAnsi="Times New Roman"/>
          <w:sz w:val="24"/>
          <w:szCs w:val="24"/>
          <w:lang w:val="fr-FR"/>
        </w:rPr>
        <w:t>a implementação do Projeto não deverá causar impactos negativos sobre reconhecidos recursos culturais físicos. Não são elegíveis as obras de intervenção com potenciais impactos sobre o patrimônio arqueológico, paleontológico, histórico, ou outros sítios de importância cultural. Os sítios arqueológicos e históricos do Rio Grande do Norte estão assegurados pela legislação brasileira e estão sob os cuidados do Instituto de Patrimônio Histórico e Arqueológico Nacional – IPHAN. Este, por meio de sua agência regional no Estado, bem como pela SEEC, tem a atribuição de identificação, restauração e proteção o patrimônio cultural físico no estado.</w:t>
      </w:r>
    </w:p>
    <w:p w:rsidR="00704268" w:rsidRPr="007069ED" w:rsidRDefault="00704268" w:rsidP="00704268">
      <w:pPr>
        <w:autoSpaceDE w:val="0"/>
        <w:autoSpaceDN w:val="0"/>
        <w:adjustRightInd w:val="0"/>
        <w:snapToGrid w:val="0"/>
        <w:spacing w:after="120"/>
        <w:jc w:val="both"/>
        <w:rPr>
          <w:rFonts w:ascii="Times New Roman" w:eastAsia="Times New Roman" w:hAnsi="Times New Roman" w:cs="Times New Roman"/>
          <w:bCs/>
          <w:iCs/>
          <w:snapToGrid w:val="0"/>
          <w:color w:val="000000"/>
          <w:kern w:val="1"/>
          <w:sz w:val="24"/>
          <w:szCs w:val="24"/>
          <w:lang w:val="fr-FR" w:eastAsia="pt-BR"/>
        </w:rPr>
      </w:pPr>
      <w:r w:rsidRPr="007069ED">
        <w:rPr>
          <w:rFonts w:ascii="Times New Roman" w:hAnsi="Times New Roman"/>
          <w:b/>
          <w:sz w:val="24"/>
          <w:szCs w:val="24"/>
          <w:lang w:val="fr-FR"/>
        </w:rPr>
        <w:t xml:space="preserve">OP/BP 4.12 – </w:t>
      </w:r>
      <w:r w:rsidRPr="007069ED">
        <w:rPr>
          <w:rFonts w:ascii="Times New Roman" w:hAnsi="Times New Roman" w:cs="Times New Roman"/>
          <w:b/>
          <w:sz w:val="24"/>
          <w:szCs w:val="24"/>
          <w:lang w:val="fr-FR"/>
        </w:rPr>
        <w:t xml:space="preserve">Reassentamento Involuntário: </w:t>
      </w:r>
      <w:r w:rsidRPr="007069ED">
        <w:rPr>
          <w:rFonts w:ascii="Times New Roman" w:eastAsia="Times New Roman" w:hAnsi="Times New Roman" w:cs="Times New Roman"/>
          <w:bCs/>
          <w:iCs/>
          <w:snapToGrid w:val="0"/>
          <w:color w:val="000000"/>
          <w:kern w:val="1"/>
          <w:sz w:val="24"/>
          <w:szCs w:val="24"/>
          <w:lang w:val="fr-FR" w:eastAsia="pt-BR"/>
        </w:rPr>
        <w:t xml:space="preserve">O Projeto </w:t>
      </w:r>
      <w:r w:rsidR="0017596A">
        <w:rPr>
          <w:rFonts w:ascii="Times New Roman" w:eastAsia="Times New Roman" w:hAnsi="Times New Roman" w:cs="Times New Roman"/>
          <w:bCs/>
          <w:iCs/>
          <w:snapToGrid w:val="0"/>
          <w:color w:val="000000"/>
          <w:kern w:val="1"/>
          <w:sz w:val="24"/>
          <w:szCs w:val="24"/>
          <w:lang w:val="fr-FR" w:eastAsia="pt-BR"/>
        </w:rPr>
        <w:t>GOVERNO CIDADÃO</w:t>
      </w:r>
      <w:r w:rsidRPr="007069ED">
        <w:rPr>
          <w:rFonts w:ascii="Times New Roman" w:eastAsia="Times New Roman" w:hAnsi="Times New Roman" w:cs="Times New Roman"/>
          <w:bCs/>
          <w:iCs/>
          <w:snapToGrid w:val="0"/>
          <w:color w:val="000000"/>
          <w:kern w:val="1"/>
          <w:sz w:val="24"/>
          <w:szCs w:val="24"/>
          <w:lang w:val="fr-FR" w:eastAsia="pt-BR"/>
        </w:rPr>
        <w:t xml:space="preserve">, por se enquadrar na Categoria B de classificação pelo Banco Mundial, não prevê ações de reassento involuntário. Contudo, no sentido do </w:t>
      </w:r>
      <w:r w:rsidRPr="007069ED">
        <w:rPr>
          <w:rFonts w:ascii="Times New Roman" w:hAnsi="Times New Roman" w:cs="Times New Roman"/>
          <w:sz w:val="24"/>
          <w:szCs w:val="24"/>
          <w:lang w:val="pt-BR"/>
        </w:rPr>
        <w:t xml:space="preserve">cumprimento da Politica Operacional 4.12 – Reassentamento involuntário, 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aprofundou a questão elaborando o Documento “Marco Conceitual de Reassentamento Involuntário” (</w:t>
      </w:r>
      <w:hyperlink r:id="rId274" w:history="1">
        <w:r w:rsidRPr="001B7B9D">
          <w:rPr>
            <w:rStyle w:val="Hyperlink"/>
            <w:rFonts w:ascii="Times New Roman" w:hAnsi="Times New Roman" w:cs="Times New Roman"/>
            <w:sz w:val="24"/>
            <w:szCs w:val="24"/>
            <w:lang w:val="pt-BR"/>
          </w:rPr>
          <w:t>Anexo 17</w:t>
        </w:r>
      </w:hyperlink>
      <w:r w:rsidRPr="007069ED">
        <w:rPr>
          <w:rFonts w:ascii="Times New Roman" w:hAnsi="Times New Roman" w:cs="Times New Roman"/>
          <w:sz w:val="24"/>
          <w:szCs w:val="24"/>
          <w:lang w:val="pt-BR"/>
        </w:rPr>
        <w:t xml:space="preserve">), que descreve os procedimentos a serem adotados pelo Projeto a fim de guiar os processos de reassentamento involuntário e desapropriação de indivíduos e famílias afetadas e localizadas na área do Projeto, </w:t>
      </w:r>
      <w:r w:rsidRPr="007069ED">
        <w:rPr>
          <w:rFonts w:ascii="Times New Roman" w:eastAsia="Times New Roman" w:hAnsi="Times New Roman" w:cs="Times New Roman"/>
          <w:bCs/>
          <w:iCs/>
          <w:snapToGrid w:val="0"/>
          <w:color w:val="000000"/>
          <w:kern w:val="1"/>
          <w:sz w:val="24"/>
          <w:szCs w:val="24"/>
          <w:lang w:val="fr-FR" w:eastAsia="pt-BR"/>
        </w:rPr>
        <w:t>sob a estrita observância e orientação explícita do Banco Mundial.</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fr-FR"/>
        </w:rPr>
      </w:pPr>
      <w:r w:rsidRPr="007069ED">
        <w:rPr>
          <w:rFonts w:ascii="Times New Roman" w:hAnsi="Times New Roman"/>
          <w:b/>
          <w:sz w:val="24"/>
          <w:szCs w:val="24"/>
          <w:lang w:val="fr-FR"/>
        </w:rPr>
        <w:t xml:space="preserve">OP/BP 4.36 – Florestas: </w:t>
      </w:r>
      <w:r w:rsidRPr="007069ED">
        <w:rPr>
          <w:rFonts w:ascii="Times New Roman" w:hAnsi="Times New Roman"/>
          <w:sz w:val="24"/>
          <w:szCs w:val="24"/>
          <w:lang w:val="fr-FR"/>
        </w:rPr>
        <w:t>a implementação do Projeto não deve gerar impactos negativos nos recursos florestais. São inelegíveis os projetos com potencial de degradação das florestas ou outros habitat naturais, que possam causar significativos impactos ambientais adversos. O Projeto também exclui atividades de comercialização que requeiram extração, corte e uso de lenha com os recursos florestais nas cadeias produtivas previstas. Atividades que resultam em desflorestamento e perda da cobertura de vegetação nativa não são permitidas. O Projeto deverá contribuir com a conservação e recuperação de vegetação natural gerando impactos positivos pela manutenção e/ou recuperação de vegetação natural nas áreas rurais, principalmente nas Áreas Suceptiveis a Desertificação - ASD, nos taludes nas margens dos rios, ou na vizinhança de nascentes. Adicionalmente, irá contribuir para a conservação e recuperação de Áreas de Reserva Legal nas propriedades particulares.</w:t>
      </w:r>
    </w:p>
    <w:p w:rsidR="00704268" w:rsidRPr="007069ED" w:rsidRDefault="00704268" w:rsidP="00704268">
      <w:pPr>
        <w:autoSpaceDE w:val="0"/>
        <w:autoSpaceDN w:val="0"/>
        <w:adjustRightInd w:val="0"/>
        <w:snapToGrid w:val="0"/>
        <w:spacing w:after="120"/>
        <w:jc w:val="both"/>
        <w:rPr>
          <w:rFonts w:ascii="Times New Roman" w:hAnsi="Times New Roman"/>
          <w:sz w:val="24"/>
          <w:szCs w:val="24"/>
          <w:lang w:val="pt-BR"/>
        </w:rPr>
      </w:pPr>
      <w:r w:rsidRPr="007069ED">
        <w:rPr>
          <w:rFonts w:ascii="Times New Roman" w:hAnsi="Times New Roman"/>
          <w:b/>
          <w:sz w:val="24"/>
          <w:szCs w:val="24"/>
          <w:lang w:val="fr-FR"/>
        </w:rPr>
        <w:t xml:space="preserve">OP/BP 4.37 – Segurança de Barragens: </w:t>
      </w:r>
      <w:r w:rsidRPr="007069ED">
        <w:rPr>
          <w:rFonts w:ascii="Times New Roman" w:hAnsi="Times New Roman"/>
          <w:sz w:val="24"/>
          <w:szCs w:val="24"/>
          <w:lang w:val="fr-FR"/>
        </w:rPr>
        <w:t xml:space="preserve">o abastecimento de água potável e as intervenções em saneamento e produção agrícola não devem afetar a capacidade de estoque e operação das barragens. Entretanto, considerando-se a provisão de infraestrutura instalada de recursos hídricos no Rio Grande do Norte nos últimos anos, incluindo financiamento do Banco, e o atual modelo de excelência de gestão dos recursos hídricos com boas práticas já incorporadas na rotina de procedimentos da SEMARH/IGARN/CAERN, a fase de preparação do Projeto deve </w:t>
      </w:r>
      <w:r w:rsidRPr="007069ED">
        <w:rPr>
          <w:rFonts w:ascii="Times New Roman" w:hAnsi="Times New Roman"/>
          <w:sz w:val="24"/>
          <w:szCs w:val="24"/>
          <w:lang w:val="fr-FR"/>
        </w:rPr>
        <w:lastRenderedPageBreak/>
        <w:t>atentar para : (i) o status de segurança de barragens existentes; (ii) a operação de proprietários nos procedimentos de manutenção; e (iii) observações e recomendações para qualquer obra de abastecimento de água e produção agrícola que estão sendo parte do sistema hídrico de barragens existentes. Avaliações prévias sobre a segurança das barragens já elaborados pela SEMARH podem ser aceitas pelo Banco.</w:t>
      </w:r>
    </w:p>
    <w:p w:rsidR="00704268" w:rsidRPr="007069ED" w:rsidRDefault="00704268" w:rsidP="00704268">
      <w:pPr>
        <w:pStyle w:val="Ttulo2"/>
      </w:pPr>
      <w:bookmarkStart w:id="119" w:name="_Toc353214599"/>
      <w:r w:rsidRPr="007069ED">
        <w:t>XI.2. Os Instrumentos de Salvaguardas que o Projeto dispõe.</w:t>
      </w:r>
      <w:bookmarkEnd w:id="119"/>
    </w:p>
    <w:p w:rsidR="00704268" w:rsidRPr="007069ED" w:rsidRDefault="00704268" w:rsidP="00704268">
      <w:pPr>
        <w:spacing w:after="120"/>
        <w:jc w:val="both"/>
        <w:rPr>
          <w:rFonts w:ascii="Times New Roman" w:hAnsi="Times New Roman"/>
          <w:b/>
          <w:sz w:val="24"/>
          <w:szCs w:val="24"/>
          <w:lang w:val="fr-FR"/>
        </w:rPr>
      </w:pPr>
      <w:r w:rsidRPr="007069ED">
        <w:rPr>
          <w:rFonts w:ascii="Times New Roman" w:hAnsi="Times New Roman"/>
          <w:b/>
          <w:sz w:val="24"/>
          <w:szCs w:val="24"/>
          <w:lang w:val="fr-FR"/>
        </w:rPr>
        <w:t>XI.2.1. Avaliação Ambiental e Social</w:t>
      </w:r>
    </w:p>
    <w:p w:rsidR="00704268" w:rsidRPr="007069ED" w:rsidRDefault="00704268" w:rsidP="00704268">
      <w:pPr>
        <w:spacing w:after="120"/>
        <w:jc w:val="both"/>
        <w:rPr>
          <w:rFonts w:ascii="Times New Roman" w:hAnsi="Times New Roman"/>
          <w:sz w:val="24"/>
          <w:szCs w:val="24"/>
          <w:lang w:val="fr-FR"/>
        </w:rPr>
      </w:pPr>
      <w:r w:rsidRPr="007069ED">
        <w:rPr>
          <w:rFonts w:ascii="Times New Roman" w:hAnsi="Times New Roman"/>
          <w:sz w:val="24"/>
          <w:szCs w:val="24"/>
          <w:lang w:val="fr-FR"/>
        </w:rPr>
        <w:t>Foi concluída uma Avaliação Ambiental e Social, com detalhes explicitos no AISA, que inclui uma avaliação socioaambiental, inclusive com analises de impactos cumulativos. Conforme as políticas ambientais do Banco aplicáveis a projetos de “Categoria B”, a referida avaliação fornece uma visão geral dos possiveis impactos ambientais, avalindo os impactos positivos e negativos das intervenções propostas pelas tipologias de investimentos apoiadas. As avaliações socioambientais são partes integrantes do Plano de Gestão Sócio-Ambiental do Projeto.</w:t>
      </w:r>
    </w:p>
    <w:p w:rsidR="00704268" w:rsidRPr="007069ED" w:rsidRDefault="00704268" w:rsidP="00EA0437">
      <w:pPr>
        <w:pStyle w:val="PargrafodaLista"/>
        <w:numPr>
          <w:ilvl w:val="0"/>
          <w:numId w:val="28"/>
        </w:numPr>
        <w:shd w:val="clear" w:color="auto" w:fill="FFFFFF"/>
        <w:suppressAutoHyphens/>
        <w:spacing w:after="120"/>
        <w:ind w:hanging="436"/>
        <w:jc w:val="both"/>
        <w:rPr>
          <w:rFonts w:ascii="Times New Roman" w:hAnsi="Times New Roman"/>
          <w:sz w:val="24"/>
          <w:szCs w:val="24"/>
          <w:lang w:val="fr-FR"/>
        </w:rPr>
      </w:pPr>
      <w:r w:rsidRPr="007069ED">
        <w:rPr>
          <w:rFonts w:ascii="Times New Roman" w:hAnsi="Times New Roman"/>
          <w:b/>
          <w:sz w:val="24"/>
          <w:szCs w:val="24"/>
          <w:lang w:val="fr-FR"/>
        </w:rPr>
        <w:t>Plano de Gestão Socioambiental – PGSA (</w:t>
      </w:r>
      <w:hyperlink r:id="rId275" w:history="1">
        <w:r w:rsidRPr="001B7B9D">
          <w:rPr>
            <w:rStyle w:val="Hyperlink"/>
            <w:rFonts w:ascii="Times New Roman" w:hAnsi="Times New Roman"/>
            <w:b/>
            <w:sz w:val="24"/>
            <w:szCs w:val="24"/>
            <w:lang w:val="fr-FR"/>
          </w:rPr>
          <w:t>Anexo 56</w:t>
        </w:r>
      </w:hyperlink>
      <w:r w:rsidRPr="007069ED">
        <w:rPr>
          <w:rFonts w:ascii="Times New Roman" w:hAnsi="Times New Roman"/>
          <w:b/>
          <w:sz w:val="24"/>
          <w:szCs w:val="24"/>
          <w:lang w:val="fr-FR"/>
        </w:rPr>
        <w:t>)</w:t>
      </w:r>
      <w:r w:rsidRPr="007069ED">
        <w:rPr>
          <w:rFonts w:ascii="Times New Roman" w:eastAsia="Times New Roman" w:hAnsi="Times New Roman"/>
          <w:b/>
          <w:snapToGrid w:val="0"/>
          <w:kern w:val="1"/>
          <w:sz w:val="24"/>
          <w:szCs w:val="24"/>
          <w:lang w:val="pt-BR" w:eastAsia="pt-BR"/>
        </w:rPr>
        <w:t xml:space="preserve">. </w:t>
      </w:r>
      <w:r w:rsidRPr="007069ED">
        <w:rPr>
          <w:rFonts w:ascii="Times New Roman" w:hAnsi="Times New Roman"/>
          <w:sz w:val="24"/>
          <w:szCs w:val="24"/>
          <w:lang w:val="fr-FR"/>
        </w:rPr>
        <w:t>Orienta sobre os potenciais impactos decorrentes das intervenções do Projeto. Avalia os impactos no escopo das Políticas Operacionais de Salvaguardas Ambientais do Banco Mundial, em resumo abaixo exposto.</w:t>
      </w:r>
      <w:bookmarkStart w:id="120" w:name="_Toc331573703"/>
      <w:bookmarkStart w:id="121" w:name="_Toc337481075"/>
    </w:p>
    <w:p w:rsidR="00704268" w:rsidRPr="007069ED" w:rsidRDefault="00704268" w:rsidP="00EA0437">
      <w:pPr>
        <w:pStyle w:val="PargrafodaLista"/>
        <w:numPr>
          <w:ilvl w:val="0"/>
          <w:numId w:val="28"/>
        </w:numPr>
        <w:shd w:val="clear" w:color="auto" w:fill="FFFFFF"/>
        <w:suppressAutoHyphens/>
        <w:spacing w:after="120"/>
        <w:ind w:hanging="436"/>
        <w:jc w:val="both"/>
        <w:rPr>
          <w:lang w:val="pt-BR"/>
        </w:rPr>
      </w:pPr>
      <w:r w:rsidRPr="007069ED">
        <w:rPr>
          <w:rFonts w:ascii="Times New Roman" w:hAnsi="Times New Roman"/>
          <w:b/>
          <w:sz w:val="24"/>
          <w:szCs w:val="24"/>
          <w:lang w:val="fr-FR"/>
        </w:rPr>
        <w:t>Marco Conceitual de Povos Indígenas – (</w:t>
      </w:r>
      <w:hyperlink r:id="rId276" w:history="1">
        <w:r w:rsidRPr="001B7B9D">
          <w:rPr>
            <w:rStyle w:val="Hyperlink"/>
            <w:rFonts w:ascii="Times New Roman" w:hAnsi="Times New Roman"/>
            <w:b/>
            <w:sz w:val="24"/>
            <w:szCs w:val="24"/>
            <w:lang w:val="fr-FR"/>
          </w:rPr>
          <w:t>Anexo 16</w:t>
        </w:r>
      </w:hyperlink>
      <w:r w:rsidRPr="007069ED">
        <w:rPr>
          <w:rFonts w:ascii="Times New Roman" w:hAnsi="Times New Roman"/>
          <w:b/>
          <w:sz w:val="24"/>
          <w:szCs w:val="24"/>
          <w:lang w:val="fr-FR"/>
        </w:rPr>
        <w:t>).</w:t>
      </w:r>
      <w:r w:rsidRPr="007069ED">
        <w:rPr>
          <w:rFonts w:ascii="Times New Roman" w:hAnsi="Times New Roman"/>
          <w:sz w:val="24"/>
          <w:szCs w:val="24"/>
          <w:lang w:val="fr-FR"/>
        </w:rPr>
        <w:t xml:space="preserve"> Apresenta as diretrizes para a participação dos Povos Indígenas no Projeto, conforme resumo descrito adiante.</w:t>
      </w:r>
    </w:p>
    <w:p w:rsidR="00704268" w:rsidRPr="007069ED" w:rsidRDefault="00704268" w:rsidP="00EA0437">
      <w:pPr>
        <w:pStyle w:val="PargrafodaLista"/>
        <w:numPr>
          <w:ilvl w:val="0"/>
          <w:numId w:val="28"/>
        </w:numPr>
        <w:shd w:val="clear" w:color="auto" w:fill="FFFFFF"/>
        <w:suppressAutoHyphens/>
        <w:spacing w:after="120"/>
        <w:ind w:hanging="436"/>
        <w:jc w:val="both"/>
        <w:rPr>
          <w:rFonts w:ascii="Times New Roman" w:hAnsi="Times New Roman" w:cs="Times New Roman"/>
          <w:b/>
          <w:sz w:val="24"/>
          <w:szCs w:val="24"/>
          <w:lang w:val="pt-BR"/>
        </w:rPr>
      </w:pPr>
      <w:r w:rsidRPr="007069ED">
        <w:rPr>
          <w:rFonts w:ascii="Times New Roman" w:hAnsi="Times New Roman" w:cs="Times New Roman"/>
          <w:b/>
          <w:sz w:val="24"/>
          <w:szCs w:val="24"/>
          <w:lang w:val="fr-FR"/>
        </w:rPr>
        <w:t>Marco Conceitual de Reassentamento Involuntário –</w:t>
      </w:r>
      <w:r w:rsidRPr="007069ED">
        <w:rPr>
          <w:rFonts w:ascii="Times New Roman" w:hAnsi="Times New Roman" w:cs="Times New Roman"/>
          <w:b/>
          <w:sz w:val="24"/>
          <w:szCs w:val="24"/>
          <w:lang w:val="pt-BR"/>
        </w:rPr>
        <w:t xml:space="preserve"> (</w:t>
      </w:r>
      <w:hyperlink r:id="rId277" w:history="1">
        <w:r w:rsidRPr="001B7B9D">
          <w:rPr>
            <w:rStyle w:val="Hyperlink"/>
            <w:rFonts w:ascii="Times New Roman" w:hAnsi="Times New Roman" w:cs="Times New Roman"/>
            <w:b/>
            <w:sz w:val="24"/>
            <w:szCs w:val="24"/>
            <w:lang w:val="pt-BR"/>
          </w:rPr>
          <w:t>Anexo 17</w:t>
        </w:r>
      </w:hyperlink>
      <w:r w:rsidRPr="007069ED">
        <w:rPr>
          <w:rFonts w:ascii="Times New Roman" w:hAnsi="Times New Roman" w:cs="Times New Roman"/>
          <w:b/>
          <w:sz w:val="24"/>
          <w:szCs w:val="24"/>
          <w:lang w:val="pt-BR"/>
        </w:rPr>
        <w:t xml:space="preserve">).  </w:t>
      </w:r>
      <w:r w:rsidRPr="007069ED">
        <w:rPr>
          <w:rFonts w:ascii="Times New Roman" w:hAnsi="Times New Roman" w:cs="Times New Roman"/>
          <w:sz w:val="24"/>
          <w:szCs w:val="24"/>
          <w:lang w:val="pt-BR"/>
        </w:rPr>
        <w:t>Fornece ao Projeto um conjunto de princípios e diretrizes que nortearão todas as suas atividades a fim de assegurar que os mesmos (a) não provoquem, (b) minimizem, ou (c) mitiguem impactos adversos relacionados às necessidades de aquisições de terras e reassentamento físico e/ou econômico involuntário, conforme resumo descrito adiante.</w:t>
      </w:r>
    </w:p>
    <w:p w:rsidR="00704268" w:rsidRPr="007069ED" w:rsidRDefault="00704268" w:rsidP="00704268">
      <w:pPr>
        <w:pStyle w:val="Ttulo2"/>
      </w:pPr>
      <w:bookmarkStart w:id="122" w:name="_Toc353214600"/>
      <w:r w:rsidRPr="007069ED">
        <w:t xml:space="preserve">XI.3. Ciclo e Etapas Ambiental </w:t>
      </w:r>
      <w:bookmarkEnd w:id="120"/>
      <w:bookmarkEnd w:id="121"/>
      <w:r w:rsidRPr="007069ED">
        <w:t xml:space="preserve">do Projeto </w:t>
      </w:r>
      <w:r w:rsidR="0017596A">
        <w:t>GOVERNO CIDADÃO</w:t>
      </w:r>
      <w:bookmarkEnd w:id="122"/>
    </w:p>
    <w:p w:rsidR="00704268" w:rsidRPr="007069ED" w:rsidRDefault="00704268" w:rsidP="00704268">
      <w:pPr>
        <w:shd w:val="clear" w:color="auto" w:fill="FFFFFF"/>
        <w:suppressAutoHyphens/>
        <w:spacing w:after="120"/>
        <w:jc w:val="both"/>
        <w:rPr>
          <w:rFonts w:ascii="Times New Roman" w:hAnsi="Times New Roman"/>
          <w:sz w:val="24"/>
          <w:szCs w:val="24"/>
          <w:lang w:val="fr-FR"/>
        </w:rPr>
      </w:pPr>
      <w:r w:rsidRPr="007069ED">
        <w:rPr>
          <w:rFonts w:ascii="Times New Roman" w:hAnsi="Times New Roman"/>
          <w:sz w:val="24"/>
          <w:szCs w:val="24"/>
          <w:lang w:val="fr-FR"/>
        </w:rPr>
        <w:t xml:space="preserve">O Ciclo Ambiental do Projeto deverá ser desenvolvido em três etapas básicas complementares entre si: </w:t>
      </w:r>
    </w:p>
    <w:p w:rsidR="00704268" w:rsidRPr="007069ED" w:rsidRDefault="00704268" w:rsidP="00EA0437">
      <w:pPr>
        <w:pStyle w:val="PargrafodaLista"/>
        <w:numPr>
          <w:ilvl w:val="0"/>
          <w:numId w:val="31"/>
        </w:numPr>
        <w:shd w:val="clear" w:color="auto" w:fill="FFFFFF"/>
        <w:suppressAutoHyphens/>
        <w:spacing w:after="120"/>
        <w:ind w:hanging="436"/>
        <w:jc w:val="both"/>
        <w:rPr>
          <w:rFonts w:ascii="Times New Roman" w:hAnsi="Times New Roman"/>
          <w:sz w:val="24"/>
          <w:szCs w:val="24"/>
          <w:lang w:val="fr-FR"/>
        </w:rPr>
      </w:pPr>
      <w:r w:rsidRPr="007069ED">
        <w:rPr>
          <w:rFonts w:ascii="Times New Roman" w:hAnsi="Times New Roman"/>
          <w:sz w:val="24"/>
          <w:szCs w:val="24"/>
          <w:lang w:val="pt-BR"/>
        </w:rPr>
        <w:t xml:space="preserve">Etapa 1 </w:t>
      </w:r>
      <w:r w:rsidRPr="007069ED">
        <w:rPr>
          <w:rFonts w:ascii="Times New Roman" w:hAnsi="Times New Roman"/>
          <w:i/>
          <w:sz w:val="24"/>
          <w:szCs w:val="24"/>
          <w:lang w:val="pt-BR"/>
        </w:rPr>
        <w:t xml:space="preserve">– </w:t>
      </w:r>
      <w:r w:rsidRPr="007069ED">
        <w:rPr>
          <w:rFonts w:ascii="Times New Roman" w:hAnsi="Times New Roman"/>
          <w:sz w:val="24"/>
          <w:szCs w:val="24"/>
          <w:lang w:val="fr-FR"/>
        </w:rPr>
        <w:t xml:space="preserve">Seleção de projetos; </w:t>
      </w:r>
    </w:p>
    <w:p w:rsidR="00704268" w:rsidRPr="007069ED" w:rsidRDefault="00704268" w:rsidP="00EA0437">
      <w:pPr>
        <w:pStyle w:val="PargrafodaLista"/>
        <w:numPr>
          <w:ilvl w:val="0"/>
          <w:numId w:val="31"/>
        </w:numPr>
        <w:shd w:val="clear" w:color="auto" w:fill="FFFFFF"/>
        <w:suppressAutoHyphens/>
        <w:spacing w:after="120"/>
        <w:ind w:hanging="436"/>
        <w:jc w:val="both"/>
        <w:rPr>
          <w:rFonts w:ascii="Times New Roman" w:hAnsi="Times New Roman"/>
          <w:sz w:val="24"/>
          <w:szCs w:val="24"/>
          <w:lang w:val="fr-FR"/>
        </w:rPr>
      </w:pPr>
      <w:r w:rsidRPr="007069ED">
        <w:rPr>
          <w:rFonts w:ascii="Times New Roman" w:hAnsi="Times New Roman"/>
          <w:sz w:val="24"/>
          <w:szCs w:val="24"/>
          <w:lang w:val="pt-BR"/>
        </w:rPr>
        <w:t xml:space="preserve">Etapa 2 </w:t>
      </w:r>
      <w:r w:rsidRPr="007069ED">
        <w:rPr>
          <w:rFonts w:ascii="Times New Roman" w:hAnsi="Times New Roman"/>
          <w:i/>
          <w:sz w:val="24"/>
          <w:szCs w:val="24"/>
          <w:lang w:val="pt-BR"/>
        </w:rPr>
        <w:t>–</w:t>
      </w:r>
      <w:r w:rsidRPr="007069ED">
        <w:rPr>
          <w:rFonts w:ascii="Times New Roman" w:hAnsi="Times New Roman"/>
          <w:sz w:val="24"/>
          <w:szCs w:val="24"/>
          <w:lang w:val="fr-FR"/>
        </w:rPr>
        <w:t xml:space="preserve"> Identificação de Impactos Ambientais Potenciais (IAP) e definição do Plano de Gestão Socioambiental (PGSA) para os projetos selecionados; e </w:t>
      </w:r>
    </w:p>
    <w:p w:rsidR="00704268" w:rsidRPr="007069ED" w:rsidRDefault="00704268" w:rsidP="00EA0437">
      <w:pPr>
        <w:pStyle w:val="PargrafodaLista"/>
        <w:numPr>
          <w:ilvl w:val="0"/>
          <w:numId w:val="31"/>
        </w:numPr>
        <w:shd w:val="clear" w:color="auto" w:fill="FFFFFF"/>
        <w:suppressAutoHyphens/>
        <w:spacing w:after="120"/>
        <w:ind w:hanging="436"/>
        <w:jc w:val="both"/>
        <w:rPr>
          <w:rFonts w:ascii="Times New Roman" w:hAnsi="Times New Roman"/>
          <w:sz w:val="24"/>
          <w:szCs w:val="24"/>
          <w:lang w:val="fr-FR"/>
        </w:rPr>
      </w:pPr>
      <w:r w:rsidRPr="007069ED">
        <w:rPr>
          <w:rFonts w:ascii="Times New Roman" w:hAnsi="Times New Roman"/>
          <w:sz w:val="24"/>
          <w:szCs w:val="24"/>
          <w:lang w:val="pt-BR"/>
        </w:rPr>
        <w:t xml:space="preserve">Etapa 3 </w:t>
      </w:r>
      <w:r w:rsidRPr="007069ED">
        <w:rPr>
          <w:rFonts w:ascii="Times New Roman" w:hAnsi="Times New Roman"/>
          <w:i/>
          <w:sz w:val="24"/>
          <w:szCs w:val="24"/>
          <w:lang w:val="pt-BR"/>
        </w:rPr>
        <w:t xml:space="preserve">– </w:t>
      </w:r>
      <w:r w:rsidRPr="007069ED">
        <w:rPr>
          <w:rFonts w:ascii="Times New Roman" w:hAnsi="Times New Roman"/>
          <w:sz w:val="24"/>
          <w:szCs w:val="24"/>
          <w:lang w:val="fr-FR"/>
        </w:rPr>
        <w:t xml:space="preserve">Monitoramento e Avaliação – M&amp;A dos PGSA dos projetos implantados. </w:t>
      </w:r>
    </w:p>
    <w:p w:rsidR="00704268" w:rsidRPr="007069ED" w:rsidRDefault="00704268" w:rsidP="00704268">
      <w:pPr>
        <w:pStyle w:val="Citao"/>
        <w:autoSpaceDE w:val="0"/>
        <w:autoSpaceDN w:val="0"/>
        <w:adjustRightInd w:val="0"/>
        <w:snapToGrid w:val="0"/>
        <w:spacing w:after="120"/>
        <w:jc w:val="both"/>
        <w:rPr>
          <w:rFonts w:ascii="Times New Roman" w:eastAsia="MS Mincho" w:hAnsi="Times New Roman"/>
          <w:bCs/>
          <w:i w:val="0"/>
          <w:snapToGrid w:val="0"/>
          <w:color w:val="auto"/>
          <w:sz w:val="24"/>
          <w:szCs w:val="24"/>
        </w:rPr>
      </w:pPr>
      <w:r w:rsidRPr="007069ED">
        <w:rPr>
          <w:rFonts w:ascii="Times New Roman" w:hAnsi="Times New Roman"/>
          <w:b/>
          <w:i w:val="0"/>
          <w:color w:val="auto"/>
          <w:sz w:val="24"/>
          <w:szCs w:val="24"/>
        </w:rPr>
        <w:t xml:space="preserve">XI.3.1. Etapa 1 - Seleção de Projetos. </w:t>
      </w:r>
      <w:r w:rsidRPr="007069ED">
        <w:rPr>
          <w:rFonts w:ascii="Times New Roman" w:eastAsia="MS Mincho" w:hAnsi="Times New Roman"/>
          <w:bCs/>
          <w:i w:val="0"/>
          <w:snapToGrid w:val="0"/>
          <w:color w:val="auto"/>
          <w:sz w:val="24"/>
          <w:szCs w:val="24"/>
        </w:rPr>
        <w:t xml:space="preserve">Esta etapa contempla a identificação de projetos elegíveis e inelegíveis a serem financiados. É recomendável que cada projeto desde o início de sua preparação seja submetido aos critérios de elegibilidade. Sendo aprovado, estará assegurado o prazo para cumprimento dos demais requisitos exigidos para o enquadramento e disponibilização de recursos financeiros. </w:t>
      </w:r>
    </w:p>
    <w:p w:rsidR="00704268" w:rsidRPr="007069ED" w:rsidRDefault="00704268" w:rsidP="00704268">
      <w:pPr>
        <w:pStyle w:val="Citao"/>
        <w:autoSpaceDE w:val="0"/>
        <w:autoSpaceDN w:val="0"/>
        <w:adjustRightInd w:val="0"/>
        <w:snapToGrid w:val="0"/>
        <w:spacing w:after="120"/>
        <w:jc w:val="both"/>
        <w:rPr>
          <w:rFonts w:ascii="Times New Roman" w:eastAsia="MS Mincho" w:hAnsi="Times New Roman"/>
          <w:bCs/>
          <w:i w:val="0"/>
          <w:snapToGrid w:val="0"/>
          <w:color w:val="auto"/>
          <w:sz w:val="24"/>
          <w:szCs w:val="24"/>
        </w:rPr>
      </w:pPr>
      <w:r w:rsidRPr="007069ED">
        <w:rPr>
          <w:rFonts w:ascii="Times New Roman" w:hAnsi="Times New Roman"/>
          <w:b/>
          <w:i w:val="0"/>
          <w:color w:val="auto"/>
          <w:sz w:val="24"/>
          <w:szCs w:val="24"/>
        </w:rPr>
        <w:t>XI.3.1.1. Critérios para Seleção de Projetos.</w:t>
      </w:r>
      <w:r w:rsidRPr="007069ED">
        <w:rPr>
          <w:rFonts w:ascii="Times New Roman" w:eastAsia="MS Mincho" w:hAnsi="Times New Roman"/>
          <w:bCs/>
          <w:i w:val="0"/>
          <w:snapToGrid w:val="0"/>
          <w:color w:val="auto"/>
          <w:sz w:val="24"/>
          <w:szCs w:val="24"/>
        </w:rPr>
        <w:t xml:space="preserve"> (i) </w:t>
      </w:r>
      <w:r w:rsidRPr="007069ED">
        <w:rPr>
          <w:rFonts w:ascii="Times New Roman" w:hAnsi="Times New Roman"/>
          <w:b/>
          <w:i w:val="0"/>
          <w:snapToGrid w:val="0"/>
          <w:color w:val="auto"/>
          <w:sz w:val="24"/>
          <w:szCs w:val="24"/>
        </w:rPr>
        <w:t xml:space="preserve">Linha de Base Ambiental: </w:t>
      </w:r>
      <w:r w:rsidRPr="007069ED">
        <w:rPr>
          <w:rFonts w:ascii="Times New Roman" w:eastAsia="MS Mincho" w:hAnsi="Times New Roman"/>
          <w:bCs/>
          <w:i w:val="0"/>
          <w:snapToGrid w:val="0"/>
          <w:color w:val="auto"/>
          <w:sz w:val="24"/>
          <w:szCs w:val="24"/>
        </w:rPr>
        <w:t xml:space="preserve">estabelecimento da elegibilidade para os investimentos dos subprojetos são critérios fundamentais as políticas operacionais estabelecidas pelo Banco Mundial e as decorrentes salvaguardas ambientais, </w:t>
      </w:r>
      <w:r w:rsidRPr="007069ED">
        <w:rPr>
          <w:rFonts w:ascii="Times New Roman" w:eastAsia="MS Mincho" w:hAnsi="Times New Roman"/>
          <w:bCs/>
          <w:i w:val="0"/>
          <w:snapToGrid w:val="0"/>
          <w:color w:val="auto"/>
          <w:sz w:val="24"/>
          <w:szCs w:val="24"/>
        </w:rPr>
        <w:lastRenderedPageBreak/>
        <w:t>sociais e culturais tendo como referência a legislação ambiental Federal, Estadual e Municipal; (ii)</w:t>
      </w:r>
      <w:r w:rsidRPr="007069ED">
        <w:rPr>
          <w:rFonts w:ascii="Times New Roman" w:hAnsi="Times New Roman"/>
          <w:b/>
          <w:i w:val="0"/>
          <w:snapToGrid w:val="0"/>
          <w:color w:val="auto"/>
          <w:sz w:val="24"/>
          <w:szCs w:val="24"/>
        </w:rPr>
        <w:t xml:space="preserve"> Nível de Risco Ambiental - NRA: </w:t>
      </w:r>
      <w:r w:rsidRPr="007069ED">
        <w:rPr>
          <w:rFonts w:ascii="Times New Roman" w:hAnsi="Times New Roman"/>
          <w:i w:val="0"/>
          <w:snapToGrid w:val="0"/>
          <w:color w:val="auto"/>
          <w:sz w:val="24"/>
          <w:szCs w:val="24"/>
        </w:rPr>
        <w:t xml:space="preserve">o risco ambiental deverá ser enquadrado de acordo com </w:t>
      </w:r>
      <w:r w:rsidRPr="007069ED">
        <w:rPr>
          <w:rFonts w:ascii="Times New Roman" w:eastAsia="MS Mincho" w:hAnsi="Times New Roman"/>
          <w:bCs/>
          <w:i w:val="0"/>
          <w:snapToGrid w:val="0"/>
          <w:color w:val="auto"/>
          <w:sz w:val="24"/>
          <w:szCs w:val="24"/>
        </w:rPr>
        <w:t xml:space="preserve">a classificação de NRA para diferentes tipos de projetos (ver PGSA, </w:t>
      </w:r>
      <w:hyperlink r:id="rId278" w:history="1">
        <w:r w:rsidRPr="001B7B9D">
          <w:rPr>
            <w:rStyle w:val="Hyperlink"/>
            <w:rFonts w:ascii="Times New Roman" w:eastAsia="MS Mincho" w:hAnsi="Times New Roman"/>
            <w:bCs/>
            <w:i w:val="0"/>
            <w:snapToGrid w:val="0"/>
            <w:sz w:val="24"/>
            <w:szCs w:val="24"/>
          </w:rPr>
          <w:t>Anexo 56</w:t>
        </w:r>
      </w:hyperlink>
      <w:r w:rsidRPr="007069ED">
        <w:rPr>
          <w:rFonts w:ascii="Times New Roman" w:eastAsia="MS Mincho" w:hAnsi="Times New Roman"/>
          <w:bCs/>
          <w:i w:val="0"/>
          <w:snapToGrid w:val="0"/>
          <w:color w:val="auto"/>
          <w:sz w:val="24"/>
          <w:szCs w:val="24"/>
        </w:rPr>
        <w:t xml:space="preserve">); e </w:t>
      </w:r>
      <w:r w:rsidRPr="007069ED">
        <w:rPr>
          <w:rFonts w:ascii="Times New Roman" w:hAnsi="Times New Roman"/>
          <w:b/>
          <w:i w:val="0"/>
          <w:snapToGrid w:val="0"/>
          <w:color w:val="auto"/>
          <w:sz w:val="24"/>
          <w:szCs w:val="24"/>
        </w:rPr>
        <w:t xml:space="preserve">Roteiro para estabelecer a elegibilidade: </w:t>
      </w:r>
      <w:r w:rsidRPr="007069ED">
        <w:rPr>
          <w:rFonts w:ascii="Times New Roman" w:hAnsi="Times New Roman"/>
          <w:i w:val="0"/>
          <w:snapToGrid w:val="0"/>
          <w:color w:val="auto"/>
          <w:sz w:val="24"/>
          <w:szCs w:val="24"/>
        </w:rPr>
        <w:t>p</w:t>
      </w:r>
      <w:r w:rsidRPr="007069ED">
        <w:rPr>
          <w:rFonts w:ascii="Times New Roman" w:eastAsia="MS Mincho" w:hAnsi="Times New Roman"/>
          <w:bCs/>
          <w:i w:val="0"/>
          <w:snapToGrid w:val="0"/>
          <w:color w:val="auto"/>
          <w:sz w:val="24"/>
          <w:szCs w:val="24"/>
        </w:rPr>
        <w:t xml:space="preserve">ara facilitar o processo de identificação de projetos elegíveis, será usada uma lista de referência para estabelecer a elegibilidade de projetos pelas características e localização (ver Lista Negativa, </w:t>
      </w:r>
      <w:hyperlink r:id="rId279" w:history="1">
        <w:r w:rsidRPr="001B7B9D">
          <w:rPr>
            <w:rStyle w:val="Hyperlink"/>
            <w:rFonts w:ascii="Times New Roman" w:eastAsia="MS Mincho" w:hAnsi="Times New Roman"/>
            <w:bCs/>
            <w:i w:val="0"/>
            <w:snapToGrid w:val="0"/>
            <w:sz w:val="24"/>
            <w:szCs w:val="24"/>
          </w:rPr>
          <w:t>Anexo 12</w:t>
        </w:r>
      </w:hyperlink>
      <w:r w:rsidRPr="007069ED">
        <w:rPr>
          <w:rFonts w:ascii="Times New Roman" w:eastAsia="MS Mincho" w:hAnsi="Times New Roman"/>
          <w:bCs/>
          <w:i w:val="0"/>
          <w:snapToGrid w:val="0"/>
          <w:color w:val="auto"/>
          <w:sz w:val="24"/>
          <w:szCs w:val="24"/>
        </w:rPr>
        <w:t>). A análise dos riscos ambientais será observada em todas as fases dos projetos, desde a solicitação de apoio, passando pela execução e acompanhamento, onde ocorrerá a apreciação de todos os componentes que envolvem as atividades, para atingir o patamar da sustentabilidade. O Projeto irá avaliar os potenciais riscos ambientais na área de influência do Projeto e de cada projeto de investimento, examinando alternativas e identificando maneiras de melhorar a seleção, localização, planejamento, concepção e execução, através de medidas para evitar, minimizar, compensar e mitigar os impactos adversos. Sempre que possível, serão preferidas as medidas preventivas às mitigadoras ou compensatórias.</w:t>
      </w:r>
    </w:p>
    <w:p w:rsidR="00704268" w:rsidRPr="007069ED" w:rsidRDefault="00704268" w:rsidP="00704268">
      <w:pPr>
        <w:pStyle w:val="Citao"/>
        <w:autoSpaceDE w:val="0"/>
        <w:autoSpaceDN w:val="0"/>
        <w:adjustRightInd w:val="0"/>
        <w:snapToGrid w:val="0"/>
        <w:spacing w:after="120"/>
        <w:jc w:val="both"/>
        <w:rPr>
          <w:rFonts w:ascii="Times New Roman" w:eastAsia="MS Mincho" w:hAnsi="Times New Roman"/>
          <w:bCs/>
          <w:snapToGrid w:val="0"/>
          <w:color w:val="auto"/>
          <w:sz w:val="24"/>
          <w:szCs w:val="24"/>
        </w:rPr>
      </w:pPr>
      <w:r w:rsidRPr="007069ED">
        <w:rPr>
          <w:rFonts w:ascii="Times New Roman" w:hAnsi="Times New Roman"/>
          <w:b/>
          <w:i w:val="0"/>
          <w:color w:val="auto"/>
          <w:sz w:val="24"/>
          <w:szCs w:val="24"/>
        </w:rPr>
        <w:t xml:space="preserve">XI.3.2. Etapa 2 - Identificação de Impactos Ambientais Potenciais e definição dos Planos de Gestão Socioambientais dos Projetos. </w:t>
      </w:r>
      <w:r w:rsidRPr="007069ED">
        <w:rPr>
          <w:rFonts w:ascii="Times New Roman" w:eastAsia="MS Mincho" w:hAnsi="Times New Roman"/>
          <w:bCs/>
          <w:i w:val="0"/>
          <w:snapToGrid w:val="0"/>
          <w:color w:val="auto"/>
          <w:sz w:val="24"/>
          <w:szCs w:val="24"/>
        </w:rPr>
        <w:t>cada projeto elegível, com ou sem condicionantes, deverá ser submetido a uma Avaliação Ambiental (OP 4.01) visando à identificação dos Impactos Ambientais Potenciais – IAP, positivos ou negativos, e a proposição das medidas para prevenir ou mitigar, em casos adversos, e também a divulgação, no entorno, em caso de exemplo positivo. O conjunto de medidas propostas servirá de base para a definição do Plano de Gestão Socioambiental – PSGA (</w:t>
      </w:r>
      <w:hyperlink r:id="rId280" w:history="1">
        <w:r w:rsidRPr="001B7B9D">
          <w:rPr>
            <w:rStyle w:val="Hyperlink"/>
            <w:rFonts w:ascii="Times New Roman" w:eastAsia="MS Mincho" w:hAnsi="Times New Roman"/>
            <w:bCs/>
            <w:i w:val="0"/>
            <w:snapToGrid w:val="0"/>
            <w:sz w:val="24"/>
            <w:szCs w:val="24"/>
          </w:rPr>
          <w:t>Anexo 55</w:t>
        </w:r>
      </w:hyperlink>
      <w:r w:rsidRPr="007069ED">
        <w:rPr>
          <w:rFonts w:ascii="Times New Roman" w:eastAsia="MS Mincho" w:hAnsi="Times New Roman"/>
          <w:bCs/>
          <w:i w:val="0"/>
          <w:snapToGrid w:val="0"/>
          <w:color w:val="auto"/>
          <w:sz w:val="24"/>
          <w:szCs w:val="24"/>
        </w:rPr>
        <w:t>). O Projeto recomendará a elegibilidade de projetos apenas enquadrados como de nível de risco ambiental – NRA I, II ou III. O Formulário de Revisão Ambiental (</w:t>
      </w:r>
      <w:hyperlink r:id="rId281" w:history="1">
        <w:r w:rsidRPr="001B7B9D">
          <w:rPr>
            <w:rStyle w:val="Hyperlink"/>
            <w:rFonts w:ascii="Times New Roman" w:eastAsia="MS Mincho" w:hAnsi="Times New Roman"/>
            <w:bCs/>
            <w:i w:val="0"/>
            <w:snapToGrid w:val="0"/>
            <w:sz w:val="24"/>
            <w:szCs w:val="24"/>
          </w:rPr>
          <w:t>Anexo 15</w:t>
        </w:r>
      </w:hyperlink>
      <w:r w:rsidRPr="007069ED">
        <w:rPr>
          <w:rFonts w:ascii="Times New Roman" w:eastAsia="MS Mincho" w:hAnsi="Times New Roman"/>
          <w:bCs/>
          <w:i w:val="0"/>
          <w:snapToGrid w:val="0"/>
          <w:color w:val="auto"/>
          <w:sz w:val="24"/>
          <w:szCs w:val="24"/>
        </w:rPr>
        <w:t>) a ser preenchido por profissional da área ambiental da UES em articulação com atores relevantes locais servirá como ferramenta fundamental para a identificação de IAP e elaboração do PGSA, visando o processo de tomada de decisão sobre a qualificação ambiental de cada um dos subprojetos produtivos propostos.</w:t>
      </w:r>
    </w:p>
    <w:p w:rsidR="00704268" w:rsidRPr="007069ED" w:rsidRDefault="00704268" w:rsidP="00704268">
      <w:pPr>
        <w:pStyle w:val="Citao"/>
        <w:spacing w:after="120"/>
        <w:jc w:val="both"/>
        <w:rPr>
          <w:rFonts w:ascii="Times New Roman" w:hAnsi="Times New Roman"/>
          <w:i w:val="0"/>
          <w:snapToGrid w:val="0"/>
          <w:color w:val="auto"/>
          <w:sz w:val="24"/>
          <w:szCs w:val="24"/>
        </w:rPr>
      </w:pPr>
      <w:r w:rsidRPr="007069ED">
        <w:rPr>
          <w:rFonts w:ascii="Times New Roman" w:hAnsi="Times New Roman"/>
          <w:b/>
          <w:i w:val="0"/>
          <w:snapToGrid w:val="0"/>
          <w:color w:val="auto"/>
          <w:sz w:val="24"/>
          <w:szCs w:val="24"/>
        </w:rPr>
        <w:t xml:space="preserve">Formulário de Revisão Ambiental: </w:t>
      </w:r>
      <w:r w:rsidRPr="007069ED">
        <w:rPr>
          <w:rFonts w:ascii="Times New Roman" w:hAnsi="Times New Roman"/>
          <w:i w:val="0"/>
          <w:snapToGrid w:val="0"/>
          <w:color w:val="auto"/>
          <w:sz w:val="24"/>
          <w:szCs w:val="24"/>
        </w:rPr>
        <w:t>o</w:t>
      </w:r>
      <w:r w:rsidRPr="007069ED">
        <w:rPr>
          <w:rFonts w:ascii="Times New Roman" w:eastAsia="MS Mincho" w:hAnsi="Times New Roman"/>
          <w:bCs/>
          <w:i w:val="0"/>
          <w:snapToGrid w:val="0"/>
          <w:color w:val="auto"/>
          <w:sz w:val="24"/>
          <w:szCs w:val="24"/>
        </w:rPr>
        <w:t xml:space="preserve"> Formulário de Revisão Ambiental está estruturado em 6 partes (</w:t>
      </w:r>
      <w:hyperlink r:id="rId282" w:history="1">
        <w:r w:rsidRPr="001B7B9D">
          <w:rPr>
            <w:rStyle w:val="Hyperlink"/>
            <w:rFonts w:ascii="Times New Roman" w:eastAsia="MS Mincho" w:hAnsi="Times New Roman"/>
            <w:bCs/>
            <w:i w:val="0"/>
            <w:snapToGrid w:val="0"/>
            <w:sz w:val="24"/>
            <w:szCs w:val="24"/>
          </w:rPr>
          <w:t>Anexo 15</w:t>
        </w:r>
      </w:hyperlink>
      <w:r w:rsidRPr="007069ED">
        <w:rPr>
          <w:rFonts w:ascii="Times New Roman" w:eastAsia="MS Mincho" w:hAnsi="Times New Roman"/>
          <w:bCs/>
          <w:i w:val="0"/>
          <w:snapToGrid w:val="0"/>
          <w:color w:val="auto"/>
          <w:sz w:val="24"/>
          <w:szCs w:val="24"/>
        </w:rPr>
        <w:t xml:space="preserve">), quais sejam: i) informação básica sobre o subprojeto; ii) identificação e qualificação dos impactos ambientais potenciais – IAP; iii) características dos IAP e medidas de gestão propostas; iv) definição do Plano de Gestão Ambiental – PGA; v) decisão ambiental final; e vi) documentos anexados. </w:t>
      </w:r>
      <w:r w:rsidRPr="007069ED">
        <w:rPr>
          <w:rFonts w:ascii="Times New Roman" w:hAnsi="Times New Roman"/>
          <w:i w:val="0"/>
          <w:snapToGrid w:val="0"/>
          <w:color w:val="auto"/>
          <w:sz w:val="24"/>
          <w:szCs w:val="24"/>
        </w:rPr>
        <w:t>O Formulário preenchido nas partes 1 a 4 sofrerá revisão final pelo especialista ambiental principal do Projeto que colocará suas observações na parte 5 e tomará a decisão ambiental final sobre a viabilidade ambiental do subprojeto proposto incluindo o nível de risco ambiental final - NRA. Para que um subprojeto seja classificado como de NRA I, todos os IAP deverão ser positivos (P), enquanto que o enquadramento para NRA II poderá ocorrer quando todos os IAP são de nível B e com um máximo de um IAP de nível M. O especialista responsável pela decisão ambiental final deverá especificar também se o subprojeto exigirá algum tipo de licenciamento ambiental especial, como para o desenvolvimento das atividades dentro de uma unidade de conservação. Assim sendo, a aprovação final do subprojeto estará condicionada à obtenção da licença ambiental.</w:t>
      </w:r>
    </w:p>
    <w:p w:rsidR="00704268" w:rsidRPr="007069ED" w:rsidRDefault="00704268" w:rsidP="00704268">
      <w:pPr>
        <w:pStyle w:val="Citao"/>
        <w:tabs>
          <w:tab w:val="left" w:pos="142"/>
          <w:tab w:val="left" w:pos="284"/>
        </w:tabs>
        <w:spacing w:after="120"/>
        <w:jc w:val="both"/>
        <w:rPr>
          <w:rFonts w:ascii="Times New Roman" w:hAnsi="Times New Roman"/>
          <w:i w:val="0"/>
          <w:snapToGrid w:val="0"/>
          <w:sz w:val="24"/>
          <w:szCs w:val="24"/>
        </w:rPr>
      </w:pPr>
      <w:r w:rsidRPr="007069ED">
        <w:rPr>
          <w:rFonts w:ascii="Times New Roman" w:hAnsi="Times New Roman"/>
          <w:b/>
          <w:i w:val="0"/>
          <w:color w:val="auto"/>
          <w:sz w:val="24"/>
          <w:szCs w:val="24"/>
        </w:rPr>
        <w:t xml:space="preserve">XI.3.3. Etapa 3 do Ciclo Ambiental – M&amp;A dos PGSA implementados. </w:t>
      </w:r>
      <w:r w:rsidRPr="007069ED">
        <w:rPr>
          <w:rFonts w:ascii="Times New Roman" w:eastAsia="MS Mincho" w:hAnsi="Times New Roman"/>
          <w:bCs/>
          <w:i w:val="0"/>
          <w:snapToGrid w:val="0"/>
          <w:sz w:val="24"/>
          <w:szCs w:val="24"/>
        </w:rPr>
        <w:t xml:space="preserve">O Projeto terá um Sistema de Monitoramento e Informação - SMI. O monitoramento permanente do Projeto </w:t>
      </w:r>
      <w:r w:rsidRPr="007069ED">
        <w:rPr>
          <w:rFonts w:ascii="Times New Roman" w:eastAsia="MS Mincho" w:hAnsi="Times New Roman"/>
          <w:bCs/>
          <w:i w:val="0"/>
          <w:snapToGrid w:val="0"/>
          <w:sz w:val="24"/>
          <w:szCs w:val="24"/>
        </w:rPr>
        <w:lastRenderedPageBreak/>
        <w:t xml:space="preserve">deverá atender o PGSA, quanto aos seguintes elementos fundamentais: i) </w:t>
      </w:r>
      <w:r w:rsidRPr="007069ED">
        <w:rPr>
          <w:rFonts w:ascii="Times New Roman" w:hAnsi="Times New Roman"/>
          <w:i w:val="0"/>
          <w:snapToGrid w:val="0"/>
          <w:sz w:val="24"/>
          <w:szCs w:val="24"/>
        </w:rPr>
        <w:t>Permitir análises e correções das ações implementadas; ii) Permitir detectar os impactos induzidos e os efeitos cumulativos; iii) Propor ajustes aos planos elaborados; e iv) Ser referência para os compromissos assumidos no Projeto.</w:t>
      </w:r>
    </w:p>
    <w:p w:rsidR="00704268" w:rsidRPr="007069ED" w:rsidRDefault="00704268" w:rsidP="00704268">
      <w:pPr>
        <w:pStyle w:val="Ttulo2"/>
        <w:rPr>
          <w:rFonts w:eastAsia="MS Mincho"/>
          <w:snapToGrid w:val="0"/>
        </w:rPr>
      </w:pPr>
      <w:bookmarkStart w:id="123" w:name="_Toc331573706"/>
      <w:bookmarkStart w:id="124" w:name="_Toc337481078"/>
      <w:bookmarkStart w:id="125" w:name="_Toc353214601"/>
      <w:r w:rsidRPr="007069ED">
        <w:rPr>
          <w:rFonts w:eastAsia="MS Mincho"/>
          <w:snapToGrid w:val="0"/>
        </w:rPr>
        <w:t>XI.4. Procedimentos de Avaliação e Gestão</w:t>
      </w:r>
      <w:bookmarkEnd w:id="123"/>
      <w:bookmarkEnd w:id="124"/>
      <w:r w:rsidRPr="007069ED">
        <w:rPr>
          <w:rFonts w:eastAsia="MS Mincho"/>
          <w:snapToGrid w:val="0"/>
        </w:rPr>
        <w:t xml:space="preserve"> Socioambiental do Projeto</w:t>
      </w:r>
      <w:bookmarkEnd w:id="125"/>
    </w:p>
    <w:p w:rsidR="00704268" w:rsidRPr="007069ED" w:rsidRDefault="00704268" w:rsidP="00704268">
      <w:pPr>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 xml:space="preserve">Os procedimentos de avaliação e gestão socioambiental dos subprojetos (projetos estruturantes, PINS e PSA) propostos acompanham o ciclo de projetos, com ações em diferentes fases de implantação do empreendimento, quais sejam: </w:t>
      </w:r>
    </w:p>
    <w:p w:rsidR="00704268" w:rsidRPr="007069ED" w:rsidRDefault="00704268" w:rsidP="00EA0437">
      <w:pPr>
        <w:pStyle w:val="PargrafodaLista"/>
        <w:widowControl/>
        <w:numPr>
          <w:ilvl w:val="0"/>
          <w:numId w:val="32"/>
        </w:numPr>
        <w:autoSpaceDE w:val="0"/>
        <w:autoSpaceDN w:val="0"/>
        <w:adjustRightInd w:val="0"/>
        <w:snapToGrid w:val="0"/>
        <w:spacing w:before="240" w:after="100" w:afterAutospacing="1"/>
        <w:jc w:val="both"/>
        <w:rPr>
          <w:rFonts w:ascii="Times New Roman" w:hAnsi="Times New Roman" w:cs="Times New Roman"/>
          <w:snapToGrid w:val="0"/>
          <w:sz w:val="24"/>
          <w:szCs w:val="24"/>
        </w:rPr>
      </w:pPr>
      <w:r w:rsidRPr="007069ED">
        <w:rPr>
          <w:rFonts w:ascii="Times New Roman" w:hAnsi="Times New Roman" w:cs="Times New Roman"/>
          <w:snapToGrid w:val="0"/>
          <w:sz w:val="24"/>
          <w:szCs w:val="24"/>
        </w:rPr>
        <w:t xml:space="preserve">Fase 1 - Pré-subprojeto; </w:t>
      </w:r>
    </w:p>
    <w:p w:rsidR="00704268" w:rsidRPr="007069ED" w:rsidRDefault="00704268" w:rsidP="00EA0437">
      <w:pPr>
        <w:pStyle w:val="PargrafodaLista"/>
        <w:widowControl/>
        <w:numPr>
          <w:ilvl w:val="0"/>
          <w:numId w:val="32"/>
        </w:numPr>
        <w:autoSpaceDE w:val="0"/>
        <w:autoSpaceDN w:val="0"/>
        <w:adjustRightInd w:val="0"/>
        <w:snapToGrid w:val="0"/>
        <w:spacing w:before="240" w:after="100" w:afterAutospacing="1"/>
        <w:jc w:val="both"/>
        <w:rPr>
          <w:rFonts w:ascii="Times New Roman" w:hAnsi="Times New Roman" w:cs="Times New Roman"/>
          <w:snapToGrid w:val="0"/>
          <w:sz w:val="24"/>
          <w:szCs w:val="24"/>
          <w:lang w:val="pt-BR"/>
        </w:rPr>
      </w:pPr>
      <w:r w:rsidRPr="007069ED">
        <w:rPr>
          <w:rFonts w:ascii="Times New Roman" w:hAnsi="Times New Roman" w:cs="Times New Roman"/>
          <w:snapToGrid w:val="0"/>
          <w:sz w:val="24"/>
          <w:szCs w:val="24"/>
          <w:lang w:val="pt-BR"/>
        </w:rPr>
        <w:t xml:space="preserve">Fase 2 - Preparação do Sistema de Gestão Socioambiental de Subprojetos; </w:t>
      </w:r>
    </w:p>
    <w:p w:rsidR="00704268" w:rsidRPr="007069ED" w:rsidRDefault="00704268" w:rsidP="00EA0437">
      <w:pPr>
        <w:pStyle w:val="PargrafodaLista"/>
        <w:widowControl/>
        <w:numPr>
          <w:ilvl w:val="0"/>
          <w:numId w:val="32"/>
        </w:numPr>
        <w:autoSpaceDE w:val="0"/>
        <w:autoSpaceDN w:val="0"/>
        <w:adjustRightInd w:val="0"/>
        <w:snapToGrid w:val="0"/>
        <w:spacing w:before="240" w:after="100" w:afterAutospacing="1"/>
        <w:jc w:val="both"/>
        <w:rPr>
          <w:rFonts w:ascii="Times New Roman" w:hAnsi="Times New Roman" w:cs="Times New Roman"/>
          <w:snapToGrid w:val="0"/>
          <w:sz w:val="24"/>
          <w:szCs w:val="24"/>
          <w:lang w:val="pt-BR"/>
        </w:rPr>
      </w:pPr>
      <w:r w:rsidRPr="007069ED">
        <w:rPr>
          <w:rFonts w:ascii="Times New Roman" w:hAnsi="Times New Roman" w:cs="Times New Roman"/>
          <w:snapToGrid w:val="0"/>
          <w:sz w:val="24"/>
          <w:szCs w:val="24"/>
          <w:lang w:val="pt-BR"/>
        </w:rPr>
        <w:t xml:space="preserve">Fase 3 – Construção e implantação das instalações dos Subprojetos </w:t>
      </w:r>
    </w:p>
    <w:p w:rsidR="00704268" w:rsidRPr="007069ED" w:rsidRDefault="00704268" w:rsidP="00EA0437">
      <w:pPr>
        <w:pStyle w:val="PargrafodaLista"/>
        <w:widowControl/>
        <w:numPr>
          <w:ilvl w:val="0"/>
          <w:numId w:val="32"/>
        </w:numPr>
        <w:autoSpaceDE w:val="0"/>
        <w:autoSpaceDN w:val="0"/>
        <w:adjustRightInd w:val="0"/>
        <w:snapToGrid w:val="0"/>
        <w:spacing w:before="240" w:after="100" w:afterAutospacing="1"/>
        <w:jc w:val="both"/>
        <w:rPr>
          <w:rFonts w:ascii="Times New Roman" w:hAnsi="Times New Roman" w:cs="Times New Roman"/>
          <w:snapToGrid w:val="0"/>
          <w:sz w:val="24"/>
          <w:szCs w:val="24"/>
        </w:rPr>
      </w:pPr>
      <w:r w:rsidRPr="007069ED">
        <w:rPr>
          <w:rFonts w:ascii="Times New Roman" w:hAnsi="Times New Roman" w:cs="Times New Roman"/>
          <w:snapToGrid w:val="0"/>
          <w:sz w:val="24"/>
          <w:szCs w:val="24"/>
        </w:rPr>
        <w:t>Fase 4 - Operação dos Subprojetos.</w:t>
      </w:r>
    </w:p>
    <w:p w:rsidR="00704268" w:rsidRPr="007069ED" w:rsidRDefault="00704268" w:rsidP="00704268">
      <w:pPr>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Para cada uma das fases são apresentados os critérios e requerimentos ambientais de cada tipologia das intervenções propostas, assim como fluxogramas do processo de avaliação socioambiental, conforme a seguir ilustrado.</w:t>
      </w:r>
    </w:p>
    <w:p w:rsidR="00704268" w:rsidRPr="007069ED" w:rsidRDefault="00704268" w:rsidP="00704268">
      <w:pPr>
        <w:pStyle w:val="Ttulo2"/>
        <w:spacing w:before="0" w:after="120" w:line="276" w:lineRule="auto"/>
        <w:ind w:left="-284"/>
        <w:rPr>
          <w:rFonts w:eastAsia="MS Mincho"/>
          <w:snapToGrid w:val="0"/>
        </w:rPr>
      </w:pPr>
    </w:p>
    <w:p w:rsidR="00704268" w:rsidRPr="007069ED" w:rsidRDefault="00704268" w:rsidP="00704268">
      <w:pPr>
        <w:pStyle w:val="Legenda"/>
        <w:keepNext/>
        <w:ind w:left="-284"/>
        <w:jc w:val="both"/>
        <w:rPr>
          <w:rFonts w:ascii="Times New Roman" w:hAnsi="Times New Roman" w:cs="Times New Roman"/>
          <w:color w:val="auto"/>
          <w:sz w:val="24"/>
          <w:lang w:val="pt-BR"/>
        </w:rPr>
      </w:pPr>
      <w:bookmarkStart w:id="126" w:name="_Toc351415280"/>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18</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Etapas e Procedimentos de Avaliação e Gestão Ambiental</w:t>
      </w:r>
      <w:bookmarkEnd w:id="126"/>
    </w:p>
    <w:p w:rsidR="00704268" w:rsidRPr="007069ED" w:rsidRDefault="00704268" w:rsidP="00704268">
      <w:pPr>
        <w:spacing w:after="120"/>
        <w:ind w:left="-284"/>
        <w:jc w:val="both"/>
        <w:rPr>
          <w:rFonts w:ascii="Times New Roman" w:eastAsia="MS Mincho" w:hAnsi="Times New Roman"/>
          <w:snapToGrid w:val="0"/>
          <w:sz w:val="20"/>
          <w:szCs w:val="20"/>
          <w:lang w:val="pt-BR"/>
        </w:rPr>
      </w:pPr>
      <w:r w:rsidRPr="007069ED">
        <w:rPr>
          <w:rFonts w:ascii="Times New Roman" w:eastAsia="MS Mincho" w:hAnsi="Times New Roman"/>
          <w:noProof/>
          <w:sz w:val="20"/>
          <w:szCs w:val="20"/>
          <w:lang w:val="pt-BR" w:eastAsia="pt-BR"/>
        </w:rPr>
        <w:drawing>
          <wp:inline distT="0" distB="0" distL="0" distR="0" wp14:anchorId="673B3E64" wp14:editId="66D56A67">
            <wp:extent cx="5896304" cy="3704896"/>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933847" cy="3728486"/>
                    </a:xfrm>
                    <a:prstGeom prst="rect">
                      <a:avLst/>
                    </a:prstGeom>
                    <a:noFill/>
                  </pic:spPr>
                </pic:pic>
              </a:graphicData>
            </a:graphic>
          </wp:inline>
        </w:drawing>
      </w:r>
    </w:p>
    <w:p w:rsidR="00704268" w:rsidRPr="007069ED" w:rsidRDefault="00704268" w:rsidP="00704268">
      <w:pPr>
        <w:pStyle w:val="Legenda"/>
        <w:keepNext/>
        <w:rPr>
          <w:rFonts w:ascii="Times New Roman" w:hAnsi="Times New Roman" w:cs="Times New Roman"/>
          <w:color w:val="auto"/>
          <w:sz w:val="24"/>
          <w:lang w:val="pt-BR"/>
        </w:rPr>
      </w:pPr>
      <w:bookmarkStart w:id="127" w:name="_Toc351415281"/>
      <w:r w:rsidRPr="007069ED">
        <w:rPr>
          <w:rFonts w:ascii="Times New Roman" w:hAnsi="Times New Roman" w:cs="Times New Roman"/>
          <w:color w:val="auto"/>
          <w:sz w:val="24"/>
          <w:lang w:val="pt-BR"/>
        </w:rPr>
        <w:lastRenderedPageBreak/>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19</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Fluxograma dos Procedimentos Socioambientais do Projeto </w:t>
      </w:r>
      <w:r w:rsidR="0017596A">
        <w:rPr>
          <w:rFonts w:ascii="Times New Roman" w:hAnsi="Times New Roman" w:cs="Times New Roman"/>
          <w:color w:val="auto"/>
          <w:sz w:val="24"/>
          <w:lang w:val="pt-BR"/>
        </w:rPr>
        <w:t>GOVERNO CIDADÃO</w:t>
      </w:r>
      <w:r w:rsidRPr="007069ED">
        <w:rPr>
          <w:rFonts w:ascii="Times New Roman" w:hAnsi="Times New Roman" w:cs="Times New Roman"/>
          <w:color w:val="auto"/>
          <w:sz w:val="24"/>
          <w:lang w:val="pt-BR"/>
        </w:rPr>
        <w:t xml:space="preserve"> - Fase 1 e 2</w:t>
      </w:r>
      <w:bookmarkEnd w:id="127"/>
    </w:p>
    <w:p w:rsidR="00704268" w:rsidRPr="007069ED" w:rsidRDefault="00704268" w:rsidP="00AC63F3">
      <w:pPr>
        <w:rPr>
          <w:rFonts w:ascii="Times New Roman" w:hAnsi="Times New Roman" w:cs="Times New Roman"/>
          <w:sz w:val="24"/>
          <w:szCs w:val="24"/>
        </w:rPr>
      </w:pPr>
      <w:r w:rsidRPr="007069ED">
        <w:rPr>
          <w:rFonts w:ascii="Times New Roman" w:hAnsi="Times New Roman" w:cs="Times New Roman"/>
          <w:noProof/>
          <w:sz w:val="24"/>
          <w:szCs w:val="24"/>
          <w:lang w:val="pt-BR" w:eastAsia="pt-BR"/>
        </w:rPr>
        <w:drawing>
          <wp:inline distT="0" distB="0" distL="0" distR="0" wp14:anchorId="245FD6B9" wp14:editId="0BBD40DD">
            <wp:extent cx="5532120" cy="342900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5532120" cy="3429000"/>
                    </a:xfrm>
                    <a:prstGeom prst="rect">
                      <a:avLst/>
                    </a:prstGeom>
                    <a:noFill/>
                    <a:ln>
                      <a:noFill/>
                    </a:ln>
                  </pic:spPr>
                </pic:pic>
              </a:graphicData>
            </a:graphic>
          </wp:inline>
        </w:drawing>
      </w:r>
    </w:p>
    <w:p w:rsidR="00704268" w:rsidRPr="007069ED" w:rsidRDefault="00704268" w:rsidP="00704268">
      <w:pPr>
        <w:pStyle w:val="Legenda"/>
        <w:keepNext/>
        <w:jc w:val="both"/>
        <w:rPr>
          <w:rFonts w:ascii="Times New Roman" w:hAnsi="Times New Roman" w:cs="Times New Roman"/>
          <w:color w:val="auto"/>
          <w:sz w:val="24"/>
          <w:lang w:val="pt-BR"/>
        </w:rPr>
      </w:pPr>
      <w:bookmarkStart w:id="128" w:name="_Toc351415282"/>
      <w:r w:rsidRPr="007069ED">
        <w:rPr>
          <w:rFonts w:ascii="Times New Roman" w:hAnsi="Times New Roman" w:cs="Times New Roman"/>
          <w:color w:val="auto"/>
          <w:sz w:val="24"/>
          <w:lang w:val="pt-BR"/>
        </w:rPr>
        <w:t xml:space="preserve">Figura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Figura_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20</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xml:space="preserve">. Fluxograma dos Procedimentos Socioambientais do Projeto </w:t>
      </w:r>
      <w:r w:rsidR="0017596A">
        <w:rPr>
          <w:rFonts w:ascii="Times New Roman" w:hAnsi="Times New Roman" w:cs="Times New Roman"/>
          <w:color w:val="auto"/>
          <w:sz w:val="24"/>
          <w:lang w:val="pt-BR"/>
        </w:rPr>
        <w:t>GOVERNO CIDADÃO</w:t>
      </w:r>
      <w:r w:rsidRPr="007069ED">
        <w:rPr>
          <w:rFonts w:ascii="Times New Roman" w:hAnsi="Times New Roman" w:cs="Times New Roman"/>
          <w:color w:val="auto"/>
          <w:sz w:val="24"/>
          <w:lang w:val="pt-BR"/>
        </w:rPr>
        <w:t xml:space="preserve"> - Fase 2 e 3</w:t>
      </w:r>
      <w:bookmarkEnd w:id="128"/>
    </w:p>
    <w:p w:rsidR="00704268" w:rsidRPr="007069ED" w:rsidRDefault="00704268" w:rsidP="00704268">
      <w:pPr>
        <w:jc w:val="center"/>
        <w:rPr>
          <w:rFonts w:ascii="Times New Roman" w:hAnsi="Times New Roman" w:cs="Times New Roman"/>
          <w:sz w:val="24"/>
          <w:szCs w:val="24"/>
        </w:rPr>
      </w:pPr>
      <w:r w:rsidRPr="007069ED">
        <w:rPr>
          <w:rFonts w:ascii="Times New Roman" w:hAnsi="Times New Roman" w:cs="Times New Roman"/>
          <w:noProof/>
          <w:sz w:val="24"/>
          <w:szCs w:val="24"/>
          <w:lang w:val="pt-BR" w:eastAsia="pt-BR"/>
        </w:rPr>
        <w:drawing>
          <wp:inline distT="0" distB="0" distL="0" distR="0" wp14:anchorId="766E26F6" wp14:editId="7AD9B2E9">
            <wp:extent cx="5608320" cy="34290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608320" cy="3429000"/>
                    </a:xfrm>
                    <a:prstGeom prst="rect">
                      <a:avLst/>
                    </a:prstGeom>
                    <a:noFill/>
                    <a:ln>
                      <a:noFill/>
                    </a:ln>
                  </pic:spPr>
                </pic:pic>
              </a:graphicData>
            </a:graphic>
          </wp:inline>
        </w:drawing>
      </w:r>
    </w:p>
    <w:p w:rsidR="00704268" w:rsidRPr="007069ED" w:rsidRDefault="00704268" w:rsidP="00704268">
      <w:pPr>
        <w:spacing w:after="100" w:afterAutospacing="1"/>
        <w:jc w:val="both"/>
        <w:rPr>
          <w:rFonts w:ascii="Times New Roman" w:eastAsia="MS Mincho" w:hAnsi="Times New Roman" w:cs="Times New Roman"/>
          <w:b/>
          <w:snapToGrid w:val="0"/>
          <w:sz w:val="24"/>
          <w:szCs w:val="24"/>
          <w:lang w:val="pt-BR"/>
        </w:rPr>
      </w:pPr>
      <w:r w:rsidRPr="007069ED">
        <w:rPr>
          <w:rFonts w:ascii="Times New Roman" w:eastAsia="MS Mincho" w:hAnsi="Times New Roman" w:cs="Times New Roman"/>
          <w:b/>
          <w:snapToGrid w:val="0"/>
          <w:sz w:val="24"/>
          <w:szCs w:val="24"/>
          <w:lang w:val="pt-BR"/>
        </w:rPr>
        <w:t>XI.4.1. Fase 1 – Pré-Subprojeto</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 xml:space="preserve">A fase de Pré-Subprojeto é entendida como a fase de preparação do subprojeto, com a seleção </w:t>
      </w:r>
      <w:r w:rsidRPr="007069ED">
        <w:rPr>
          <w:rFonts w:ascii="Times New Roman" w:eastAsia="MS Mincho" w:hAnsi="Times New Roman" w:cs="Times New Roman"/>
          <w:snapToGrid w:val="0"/>
          <w:sz w:val="24"/>
          <w:szCs w:val="24"/>
          <w:lang w:val="pt-BR"/>
        </w:rPr>
        <w:lastRenderedPageBreak/>
        <w:t>das intervenções propostas pelo Projeto. Uma vez definido o conjunto de intervenções serão, portanto, identificados os territórios de afetação e público-alvo beneficiário. Assim, paralelamente às ações de contratação de subprojetos</w:t>
      </w:r>
      <w:r w:rsidRPr="007069ED">
        <w:rPr>
          <w:rFonts w:ascii="Times New Roman" w:eastAsia="MS Mincho" w:hAnsi="Times New Roman" w:cs="Times New Roman"/>
          <w:b/>
          <w:snapToGrid w:val="0"/>
          <w:sz w:val="24"/>
          <w:szCs w:val="24"/>
          <w:lang w:val="pt-BR"/>
        </w:rPr>
        <w:t xml:space="preserve"> </w:t>
      </w:r>
      <w:r w:rsidRPr="007069ED">
        <w:rPr>
          <w:rFonts w:ascii="Times New Roman" w:eastAsia="MS Mincho" w:hAnsi="Times New Roman" w:cs="Times New Roman"/>
          <w:snapToGrid w:val="0"/>
          <w:sz w:val="24"/>
          <w:szCs w:val="24"/>
          <w:lang w:val="pt-BR"/>
        </w:rPr>
        <w:t>básico e executivo, serão reconhecidos, de forma preliminar, os impactos socioambientais associados às intervenções, por meio da realização de vistorias técnicas em todas as áreas objeto de investimento.</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Uma vez identificado o território de afetação dos investimentos, o seu público-alvo e a magnitude e relevância dos potenciais impactos gerados, é possível endereçar de forma adequada as análises ambientais exigíveis, tanto pelo órgão ambiental competente, atendendo-se desta forma à legislação ambiental brasileira, como também aos requisitos de avaliação socioambiental firmados entre o Governo do Rio Grande do Norte e o Banco Mundial.</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A proposição inicial das intervenções propostas e sua priorização é uma ação de responsabilidade da UGP e das UES, levando-se em conta os critérios ambientais e sociais usuais e outros critérios adicionais, apresentados anteriormente.</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 xml:space="preserve">Feita a seleção dos subprojetos, serão realizados novos estudos específicos, coleta de informações e vistorias técnicas, para a confirmação do elenco de potenciais impactos identificados para cada uma das tipologias de intervenção, procedendo-se, na sequência, à identificação das medidas preventivas/mitigadoras e planos de ação aplicáveis, demandados por cada caso específico. </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Uma vez reconhecido o rol de estudos e planos que comporão a avaliação socioambiental de cada uma das intervenções, serão reconhecidos e elaborados os estudos visando o licenciamento ambiental das obras junto ao órgão ambiental competente, adotando-se um protocolo ambiental único pela UGP/UES.</w:t>
      </w:r>
    </w:p>
    <w:p w:rsidR="00704268" w:rsidRPr="007069ED" w:rsidRDefault="00704268" w:rsidP="00704268">
      <w:pPr>
        <w:spacing w:after="100" w:afterAutospacing="1"/>
        <w:jc w:val="both"/>
        <w:rPr>
          <w:rFonts w:ascii="Times New Roman" w:eastAsia="MS Mincho" w:hAnsi="Times New Roman" w:cs="Times New Roman"/>
          <w:snapToGrid w:val="0"/>
          <w:sz w:val="24"/>
          <w:szCs w:val="24"/>
          <w:lang w:val="pt-BR"/>
        </w:rPr>
      </w:pPr>
      <w:r w:rsidRPr="007069ED">
        <w:rPr>
          <w:rFonts w:ascii="Times New Roman" w:eastAsia="MS Mincho" w:hAnsi="Times New Roman" w:cs="Times New Roman"/>
          <w:snapToGrid w:val="0"/>
          <w:sz w:val="24"/>
          <w:szCs w:val="24"/>
          <w:lang w:val="pt-BR"/>
        </w:rPr>
        <w:t xml:space="preserve">As intervenções em comunidades de baixa renda serão previamente acordadas, mediante a adoção de critérios únicos e comuns a todas as ações da UGP/UES. </w:t>
      </w:r>
    </w:p>
    <w:p w:rsidR="00704268" w:rsidRPr="007069ED" w:rsidRDefault="00704268" w:rsidP="00704268">
      <w:pPr>
        <w:pStyle w:val="Legenda"/>
        <w:keepNext/>
        <w:rPr>
          <w:rFonts w:ascii="Times New Roman" w:hAnsi="Times New Roman" w:cs="Times New Roman"/>
          <w:color w:val="auto"/>
          <w:sz w:val="24"/>
          <w:lang w:val="pt-BR"/>
        </w:rPr>
      </w:pPr>
      <w:bookmarkStart w:id="129" w:name="_Toc351336838"/>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33</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Principais Atividades e Responsabilidades da Fase 1</w:t>
      </w:r>
      <w:bookmarkEnd w:id="129"/>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1"/>
        <w:gridCol w:w="3401"/>
      </w:tblGrid>
      <w:tr w:rsidR="00704268" w:rsidRPr="007069ED" w:rsidTr="00E349D7">
        <w:trPr>
          <w:trHeight w:val="250"/>
        </w:trPr>
        <w:tc>
          <w:tcPr>
            <w:tcW w:w="5671" w:type="dxa"/>
            <w:shd w:val="clear" w:color="auto" w:fill="D9D9D9" w:themeFill="background1" w:themeFillShade="D9"/>
            <w:vAlign w:val="center"/>
          </w:tcPr>
          <w:p w:rsidR="00704268" w:rsidRPr="007069ED" w:rsidRDefault="00704268" w:rsidP="00E349D7">
            <w:pPr>
              <w:pStyle w:val="PargrafodaLista"/>
              <w:spacing w:after="120"/>
              <w:ind w:left="0"/>
              <w:jc w:val="center"/>
              <w:rPr>
                <w:rFonts w:ascii="Times New Roman" w:hAnsi="Times New Roman"/>
                <w:b/>
                <w:sz w:val="20"/>
                <w:szCs w:val="20"/>
                <w:lang w:val="pt-BR"/>
              </w:rPr>
            </w:pPr>
            <w:r w:rsidRPr="007069ED">
              <w:rPr>
                <w:rFonts w:ascii="Times New Roman" w:hAnsi="Times New Roman"/>
                <w:b/>
                <w:sz w:val="20"/>
                <w:szCs w:val="20"/>
                <w:lang w:val="pt-BR"/>
              </w:rPr>
              <w:t>ATIVIDADES DA FASE 1 – PRÉ-SUBPROJETO</w:t>
            </w:r>
          </w:p>
        </w:tc>
        <w:tc>
          <w:tcPr>
            <w:tcW w:w="3401" w:type="dxa"/>
            <w:shd w:val="clear" w:color="auto" w:fill="D9D9D9" w:themeFill="background1" w:themeFillShade="D9"/>
            <w:vAlign w:val="center"/>
          </w:tcPr>
          <w:p w:rsidR="00704268" w:rsidRPr="007069ED" w:rsidRDefault="00704268" w:rsidP="00E349D7">
            <w:pPr>
              <w:pStyle w:val="PargrafodaLista"/>
              <w:spacing w:after="120"/>
              <w:ind w:left="0"/>
              <w:jc w:val="center"/>
              <w:rPr>
                <w:rFonts w:ascii="Times New Roman" w:hAnsi="Times New Roman"/>
                <w:b/>
                <w:sz w:val="20"/>
                <w:szCs w:val="20"/>
              </w:rPr>
            </w:pPr>
            <w:r w:rsidRPr="007069ED">
              <w:rPr>
                <w:rFonts w:ascii="Times New Roman" w:hAnsi="Times New Roman"/>
                <w:b/>
                <w:sz w:val="20"/>
                <w:szCs w:val="20"/>
              </w:rPr>
              <w:t>ENTIDADE RESPONSÁVEL</w:t>
            </w:r>
          </w:p>
        </w:tc>
      </w:tr>
      <w:tr w:rsidR="00704268" w:rsidRPr="007069ED" w:rsidTr="00E349D7">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1. Descrição do portfólio das intervenções</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2. Criação do Núcleo de Gestão Socioambiental para monitoramento do projeto</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3. Identificação preliminar dos impactos ambientais e sociais</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4. Reconhecimento das medidas e Planos de Ação aplicáveis</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9E78A2" w:rsidTr="00E349D7">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 xml:space="preserve">5. Exigências para o licenciamento ambiental </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lang w:val="pt-BR"/>
              </w:rPr>
            </w:pPr>
            <w:r w:rsidRPr="007069ED">
              <w:rPr>
                <w:rFonts w:ascii="Times New Roman" w:hAnsi="Times New Roman"/>
                <w:sz w:val="20"/>
                <w:szCs w:val="20"/>
                <w:lang w:val="pt-BR"/>
              </w:rPr>
              <w:t>Órgão Ambiental Competente (OAC), UES, UGP e Banco Mundial</w:t>
            </w:r>
          </w:p>
        </w:tc>
      </w:tr>
      <w:tr w:rsidR="00704268" w:rsidRPr="009E78A2" w:rsidTr="00E349D7">
        <w:trPr>
          <w:trHeight w:val="850"/>
        </w:trPr>
        <w:tc>
          <w:tcPr>
            <w:tcW w:w="5671"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6. Definição do Protocolo Ambiental, com suporte técnico do Banco Mundial</w:t>
            </w:r>
          </w:p>
        </w:tc>
        <w:tc>
          <w:tcPr>
            <w:tcW w:w="3401" w:type="dxa"/>
            <w:vAlign w:val="center"/>
          </w:tcPr>
          <w:p w:rsidR="00704268" w:rsidRPr="007069ED" w:rsidRDefault="00704268" w:rsidP="00E349D7">
            <w:pPr>
              <w:pStyle w:val="PargrafodaLista"/>
              <w:spacing w:after="120"/>
              <w:ind w:left="0"/>
              <w:jc w:val="center"/>
              <w:rPr>
                <w:rFonts w:ascii="Times New Roman" w:hAnsi="Times New Roman"/>
                <w:sz w:val="20"/>
                <w:szCs w:val="20"/>
                <w:lang w:val="pt-BR"/>
              </w:rPr>
            </w:pPr>
            <w:r w:rsidRPr="007069ED">
              <w:rPr>
                <w:rFonts w:ascii="Times New Roman" w:hAnsi="Times New Roman"/>
                <w:sz w:val="20"/>
                <w:szCs w:val="20"/>
                <w:lang w:val="pt-BR"/>
              </w:rPr>
              <w:t>Órgão Ambiental Competente (OAC), UGP e Banco Mundial</w:t>
            </w:r>
          </w:p>
        </w:tc>
      </w:tr>
    </w:tbl>
    <w:p w:rsidR="00704268" w:rsidRPr="007069ED" w:rsidRDefault="00704268" w:rsidP="00704268">
      <w:pPr>
        <w:pStyle w:val="Legenda"/>
        <w:spacing w:after="120" w:line="276" w:lineRule="auto"/>
        <w:rPr>
          <w:rFonts w:ascii="Times New Roman" w:eastAsia="MS Mincho" w:hAnsi="Times New Roman" w:cs="Times New Roman"/>
          <w:b w:val="0"/>
          <w:snapToGrid w:val="0"/>
          <w:color w:val="auto"/>
          <w:sz w:val="24"/>
          <w:szCs w:val="24"/>
          <w:lang w:val="pt-BR"/>
        </w:rPr>
      </w:pPr>
      <w:bookmarkStart w:id="130" w:name="_Toc337483796"/>
    </w:p>
    <w:p w:rsidR="00704268" w:rsidRPr="007069ED" w:rsidRDefault="00704268" w:rsidP="00704268">
      <w:pPr>
        <w:pStyle w:val="Legenda"/>
        <w:spacing w:after="120" w:line="276" w:lineRule="auto"/>
        <w:jc w:val="both"/>
        <w:rPr>
          <w:rFonts w:ascii="Times New Roman" w:eastAsia="MS Mincho" w:hAnsi="Times New Roman" w:cs="Times New Roman"/>
          <w:b w:val="0"/>
          <w:snapToGrid w:val="0"/>
          <w:color w:val="auto"/>
          <w:sz w:val="24"/>
          <w:szCs w:val="24"/>
          <w:lang w:val="pt-BR"/>
        </w:rPr>
      </w:pPr>
      <w:r w:rsidRPr="007069ED">
        <w:rPr>
          <w:rFonts w:ascii="Times New Roman" w:eastAsia="MS Mincho" w:hAnsi="Times New Roman" w:cs="Times New Roman"/>
          <w:b w:val="0"/>
          <w:snapToGrid w:val="0"/>
          <w:color w:val="auto"/>
          <w:sz w:val="24"/>
          <w:szCs w:val="24"/>
          <w:lang w:val="pt-BR"/>
        </w:rPr>
        <w:lastRenderedPageBreak/>
        <w:t>Na fase de Pré-projeto inicia-se com a finalização dos estudos de avaliação socioambiental, que compreende todo o 1º ano do Projeto, para o conjunto de obras já priorizadas para os primeiros anos do Projeto.</w:t>
      </w:r>
    </w:p>
    <w:p w:rsidR="00704268" w:rsidRPr="007069ED" w:rsidRDefault="00704268" w:rsidP="00704268">
      <w:pPr>
        <w:rPr>
          <w:rFonts w:ascii="Times New Roman" w:hAnsi="Times New Roman" w:cs="Times New Roman"/>
          <w:b/>
          <w:sz w:val="24"/>
          <w:szCs w:val="24"/>
          <w:lang w:val="pt-BR"/>
        </w:rPr>
      </w:pPr>
      <w:r w:rsidRPr="007069ED">
        <w:rPr>
          <w:rFonts w:ascii="Times New Roman" w:hAnsi="Times New Roman" w:cs="Times New Roman"/>
          <w:b/>
          <w:sz w:val="24"/>
          <w:szCs w:val="24"/>
          <w:lang w:val="pt-BR"/>
        </w:rPr>
        <w:t xml:space="preserve">XI.4.2. Fase 2 – Formatação da Gestão </w:t>
      </w:r>
    </w:p>
    <w:bookmarkEnd w:id="130"/>
    <w:p w:rsidR="00704268" w:rsidRPr="007069ED" w:rsidRDefault="00704268" w:rsidP="00704268">
      <w:pPr>
        <w:spacing w:after="0"/>
        <w:jc w:val="both"/>
        <w:rPr>
          <w:rFonts w:ascii="Times New Roman" w:hAnsi="Times New Roman" w:cs="Times New Roman"/>
          <w:sz w:val="24"/>
          <w:szCs w:val="24"/>
          <w:lang w:val="pt-BR"/>
        </w:rPr>
      </w:pPr>
      <w:r w:rsidRPr="007069ED">
        <w:rPr>
          <w:rFonts w:ascii="Times New Roman" w:eastAsia="MS Mincho" w:hAnsi="Times New Roman" w:cs="Times New Roman"/>
          <w:snapToGrid w:val="0"/>
          <w:sz w:val="24"/>
          <w:szCs w:val="24"/>
          <w:lang w:val="pt-BR"/>
        </w:rPr>
        <w:t xml:space="preserve">A fase de formatação da Gestão Socioambiental inicia-se após a aprovação do conjunto de diretrizes adicionais propostas pela UGP/UES, atentando-se às obras já priorizadas para os primeiros anos do Projeto. Desta forma, estas ações deverão estar concluídas antes do início das obras. </w:t>
      </w:r>
      <w:r w:rsidRPr="007069ED">
        <w:rPr>
          <w:rFonts w:ascii="Times New Roman" w:hAnsi="Times New Roman" w:cs="Times New Roman"/>
          <w:sz w:val="24"/>
          <w:szCs w:val="24"/>
          <w:lang w:val="pt-BR"/>
        </w:rPr>
        <w:t>Nesta etapa, UGP e UES desenvolverão as atividades relativas à formatação da gestão socioambiental do Projeto, a partir dos requisitos definidos pelo Relatório de Avaliação de Impacto Socioambiental, contendo um marco conceitual para o Plano de Gestão Socioambiental (</w:t>
      </w:r>
      <w:hyperlink r:id="rId286" w:history="1">
        <w:r w:rsidRPr="001B7B9D">
          <w:rPr>
            <w:rStyle w:val="Hyperlink"/>
            <w:rFonts w:ascii="Times New Roman" w:hAnsi="Times New Roman" w:cs="Times New Roman"/>
            <w:sz w:val="24"/>
            <w:szCs w:val="24"/>
            <w:lang w:val="pt-BR"/>
          </w:rPr>
          <w:t>Anexo 56</w:t>
        </w:r>
      </w:hyperlink>
      <w:r w:rsidRPr="007069ED">
        <w:rPr>
          <w:rFonts w:ascii="Times New Roman" w:hAnsi="Times New Roman" w:cs="Times New Roman"/>
          <w:sz w:val="24"/>
          <w:szCs w:val="24"/>
          <w:lang w:val="pt-BR"/>
        </w:rPr>
        <w:t>), em função das diferentes tipologias das intervenções e demandas específicas que surjam quando da elaboração dos projetos básico e executivo.</w:t>
      </w:r>
    </w:p>
    <w:p w:rsidR="00704268" w:rsidRPr="007069ED" w:rsidRDefault="00704268" w:rsidP="00704268">
      <w:pPr>
        <w:spacing w:after="0"/>
        <w:jc w:val="both"/>
        <w:rPr>
          <w:rFonts w:ascii="Times New Roman" w:hAnsi="Times New Roman" w:cs="Times New Roman"/>
          <w:sz w:val="24"/>
          <w:szCs w:val="24"/>
          <w:lang w:val="pt-BR"/>
        </w:rPr>
      </w:pPr>
    </w:p>
    <w:p w:rsidR="00704268" w:rsidRPr="007069ED" w:rsidRDefault="00704268" w:rsidP="00704268">
      <w:pPr>
        <w:pStyle w:val="Legenda"/>
        <w:keepNext/>
        <w:rPr>
          <w:rFonts w:ascii="Times New Roman" w:hAnsi="Times New Roman" w:cs="Times New Roman"/>
          <w:color w:val="auto"/>
          <w:sz w:val="24"/>
          <w:lang w:val="pt-BR"/>
        </w:rPr>
      </w:pPr>
      <w:bookmarkStart w:id="131" w:name="_Toc351336839"/>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34</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Principais Atividades da Fase 2 - Formatação da Gestão</w:t>
      </w:r>
      <w:bookmarkEnd w:id="131"/>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87"/>
        <w:gridCol w:w="3685"/>
      </w:tblGrid>
      <w:tr w:rsidR="00704268" w:rsidRPr="007069ED" w:rsidTr="00E349D7">
        <w:trPr>
          <w:trHeight w:val="510"/>
        </w:trPr>
        <w:tc>
          <w:tcPr>
            <w:tcW w:w="5387" w:type="dxa"/>
            <w:shd w:val="clear" w:color="auto" w:fill="D9D9D9" w:themeFill="background1" w:themeFillShade="D9"/>
            <w:vAlign w:val="center"/>
          </w:tcPr>
          <w:p w:rsidR="00704268" w:rsidRPr="007069ED" w:rsidRDefault="00704268" w:rsidP="00E349D7">
            <w:pPr>
              <w:pStyle w:val="PargrafodaLista"/>
              <w:spacing w:after="120"/>
              <w:ind w:left="0"/>
              <w:jc w:val="center"/>
              <w:rPr>
                <w:rFonts w:ascii="Times New Roman" w:hAnsi="Times New Roman"/>
                <w:b/>
                <w:sz w:val="20"/>
                <w:szCs w:val="20"/>
                <w:lang w:val="pt-BR"/>
              </w:rPr>
            </w:pPr>
            <w:r w:rsidRPr="007069ED">
              <w:rPr>
                <w:rFonts w:ascii="Times New Roman" w:hAnsi="Times New Roman"/>
                <w:b/>
                <w:sz w:val="20"/>
                <w:szCs w:val="20"/>
                <w:lang w:val="pt-BR"/>
              </w:rPr>
              <w:t>ATIVIDADES DA FASE 2 – GESTÃO SOCIOAMBIENTAL</w:t>
            </w:r>
          </w:p>
        </w:tc>
        <w:tc>
          <w:tcPr>
            <w:tcW w:w="3685" w:type="dxa"/>
            <w:shd w:val="clear" w:color="auto" w:fill="D9D9D9" w:themeFill="background1" w:themeFillShade="D9"/>
            <w:vAlign w:val="center"/>
          </w:tcPr>
          <w:p w:rsidR="00704268" w:rsidRPr="007069ED" w:rsidRDefault="00704268" w:rsidP="00E349D7">
            <w:pPr>
              <w:pStyle w:val="PargrafodaLista"/>
              <w:spacing w:after="120"/>
              <w:ind w:left="0"/>
              <w:jc w:val="center"/>
              <w:rPr>
                <w:rFonts w:ascii="Times New Roman" w:hAnsi="Times New Roman"/>
                <w:b/>
                <w:sz w:val="20"/>
                <w:szCs w:val="20"/>
              </w:rPr>
            </w:pPr>
            <w:r w:rsidRPr="007069ED">
              <w:rPr>
                <w:rFonts w:ascii="Times New Roman" w:hAnsi="Times New Roman"/>
                <w:b/>
                <w:sz w:val="20"/>
                <w:szCs w:val="20"/>
              </w:rPr>
              <w:t>ENTIDADE RESPONSÁVEL</w:t>
            </w:r>
          </w:p>
        </w:tc>
      </w:tr>
      <w:tr w:rsidR="00704268" w:rsidRPr="009E78A2"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1. Fornecer requisitos para elaboração do PGSA e planos de ação complementares</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lang w:val="pt-BR"/>
              </w:rPr>
            </w:pPr>
            <w:r w:rsidRPr="007069ED">
              <w:rPr>
                <w:rFonts w:ascii="Times New Roman" w:hAnsi="Times New Roman"/>
                <w:sz w:val="20"/>
                <w:szCs w:val="20"/>
                <w:lang w:val="pt-BR"/>
              </w:rPr>
              <w:t>UGP/UES e Banco Mundial</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2. Preparação dos estudos ambientais (RAS ou PCA)</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3. Elaboração do PGSA e Planos de Ação Específicos (se necessários)</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rPr>
            </w:pPr>
            <w:r w:rsidRPr="007069ED">
              <w:rPr>
                <w:rFonts w:ascii="Times New Roman" w:hAnsi="Times New Roman"/>
                <w:sz w:val="20"/>
                <w:szCs w:val="20"/>
              </w:rPr>
              <w:t>4. Aprovação dos estudos ambientais</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OAC</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rPr>
            </w:pPr>
            <w:r w:rsidRPr="007069ED">
              <w:rPr>
                <w:rFonts w:ascii="Times New Roman" w:hAnsi="Times New Roman"/>
                <w:sz w:val="20"/>
                <w:szCs w:val="20"/>
              </w:rPr>
              <w:t xml:space="preserve">5. Pedido das Licenças Ambientais </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rPr>
            </w:pPr>
            <w:r w:rsidRPr="007069ED">
              <w:rPr>
                <w:rFonts w:ascii="Times New Roman" w:hAnsi="Times New Roman"/>
                <w:sz w:val="20"/>
                <w:szCs w:val="20"/>
              </w:rPr>
              <w:t xml:space="preserve">6. Emissão das Licenças Ambientais </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OAC</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7. Verificação dos estudos existentes e definição de requerimentos adicionais e estudos complementares</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Banco Mundial</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8. Assessoria e apoio técnico ao tomador na elaboração dos estudos e planos ação</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Banco Mundial</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9. Verificação dos estudos adicionais, planos e licenciamento ambiental, com o RAS ou PCA aprovado.</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Banco Mundial</w:t>
            </w:r>
          </w:p>
        </w:tc>
      </w:tr>
      <w:tr w:rsidR="00704268" w:rsidRPr="007069ED" w:rsidTr="00E349D7">
        <w:tc>
          <w:tcPr>
            <w:tcW w:w="5387" w:type="dxa"/>
            <w:vAlign w:val="center"/>
          </w:tcPr>
          <w:p w:rsidR="00704268" w:rsidRPr="007069ED" w:rsidRDefault="00704268" w:rsidP="00E349D7">
            <w:pPr>
              <w:pStyle w:val="PargrafodaLista"/>
              <w:spacing w:after="120"/>
              <w:ind w:left="0"/>
              <w:jc w:val="both"/>
              <w:rPr>
                <w:rFonts w:ascii="Times New Roman" w:hAnsi="Times New Roman"/>
                <w:sz w:val="20"/>
                <w:szCs w:val="20"/>
                <w:lang w:val="pt-BR"/>
              </w:rPr>
            </w:pPr>
            <w:r w:rsidRPr="007069ED">
              <w:rPr>
                <w:rFonts w:ascii="Times New Roman" w:hAnsi="Times New Roman"/>
                <w:sz w:val="20"/>
                <w:szCs w:val="20"/>
                <w:lang w:val="pt-BR"/>
              </w:rPr>
              <w:t>10. Validação do PGSA e Planos de Ação pertinentes</w:t>
            </w:r>
          </w:p>
        </w:tc>
        <w:tc>
          <w:tcPr>
            <w:tcW w:w="3685"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Banco Mundial</w:t>
            </w:r>
          </w:p>
        </w:tc>
      </w:tr>
    </w:tbl>
    <w:p w:rsidR="00704268" w:rsidRPr="007069ED" w:rsidRDefault="00704268" w:rsidP="00704268">
      <w:pPr>
        <w:jc w:val="both"/>
        <w:rPr>
          <w:rFonts w:ascii="Arial" w:eastAsia="MS Mincho" w:hAnsi="Arial" w:cs="Arial"/>
          <w:snapToGrid w:val="0"/>
          <w:sz w:val="20"/>
          <w:szCs w:val="20"/>
          <w:lang w:val="pt-BR"/>
        </w:rPr>
      </w:pPr>
    </w:p>
    <w:p w:rsidR="00704268" w:rsidRPr="007069ED" w:rsidRDefault="00704268" w:rsidP="00704268">
      <w:pPr>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Ressalta-se que para todos os Investimentos contidos nas tipologias de investimento serão necessárias as seguintes ações:</w:t>
      </w:r>
    </w:p>
    <w:p w:rsidR="00704268" w:rsidRPr="007069ED" w:rsidRDefault="00704268" w:rsidP="00EA0437">
      <w:pPr>
        <w:pStyle w:val="PargrafodaLista"/>
        <w:widowControl/>
        <w:numPr>
          <w:ilvl w:val="0"/>
          <w:numId w:val="34"/>
        </w:numPr>
        <w:tabs>
          <w:tab w:val="left" w:pos="567"/>
          <w:tab w:val="left" w:pos="851"/>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Reuniões públicas com as principais partes interessadas; sempre apoiadas pelas diretrizes e ações firmadas pelo Plano de Comunicação (</w:t>
      </w:r>
      <w:hyperlink r:id="rId287" w:history="1">
        <w:r w:rsidRPr="00366BF6">
          <w:rPr>
            <w:rStyle w:val="Hyperlink"/>
            <w:rFonts w:ascii="Times New Roman" w:hAnsi="Times New Roman" w:cs="Times New Roman"/>
            <w:sz w:val="24"/>
            <w:szCs w:val="24"/>
            <w:lang w:val="pt-BR"/>
          </w:rPr>
          <w:t>Anexo 3</w:t>
        </w:r>
      </w:hyperlink>
      <w:r w:rsidRPr="007069ED">
        <w:rPr>
          <w:rFonts w:ascii="Times New Roman" w:hAnsi="Times New Roman" w:cs="Times New Roman"/>
          <w:sz w:val="24"/>
          <w:szCs w:val="24"/>
          <w:lang w:val="pt-BR"/>
        </w:rPr>
        <w:t>).</w:t>
      </w:r>
    </w:p>
    <w:p w:rsidR="00704268" w:rsidRPr="007069ED" w:rsidRDefault="00704268" w:rsidP="00704268">
      <w:pPr>
        <w:tabs>
          <w:tab w:val="left" w:pos="567"/>
        </w:tabs>
        <w:spacing w:after="0"/>
        <w:jc w:val="both"/>
        <w:rPr>
          <w:rFonts w:ascii="Times New Roman" w:hAnsi="Times New Roman" w:cs="Times New Roman"/>
          <w:sz w:val="24"/>
          <w:szCs w:val="24"/>
          <w:lang w:val="pt-BR"/>
        </w:rPr>
      </w:pPr>
    </w:p>
    <w:p w:rsidR="00704268" w:rsidRPr="007069ED" w:rsidRDefault="00704268" w:rsidP="00704268">
      <w:pPr>
        <w:tabs>
          <w:tab w:val="left" w:pos="567"/>
        </w:tabs>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Para </w:t>
      </w:r>
      <w:r w:rsidRPr="007069ED">
        <w:rPr>
          <w:rFonts w:ascii="Times New Roman" w:hAnsi="Times New Roman" w:cs="Times New Roman"/>
          <w:b/>
          <w:sz w:val="24"/>
          <w:szCs w:val="24"/>
          <w:lang w:val="pt-BR"/>
        </w:rPr>
        <w:t xml:space="preserve">Impactos Gerados pelos Projetos de Iniciativas de Negócios Sustentáveis </w:t>
      </w:r>
      <w:r w:rsidRPr="007069ED">
        <w:rPr>
          <w:rFonts w:ascii="Times New Roman" w:hAnsi="Times New Roman" w:cs="Times New Roman"/>
          <w:sz w:val="24"/>
          <w:szCs w:val="24"/>
          <w:lang w:val="pt-BR"/>
        </w:rPr>
        <w:t>deverão ser realizadas as seguintes ações:</w:t>
      </w:r>
    </w:p>
    <w:p w:rsidR="00704268" w:rsidRPr="007069ED" w:rsidRDefault="00704268" w:rsidP="00EA0437">
      <w:pPr>
        <w:pStyle w:val="PargrafodaLista"/>
        <w:widowControl/>
        <w:numPr>
          <w:ilvl w:val="0"/>
          <w:numId w:val="33"/>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Reuniões públicas com as principais partes interessadas; sempre apoiadas pelas diretrizes e ações firmadas pelo Plano de Comunicação (</w:t>
      </w:r>
      <w:hyperlink r:id="rId288" w:history="1">
        <w:r w:rsidR="00366BF6" w:rsidRPr="00366BF6">
          <w:rPr>
            <w:rStyle w:val="Hyperlink"/>
            <w:rFonts w:ascii="Times New Roman" w:hAnsi="Times New Roman" w:cs="Times New Roman"/>
            <w:sz w:val="24"/>
            <w:szCs w:val="24"/>
            <w:lang w:val="pt-BR"/>
          </w:rPr>
          <w:t>Anexo 3</w:t>
        </w:r>
      </w:hyperlink>
      <w:r w:rsidRPr="007069ED">
        <w:rPr>
          <w:rFonts w:ascii="Times New Roman" w:hAnsi="Times New Roman" w:cs="Times New Roman"/>
          <w:sz w:val="24"/>
          <w:szCs w:val="24"/>
          <w:lang w:val="pt-BR"/>
        </w:rPr>
        <w:t>);</w:t>
      </w:r>
    </w:p>
    <w:p w:rsidR="00704268" w:rsidRPr="007069ED" w:rsidRDefault="00704268" w:rsidP="00EA0437">
      <w:pPr>
        <w:pStyle w:val="PargrafodaLista"/>
        <w:widowControl/>
        <w:numPr>
          <w:ilvl w:val="0"/>
          <w:numId w:val="33"/>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Contratação e finalização dos projetos básico/executivo;</w:t>
      </w:r>
    </w:p>
    <w:p w:rsidR="00704268" w:rsidRPr="007069ED" w:rsidRDefault="00704268" w:rsidP="00EA0437">
      <w:pPr>
        <w:pStyle w:val="PargrafodaLista"/>
        <w:widowControl/>
        <w:numPr>
          <w:ilvl w:val="0"/>
          <w:numId w:val="33"/>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Elaboração de Plano de Gestão Socioambiental, elaborado de forma complementar ao subprojeto Básico/Executivo; e</w:t>
      </w:r>
    </w:p>
    <w:p w:rsidR="00704268" w:rsidRPr="007069ED" w:rsidRDefault="00704268" w:rsidP="00EA0437">
      <w:pPr>
        <w:pStyle w:val="PargrafodaLista"/>
        <w:widowControl/>
        <w:numPr>
          <w:ilvl w:val="0"/>
          <w:numId w:val="35"/>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Avaliação Ambiental (Modelo de Parecer Técnico de Viabilidade Ambiental – </w:t>
      </w:r>
      <w:hyperlink r:id="rId289" w:history="1">
        <w:r w:rsidRPr="00614099">
          <w:rPr>
            <w:rStyle w:val="Hyperlink"/>
            <w:rFonts w:ascii="Times New Roman" w:hAnsi="Times New Roman" w:cs="Times New Roman"/>
            <w:sz w:val="24"/>
            <w:szCs w:val="24"/>
            <w:lang w:val="pt-BR"/>
          </w:rPr>
          <w:t>Anexo 29</w:t>
        </w:r>
      </w:hyperlink>
      <w:r w:rsidRPr="007069ED">
        <w:rPr>
          <w:rFonts w:ascii="Times New Roman" w:hAnsi="Times New Roman" w:cs="Times New Roman"/>
          <w:sz w:val="24"/>
          <w:szCs w:val="24"/>
          <w:lang w:val="pt-BR"/>
        </w:rPr>
        <w:t>), licenciamento ambiental (quando aplicável).</w:t>
      </w:r>
    </w:p>
    <w:p w:rsidR="00704268" w:rsidRPr="007069ED" w:rsidRDefault="00704268" w:rsidP="00704268">
      <w:pPr>
        <w:pStyle w:val="PargrafodaLista"/>
        <w:widowControl/>
        <w:autoSpaceDE w:val="0"/>
        <w:autoSpaceDN w:val="0"/>
        <w:adjustRightInd w:val="0"/>
        <w:snapToGrid w:val="0"/>
        <w:spacing w:after="0"/>
        <w:ind w:left="-284" w:firstLine="426"/>
        <w:jc w:val="both"/>
        <w:rPr>
          <w:rFonts w:ascii="Times New Roman" w:hAnsi="Times New Roman" w:cs="Times New Roman"/>
          <w:sz w:val="24"/>
          <w:szCs w:val="24"/>
          <w:lang w:val="pt-BR"/>
        </w:rPr>
      </w:pPr>
    </w:p>
    <w:p w:rsidR="00704268" w:rsidRPr="007069ED" w:rsidRDefault="00704268" w:rsidP="00704268">
      <w:pPr>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Para </w:t>
      </w:r>
      <w:r w:rsidRPr="007069ED">
        <w:rPr>
          <w:rFonts w:ascii="Times New Roman" w:hAnsi="Times New Roman" w:cs="Times New Roman"/>
          <w:b/>
          <w:sz w:val="24"/>
          <w:szCs w:val="24"/>
          <w:lang w:val="pt-BR"/>
        </w:rPr>
        <w:t>Impactos Gerados pelos Projetos Estruturantes de Desenvolvimento Regional</w:t>
      </w:r>
      <w:r w:rsidRPr="007069ED">
        <w:rPr>
          <w:rFonts w:ascii="Times New Roman" w:hAnsi="Times New Roman" w:cs="Times New Roman"/>
          <w:sz w:val="24"/>
          <w:szCs w:val="24"/>
          <w:lang w:val="pt-BR"/>
        </w:rPr>
        <w:t xml:space="preserve"> deverão ser realizadas as seguintes ações:</w:t>
      </w:r>
    </w:p>
    <w:p w:rsidR="00704268" w:rsidRPr="007069ED" w:rsidRDefault="00704268" w:rsidP="00EA0437">
      <w:pPr>
        <w:pStyle w:val="PargrafodaLista"/>
        <w:widowControl/>
        <w:numPr>
          <w:ilvl w:val="0"/>
          <w:numId w:val="35"/>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Reuniões públicas com as principais partes interessadas; sempre apoiadas pelas diretrizes e ações firmadas pelo Plano de Comunicação (</w:t>
      </w:r>
      <w:hyperlink r:id="rId290" w:history="1">
        <w:r w:rsidRPr="00366BF6">
          <w:rPr>
            <w:rStyle w:val="Hyperlink"/>
            <w:rFonts w:ascii="Times New Roman" w:hAnsi="Times New Roman" w:cs="Times New Roman"/>
            <w:sz w:val="24"/>
            <w:szCs w:val="24"/>
            <w:lang w:val="pt-BR"/>
          </w:rPr>
          <w:t>Anexo 6</w:t>
        </w:r>
      </w:hyperlink>
      <w:r w:rsidRPr="007069ED">
        <w:rPr>
          <w:rFonts w:ascii="Times New Roman" w:hAnsi="Times New Roman" w:cs="Times New Roman"/>
          <w:sz w:val="24"/>
          <w:szCs w:val="24"/>
          <w:lang w:val="pt-BR"/>
        </w:rPr>
        <w:t>);</w:t>
      </w:r>
    </w:p>
    <w:p w:rsidR="00704268" w:rsidRPr="007069ED" w:rsidRDefault="00704268" w:rsidP="00EA0437">
      <w:pPr>
        <w:pStyle w:val="PargrafodaLista"/>
        <w:widowControl/>
        <w:numPr>
          <w:ilvl w:val="0"/>
          <w:numId w:val="35"/>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Contratação e finalização dos projetos básico/executivo;</w:t>
      </w:r>
    </w:p>
    <w:p w:rsidR="00704268" w:rsidRPr="007069ED" w:rsidRDefault="00704268" w:rsidP="00EA0437">
      <w:pPr>
        <w:pStyle w:val="PargrafodaLista"/>
        <w:widowControl/>
        <w:numPr>
          <w:ilvl w:val="0"/>
          <w:numId w:val="35"/>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Avaliação ambiental (Modelo de Parecer Técnico de Viabilidade Ambiental – </w:t>
      </w:r>
      <w:hyperlink r:id="rId291" w:history="1">
        <w:r w:rsidRPr="00614099">
          <w:rPr>
            <w:rStyle w:val="Hyperlink"/>
            <w:rFonts w:ascii="Times New Roman" w:hAnsi="Times New Roman" w:cs="Times New Roman"/>
            <w:sz w:val="24"/>
            <w:szCs w:val="24"/>
            <w:lang w:val="pt-BR"/>
          </w:rPr>
          <w:t>Anexo 29</w:t>
        </w:r>
      </w:hyperlink>
      <w:r w:rsidRPr="007069ED">
        <w:rPr>
          <w:rFonts w:ascii="Times New Roman" w:hAnsi="Times New Roman" w:cs="Times New Roman"/>
          <w:sz w:val="24"/>
          <w:szCs w:val="24"/>
          <w:lang w:val="pt-BR"/>
        </w:rPr>
        <w:t>), licenciamento ambiental (quando aplicável); e</w:t>
      </w:r>
    </w:p>
    <w:p w:rsidR="00704268" w:rsidRPr="007069ED" w:rsidRDefault="00704268" w:rsidP="00EA0437">
      <w:pPr>
        <w:pStyle w:val="PargrafodaLista"/>
        <w:widowControl/>
        <w:numPr>
          <w:ilvl w:val="0"/>
          <w:numId w:val="35"/>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Elaboração de Plano de Gestão Socioambiental, elaborado de forma complementar ao subprojeto Básico/Executivo, contemplando a adoção de ações de redução, mitigação e/ou compensação de impactos, quando pertinentes, como:</w:t>
      </w:r>
    </w:p>
    <w:p w:rsidR="00704268" w:rsidRPr="007069ED" w:rsidRDefault="00704268" w:rsidP="00704268">
      <w:pPr>
        <w:pStyle w:val="PargrafodaLista"/>
        <w:widowControl/>
        <w:autoSpaceDE w:val="0"/>
        <w:autoSpaceDN w:val="0"/>
        <w:adjustRightInd w:val="0"/>
        <w:snapToGrid w:val="0"/>
        <w:spacing w:after="0"/>
        <w:ind w:left="-284"/>
        <w:jc w:val="both"/>
        <w:rPr>
          <w:rFonts w:ascii="Times New Roman" w:hAnsi="Times New Roman" w:cs="Times New Roman"/>
          <w:sz w:val="24"/>
          <w:szCs w:val="24"/>
          <w:lang w:val="pt-BR"/>
        </w:rPr>
      </w:pPr>
    </w:p>
    <w:p w:rsidR="00704268" w:rsidRPr="007069ED" w:rsidRDefault="00704268" w:rsidP="00EA0437">
      <w:pPr>
        <w:pStyle w:val="PargrafodaLista"/>
        <w:widowControl/>
        <w:numPr>
          <w:ilvl w:val="0"/>
          <w:numId w:val="36"/>
        </w:numPr>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Reassentamento Involuntário, quanto pertinente;</w:t>
      </w:r>
    </w:p>
    <w:p w:rsidR="00704268" w:rsidRPr="007069ED" w:rsidRDefault="00704268" w:rsidP="00EA0437">
      <w:pPr>
        <w:pStyle w:val="PargrafodaLista"/>
        <w:widowControl/>
        <w:numPr>
          <w:ilvl w:val="0"/>
          <w:numId w:val="36"/>
        </w:numPr>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Preservação do Patrimônio Físico Cultural;</w:t>
      </w:r>
    </w:p>
    <w:p w:rsidR="00704268" w:rsidRPr="007069ED" w:rsidRDefault="00704268" w:rsidP="00EA0437">
      <w:pPr>
        <w:pStyle w:val="PargrafodaLista"/>
        <w:widowControl/>
        <w:numPr>
          <w:ilvl w:val="0"/>
          <w:numId w:val="36"/>
        </w:numPr>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Gestão de Resíduos Sólidos;</w:t>
      </w:r>
    </w:p>
    <w:p w:rsidR="00704268" w:rsidRPr="007069ED" w:rsidRDefault="00704268" w:rsidP="00EA0437">
      <w:pPr>
        <w:pStyle w:val="PargrafodaLista"/>
        <w:widowControl/>
        <w:numPr>
          <w:ilvl w:val="0"/>
          <w:numId w:val="36"/>
        </w:numPr>
        <w:spacing w:after="0"/>
        <w:ind w:left="709"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Manual Ambiental das Obras (</w:t>
      </w:r>
      <w:hyperlink r:id="rId292" w:history="1">
        <w:r w:rsidR="00366BF6" w:rsidRPr="00366BF6">
          <w:rPr>
            <w:rStyle w:val="Hyperlink"/>
            <w:rFonts w:ascii="Times New Roman" w:hAnsi="Times New Roman" w:cs="Times New Roman"/>
            <w:sz w:val="24"/>
            <w:szCs w:val="24"/>
            <w:lang w:val="pt-BR"/>
          </w:rPr>
          <w:t>A</w:t>
        </w:r>
        <w:r w:rsidRPr="00366BF6">
          <w:rPr>
            <w:rStyle w:val="Hyperlink"/>
            <w:rFonts w:ascii="Times New Roman" w:hAnsi="Times New Roman" w:cs="Times New Roman"/>
            <w:sz w:val="24"/>
            <w:szCs w:val="24"/>
            <w:lang w:val="pt-BR"/>
          </w:rPr>
          <w:t>nexo 18</w:t>
        </w:r>
      </w:hyperlink>
      <w:r w:rsidRPr="007069ED">
        <w:rPr>
          <w:rFonts w:ascii="Times New Roman" w:hAnsi="Times New Roman" w:cs="Times New Roman"/>
          <w:sz w:val="24"/>
          <w:szCs w:val="24"/>
          <w:lang w:val="pt-BR"/>
        </w:rPr>
        <w:t>), para os subprojetos com potenciais impactos socioambientais.</w:t>
      </w:r>
    </w:p>
    <w:p w:rsidR="00704268" w:rsidRPr="007069ED" w:rsidRDefault="00704268" w:rsidP="00EA0437">
      <w:pPr>
        <w:pStyle w:val="PargrafodaLista"/>
        <w:widowControl/>
        <w:numPr>
          <w:ilvl w:val="0"/>
          <w:numId w:val="37"/>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Relatório de Avaliação Simplificada – PAS ou Plano de Controle Ambiental - PCA, para a obtenção da Licença Prévia e Licença de Instalação de forma a atender às demandas do órgão ambiental competente.</w:t>
      </w:r>
    </w:p>
    <w:p w:rsidR="00704268" w:rsidRPr="007069ED" w:rsidRDefault="00704268" w:rsidP="00704268">
      <w:pPr>
        <w:spacing w:after="0"/>
        <w:jc w:val="both"/>
        <w:rPr>
          <w:rFonts w:ascii="Times New Roman" w:hAnsi="Times New Roman" w:cs="Times New Roman"/>
          <w:sz w:val="24"/>
          <w:szCs w:val="24"/>
          <w:lang w:val="pt-BR"/>
        </w:rPr>
      </w:pPr>
    </w:p>
    <w:p w:rsidR="00704268" w:rsidRPr="007069ED" w:rsidRDefault="00704268" w:rsidP="00704268">
      <w:pPr>
        <w:spacing w:after="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Para </w:t>
      </w:r>
      <w:r w:rsidRPr="007069ED">
        <w:rPr>
          <w:rFonts w:ascii="Times New Roman" w:hAnsi="Times New Roman" w:cs="Times New Roman"/>
          <w:b/>
          <w:sz w:val="24"/>
          <w:szCs w:val="24"/>
          <w:lang w:val="pt-BR"/>
        </w:rPr>
        <w:t>Impactos Gerados pelos Projetos Socioambientais</w:t>
      </w:r>
      <w:r w:rsidRPr="007069ED">
        <w:rPr>
          <w:rFonts w:ascii="Times New Roman" w:hAnsi="Times New Roman" w:cs="Times New Roman"/>
          <w:sz w:val="24"/>
          <w:szCs w:val="24"/>
          <w:lang w:val="pt-BR"/>
        </w:rPr>
        <w:t xml:space="preserve"> deverão ser realizadas as seguintes ações:</w:t>
      </w:r>
    </w:p>
    <w:p w:rsidR="00704268" w:rsidRPr="007069ED" w:rsidRDefault="00704268" w:rsidP="00EA0437">
      <w:pPr>
        <w:pStyle w:val="PargrafodaLista"/>
        <w:widowControl/>
        <w:numPr>
          <w:ilvl w:val="0"/>
          <w:numId w:val="38"/>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Reuniões públicas com as principais partes interessadas; sempre apoiadas pelas diretrizes e ações firmadas pelo Plano de Comunicação;</w:t>
      </w:r>
    </w:p>
    <w:p w:rsidR="00704268" w:rsidRPr="007069ED" w:rsidRDefault="00704268" w:rsidP="00EA0437">
      <w:pPr>
        <w:pStyle w:val="PargrafodaLista"/>
        <w:widowControl/>
        <w:numPr>
          <w:ilvl w:val="0"/>
          <w:numId w:val="38"/>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Contratação e finalização dos projetos básico/executivo;</w:t>
      </w:r>
    </w:p>
    <w:p w:rsidR="00704268" w:rsidRPr="007069ED" w:rsidRDefault="00366BF6" w:rsidP="00EA0437">
      <w:pPr>
        <w:pStyle w:val="PargrafodaLista"/>
        <w:widowControl/>
        <w:numPr>
          <w:ilvl w:val="0"/>
          <w:numId w:val="38"/>
        </w:numPr>
        <w:tabs>
          <w:tab w:val="left" w:pos="567"/>
        </w:tabs>
        <w:autoSpaceDE w:val="0"/>
        <w:autoSpaceDN w:val="0"/>
        <w:adjustRightInd w:val="0"/>
        <w:snapToGrid w:val="0"/>
        <w:spacing w:after="0"/>
        <w:ind w:left="0" w:firstLine="0"/>
        <w:jc w:val="both"/>
        <w:rPr>
          <w:rFonts w:ascii="Times New Roman" w:hAnsi="Times New Roman" w:cs="Times New Roman"/>
          <w:sz w:val="24"/>
          <w:szCs w:val="24"/>
          <w:lang w:val="pt-BR"/>
        </w:rPr>
      </w:pPr>
      <w:r>
        <w:rPr>
          <w:rFonts w:ascii="Times New Roman" w:hAnsi="Times New Roman" w:cs="Times New Roman"/>
          <w:sz w:val="24"/>
          <w:szCs w:val="24"/>
          <w:lang w:val="pt-BR"/>
        </w:rPr>
        <w:t xml:space="preserve">Avaliação ambiental </w:t>
      </w:r>
      <w:r w:rsidR="00704268" w:rsidRPr="007069ED">
        <w:rPr>
          <w:rFonts w:ascii="Times New Roman" w:hAnsi="Times New Roman" w:cs="Times New Roman"/>
          <w:sz w:val="24"/>
          <w:szCs w:val="24"/>
          <w:lang w:val="pt-BR"/>
        </w:rPr>
        <w:t xml:space="preserve">(Modelo de Parecer Técnico de Viabilidade Ambiental – </w:t>
      </w:r>
      <w:hyperlink r:id="rId293" w:history="1">
        <w:r w:rsidR="00704268" w:rsidRPr="00366BF6">
          <w:rPr>
            <w:rStyle w:val="Hyperlink"/>
            <w:rFonts w:ascii="Times New Roman" w:hAnsi="Times New Roman" w:cs="Times New Roman"/>
            <w:sz w:val="24"/>
            <w:szCs w:val="24"/>
            <w:lang w:val="pt-BR"/>
          </w:rPr>
          <w:t>Anexo 29</w:t>
        </w:r>
      </w:hyperlink>
      <w:r w:rsidR="00704268" w:rsidRPr="007069ED">
        <w:rPr>
          <w:rFonts w:ascii="Times New Roman" w:hAnsi="Times New Roman" w:cs="Times New Roman"/>
          <w:sz w:val="24"/>
          <w:szCs w:val="24"/>
          <w:lang w:val="pt-BR"/>
        </w:rPr>
        <w:t>), licenciamento ambiental (quando aplicável), licenciamento ambiental e elaboração de Plano de Gestão Socioambiental, elaborada de forma complementar ao Projeto Básico/Executivo, contemplando a adoção de ações de redução, mitigação e/ou compensação de impactos, quando pertinentes, como:</w:t>
      </w:r>
    </w:p>
    <w:p w:rsidR="00704268" w:rsidRPr="007069ED" w:rsidRDefault="00704268" w:rsidP="00704268">
      <w:pPr>
        <w:pStyle w:val="PargrafodaLista"/>
        <w:widowControl/>
        <w:autoSpaceDE w:val="0"/>
        <w:autoSpaceDN w:val="0"/>
        <w:adjustRightInd w:val="0"/>
        <w:snapToGrid w:val="0"/>
        <w:spacing w:after="0"/>
        <w:ind w:left="-284"/>
        <w:jc w:val="both"/>
        <w:rPr>
          <w:rFonts w:ascii="Times New Roman" w:hAnsi="Times New Roman" w:cs="Times New Roman"/>
          <w:sz w:val="24"/>
          <w:szCs w:val="24"/>
          <w:lang w:val="pt-BR"/>
        </w:rPr>
      </w:pP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Reassentamento Involuntário, quando necessário;</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Desenvolvimento de Povos Indígenas, quando necessário;</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Manejo de Habitats Naturais e/ou Florestas, quando necessário;</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Preservação do Patrimônio Físico Cultural, quando necessário;</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Plano de Gestão de Resíduos Sólidos;</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Plano de Controle de Pragas e Parasitas (</w:t>
      </w:r>
      <w:hyperlink r:id="rId294" w:history="1">
        <w:r w:rsidRPr="00366BF6">
          <w:rPr>
            <w:rStyle w:val="Hyperlink"/>
            <w:rFonts w:ascii="Times New Roman" w:hAnsi="Times New Roman" w:cs="Times New Roman"/>
            <w:sz w:val="24"/>
            <w:szCs w:val="24"/>
            <w:lang w:val="pt-BR"/>
          </w:rPr>
          <w:t>Anexo 55</w:t>
        </w:r>
      </w:hyperlink>
      <w:r w:rsidRPr="007069ED">
        <w:rPr>
          <w:rFonts w:ascii="Times New Roman" w:hAnsi="Times New Roman" w:cs="Times New Roman"/>
          <w:sz w:val="24"/>
          <w:szCs w:val="24"/>
          <w:lang w:val="pt-BR"/>
        </w:rPr>
        <w:t>) ; quando pertinente; e,</w:t>
      </w:r>
    </w:p>
    <w:p w:rsidR="00704268" w:rsidRPr="007069ED" w:rsidRDefault="00704268" w:rsidP="00EA0437">
      <w:pPr>
        <w:pStyle w:val="PargrafodaLista"/>
        <w:widowControl/>
        <w:numPr>
          <w:ilvl w:val="0"/>
          <w:numId w:val="39"/>
        </w:numPr>
        <w:tabs>
          <w:tab w:val="left" w:pos="709"/>
        </w:tabs>
        <w:spacing w:after="0"/>
        <w:ind w:left="-284" w:firstLine="568"/>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Manual Ambiental das Obras (</w:t>
      </w:r>
      <w:hyperlink r:id="rId295" w:history="1">
        <w:r w:rsidRPr="00366BF6">
          <w:rPr>
            <w:rStyle w:val="Hyperlink"/>
            <w:rFonts w:ascii="Times New Roman" w:hAnsi="Times New Roman" w:cs="Times New Roman"/>
            <w:sz w:val="24"/>
            <w:szCs w:val="24"/>
            <w:lang w:val="pt-BR"/>
          </w:rPr>
          <w:t>Anexo 18</w:t>
        </w:r>
      </w:hyperlink>
      <w:r w:rsidRPr="007069ED">
        <w:rPr>
          <w:rFonts w:ascii="Times New Roman" w:hAnsi="Times New Roman" w:cs="Times New Roman"/>
          <w:sz w:val="24"/>
          <w:szCs w:val="24"/>
          <w:lang w:val="pt-BR"/>
        </w:rPr>
        <w:t>).</w:t>
      </w:r>
    </w:p>
    <w:p w:rsidR="00704268" w:rsidRPr="007069ED" w:rsidRDefault="00704268" w:rsidP="00704268">
      <w:pPr>
        <w:pStyle w:val="PargrafodaLista"/>
        <w:widowControl/>
        <w:spacing w:after="0"/>
        <w:ind w:left="-284"/>
        <w:jc w:val="both"/>
        <w:rPr>
          <w:rFonts w:ascii="Times New Roman" w:hAnsi="Times New Roman" w:cs="Times New Roman"/>
          <w:sz w:val="24"/>
          <w:szCs w:val="24"/>
          <w:lang w:val="pt-BR"/>
        </w:rPr>
      </w:pPr>
    </w:p>
    <w:p w:rsidR="00704268" w:rsidRPr="007069ED" w:rsidRDefault="00704268" w:rsidP="00EA0437">
      <w:pPr>
        <w:pStyle w:val="PargrafodaLista"/>
        <w:widowControl/>
        <w:numPr>
          <w:ilvl w:val="0"/>
          <w:numId w:val="40"/>
        </w:numPr>
        <w:autoSpaceDE w:val="0"/>
        <w:autoSpaceDN w:val="0"/>
        <w:adjustRightInd w:val="0"/>
        <w:snapToGrid w:val="0"/>
        <w:spacing w:after="0"/>
        <w:ind w:left="0" w:firstLine="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Relatório de Avaliação Simplificada – RAS ou Plano de Controle Ambiental – PCA, para a obtenção da Licença Prévia e Licença de Instalação de forma a atender às demandas do órgão ambiental competente.</w:t>
      </w:r>
    </w:p>
    <w:p w:rsidR="00704268" w:rsidRPr="007069ED" w:rsidRDefault="00704268" w:rsidP="00704268">
      <w:pPr>
        <w:spacing w:after="0"/>
        <w:ind w:left="-284"/>
        <w:jc w:val="both"/>
        <w:rPr>
          <w:rFonts w:ascii="Times New Roman" w:eastAsia="MS Mincho" w:hAnsi="Times New Roman" w:cs="Times New Roman"/>
          <w:snapToGrid w:val="0"/>
          <w:sz w:val="24"/>
          <w:szCs w:val="24"/>
          <w:lang w:val="pt-BR"/>
        </w:rPr>
      </w:pPr>
    </w:p>
    <w:p w:rsidR="00704268" w:rsidRPr="007069ED" w:rsidRDefault="00704268" w:rsidP="00704268">
      <w:pPr>
        <w:pStyle w:val="Ttulo2"/>
      </w:pPr>
      <w:bookmarkStart w:id="132" w:name="_Toc353214602"/>
      <w:r w:rsidRPr="007069ED">
        <w:t>XI.5. Planos de Ação Ambiental</w:t>
      </w:r>
      <w:bookmarkEnd w:id="132"/>
    </w:p>
    <w:p w:rsidR="00704268" w:rsidRPr="007069ED" w:rsidRDefault="00704268" w:rsidP="00704268">
      <w:pPr>
        <w:pStyle w:val="Citao"/>
        <w:spacing w:after="120"/>
        <w:jc w:val="both"/>
        <w:rPr>
          <w:rFonts w:ascii="Times New Roman" w:hAnsi="Times New Roman"/>
          <w:i w:val="0"/>
          <w:iCs w:val="0"/>
          <w:color w:val="auto"/>
          <w:sz w:val="24"/>
          <w:szCs w:val="24"/>
        </w:rPr>
      </w:pPr>
      <w:r w:rsidRPr="007069ED">
        <w:rPr>
          <w:rFonts w:ascii="Times New Roman" w:hAnsi="Times New Roman"/>
          <w:i w:val="0"/>
          <w:sz w:val="24"/>
          <w:szCs w:val="24"/>
        </w:rPr>
        <w:t>A</w:t>
      </w:r>
      <w:r w:rsidRPr="007069ED">
        <w:rPr>
          <w:rFonts w:ascii="Times New Roman" w:hAnsi="Times New Roman"/>
          <w:i w:val="0"/>
          <w:iCs w:val="0"/>
          <w:color w:val="auto"/>
          <w:sz w:val="24"/>
          <w:szCs w:val="24"/>
        </w:rPr>
        <w:t xml:space="preserve">s licenças ambientais e os planos elaborados serão encaminhados ao Banco Mundial, quando necessário, que poderá solicitar pareceres sobre os mesmos. Caso os pareceres sejam favoráveis, o Banco Mundial valida o projeto. Cumpridos estes requisitos, o projeto estará apto a ser executado, incluindo a implementação das recomendações dos planos e das medidas mitigadoras do licenciamento, quando houver. </w:t>
      </w:r>
    </w:p>
    <w:p w:rsidR="00704268" w:rsidRPr="007069ED" w:rsidRDefault="00704268" w:rsidP="00704268">
      <w:pPr>
        <w:pStyle w:val="Ttulo2"/>
      </w:pPr>
      <w:bookmarkStart w:id="133" w:name="_Toc331573709"/>
      <w:bookmarkStart w:id="134" w:name="_Toc337481081"/>
      <w:bookmarkStart w:id="135" w:name="_Toc353214603"/>
      <w:r w:rsidRPr="007069ED">
        <w:t>XI.6. Construção e Implantação das Instalações de Subprojetos</w:t>
      </w:r>
      <w:bookmarkEnd w:id="133"/>
      <w:bookmarkEnd w:id="134"/>
      <w:bookmarkEnd w:id="135"/>
    </w:p>
    <w:p w:rsidR="00704268" w:rsidRPr="007069ED" w:rsidRDefault="00704268" w:rsidP="00704268">
      <w:pPr>
        <w:pStyle w:val="Citao"/>
        <w:spacing w:after="120"/>
        <w:jc w:val="both"/>
        <w:rPr>
          <w:rFonts w:ascii="Times New Roman" w:hAnsi="Times New Roman"/>
          <w:i w:val="0"/>
          <w:sz w:val="24"/>
          <w:szCs w:val="24"/>
        </w:rPr>
      </w:pPr>
      <w:r w:rsidRPr="007069ED">
        <w:rPr>
          <w:rFonts w:ascii="Times New Roman" w:hAnsi="Times New Roman"/>
          <w:i w:val="0"/>
          <w:sz w:val="24"/>
          <w:szCs w:val="24"/>
        </w:rPr>
        <w:t>Tendo sido observadas as condições pactuadas no instrumento contratual, a UGP/UES/beneficiários darão início à instalação dos investimentos e às intervenções propostas nos ambientes urbanos e rurais, responsabilizando-se pela execução das ações acordadas no PGSA (</w:t>
      </w:r>
      <w:hyperlink r:id="rId296" w:history="1">
        <w:r w:rsidRPr="00366BF6">
          <w:rPr>
            <w:rStyle w:val="Hyperlink"/>
            <w:rFonts w:ascii="Times New Roman" w:hAnsi="Times New Roman"/>
            <w:i w:val="0"/>
            <w:sz w:val="24"/>
            <w:szCs w:val="24"/>
          </w:rPr>
          <w:t>Anexo 56</w:t>
        </w:r>
      </w:hyperlink>
      <w:r w:rsidRPr="007069ED">
        <w:rPr>
          <w:rFonts w:ascii="Times New Roman" w:hAnsi="Times New Roman"/>
          <w:i w:val="0"/>
          <w:sz w:val="24"/>
          <w:szCs w:val="24"/>
        </w:rPr>
        <w:t>) e respectivos planos de ações complementares e específicos. Durante a fase de instalação, o empreendimento terá uma equipe dedicada para tratar dos assuntos socioambientais, conforme as políticas de salvaguardas aplicáveis e seus planos específicos. Esta equipe faz o monitoramento contínuo das atividades previstas no PGSA e seus planos de ação, inclusive quanto ao cumprimento das condicionantes estabelecidas pelo órgão ambiental competente, subsidiando a UGP/UES no preparo e envio ao Banco Mundial de relatórios semestrais de monitoramento das obras e aspectos socioambientais. Este envio pode ser estimulado por prazos diferenciados quando da necessidade e especificidade dos investimentos.</w:t>
      </w:r>
    </w:p>
    <w:p w:rsidR="00704268" w:rsidRPr="007069ED" w:rsidRDefault="00704268" w:rsidP="00704268">
      <w:pPr>
        <w:pStyle w:val="Legenda"/>
        <w:keepNext/>
        <w:rPr>
          <w:rFonts w:ascii="Times New Roman" w:hAnsi="Times New Roman" w:cs="Times New Roman"/>
          <w:color w:val="auto"/>
          <w:sz w:val="24"/>
          <w:lang w:val="pt-BR"/>
        </w:rPr>
      </w:pPr>
      <w:bookmarkStart w:id="136" w:name="_Toc351336840"/>
      <w:r w:rsidRPr="007069ED">
        <w:rPr>
          <w:rFonts w:ascii="Times New Roman" w:hAnsi="Times New Roman" w:cs="Times New Roman"/>
          <w:color w:val="auto"/>
          <w:sz w:val="24"/>
          <w:lang w:val="pt-BR"/>
        </w:rPr>
        <w:t xml:space="preserve">Quadro </w:t>
      </w:r>
      <w:r w:rsidRPr="007069ED">
        <w:rPr>
          <w:rFonts w:ascii="Times New Roman" w:hAnsi="Times New Roman" w:cs="Times New Roman"/>
          <w:color w:val="auto"/>
          <w:sz w:val="24"/>
        </w:rPr>
        <w:fldChar w:fldCharType="begin"/>
      </w:r>
      <w:r w:rsidRPr="007069ED">
        <w:rPr>
          <w:rFonts w:ascii="Times New Roman" w:hAnsi="Times New Roman" w:cs="Times New Roman"/>
          <w:color w:val="auto"/>
          <w:sz w:val="24"/>
          <w:lang w:val="pt-BR"/>
        </w:rPr>
        <w:instrText xml:space="preserve"> SEQ Quadro \* ARABIC </w:instrText>
      </w:r>
      <w:r w:rsidRPr="007069ED">
        <w:rPr>
          <w:rFonts w:ascii="Times New Roman" w:hAnsi="Times New Roman" w:cs="Times New Roman"/>
          <w:color w:val="auto"/>
          <w:sz w:val="24"/>
        </w:rPr>
        <w:fldChar w:fldCharType="separate"/>
      </w:r>
      <w:r w:rsidR="00A671DD">
        <w:rPr>
          <w:rFonts w:ascii="Times New Roman" w:hAnsi="Times New Roman" w:cs="Times New Roman"/>
          <w:noProof/>
          <w:color w:val="auto"/>
          <w:sz w:val="24"/>
          <w:lang w:val="pt-BR"/>
        </w:rPr>
        <w:t>35</w:t>
      </w:r>
      <w:r w:rsidRPr="007069ED">
        <w:rPr>
          <w:rFonts w:ascii="Times New Roman" w:hAnsi="Times New Roman" w:cs="Times New Roman"/>
          <w:color w:val="auto"/>
          <w:sz w:val="24"/>
        </w:rPr>
        <w:fldChar w:fldCharType="end"/>
      </w:r>
      <w:r w:rsidRPr="007069ED">
        <w:rPr>
          <w:rFonts w:ascii="Times New Roman" w:hAnsi="Times New Roman" w:cs="Times New Roman"/>
          <w:color w:val="auto"/>
          <w:sz w:val="24"/>
          <w:lang w:val="pt-BR"/>
        </w:rPr>
        <w:t>. Principais Atividades da Fase 3 - Construção e Implantação das Instalações</w:t>
      </w:r>
      <w:bookmarkEnd w:id="136"/>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9"/>
        <w:gridCol w:w="3543"/>
      </w:tblGrid>
      <w:tr w:rsidR="00704268" w:rsidRPr="007069ED" w:rsidTr="00E349D7">
        <w:trPr>
          <w:trHeight w:val="842"/>
        </w:trPr>
        <w:tc>
          <w:tcPr>
            <w:tcW w:w="5529" w:type="dxa"/>
            <w:shd w:val="clear" w:color="auto" w:fill="D9D9D9" w:themeFill="background1" w:themeFillShade="D9"/>
            <w:vAlign w:val="center"/>
          </w:tcPr>
          <w:p w:rsidR="00704268" w:rsidRPr="007069ED" w:rsidRDefault="00704268" w:rsidP="00E349D7">
            <w:pPr>
              <w:pStyle w:val="PargrafodaLista"/>
              <w:spacing w:after="120"/>
              <w:ind w:left="0"/>
              <w:jc w:val="center"/>
              <w:rPr>
                <w:rFonts w:ascii="Times New Roman" w:hAnsi="Times New Roman"/>
                <w:b/>
                <w:sz w:val="20"/>
                <w:szCs w:val="20"/>
                <w:lang w:val="pt-BR"/>
              </w:rPr>
            </w:pPr>
            <w:r w:rsidRPr="007069ED">
              <w:rPr>
                <w:rFonts w:ascii="Times New Roman" w:hAnsi="Times New Roman"/>
                <w:b/>
                <w:sz w:val="20"/>
                <w:szCs w:val="20"/>
                <w:lang w:val="pt-BR"/>
              </w:rPr>
              <w:t>ATIVIDADES DA FASE 3 – CONSTRUÇÃO E INTERVENÇÕES</w:t>
            </w:r>
          </w:p>
        </w:tc>
        <w:tc>
          <w:tcPr>
            <w:tcW w:w="3543" w:type="dxa"/>
            <w:shd w:val="clear" w:color="auto" w:fill="D9D9D9" w:themeFill="background1" w:themeFillShade="D9"/>
            <w:vAlign w:val="center"/>
          </w:tcPr>
          <w:p w:rsidR="00704268" w:rsidRPr="007069ED" w:rsidRDefault="00704268" w:rsidP="00E349D7">
            <w:pPr>
              <w:pStyle w:val="PargrafodaLista"/>
              <w:spacing w:after="120"/>
              <w:ind w:left="-284"/>
              <w:jc w:val="center"/>
              <w:rPr>
                <w:rFonts w:ascii="Times New Roman" w:hAnsi="Times New Roman"/>
                <w:b/>
                <w:sz w:val="20"/>
                <w:szCs w:val="20"/>
              </w:rPr>
            </w:pPr>
            <w:r w:rsidRPr="007069ED">
              <w:rPr>
                <w:rFonts w:ascii="Times New Roman" w:hAnsi="Times New Roman"/>
                <w:b/>
                <w:sz w:val="20"/>
                <w:szCs w:val="20"/>
              </w:rPr>
              <w:t>ENTIDADE RESPONSÁVEL</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t>1. Implantação adequada do PGSA e respectivos planos de ação e sistemas de comunicação com população beneficiária/afetada</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t>2. Preparação de relatórios mensais de monitoramento do desenvolvimento do PGSA e respectivos planos de ação</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t>3. Sistema transparente de atendimento a queixas e comunicação com a comunidade</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t>4. Verificação do andamento do PGSA e planos de ação, conforme relatórios mensais da UGP/UES e definição de medidas corretivas, quando necessário.</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Banco Mundial</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t>5. Verificação do cumprimento das condicionantes do licenciamento ambiental e definição de medidas corretivas, quando necessário.</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OAC</w:t>
            </w:r>
          </w:p>
        </w:tc>
      </w:tr>
      <w:tr w:rsidR="00704268" w:rsidRPr="007069ED" w:rsidTr="00E349D7">
        <w:tc>
          <w:tcPr>
            <w:tcW w:w="5529" w:type="dxa"/>
            <w:vAlign w:val="center"/>
          </w:tcPr>
          <w:p w:rsidR="00704268" w:rsidRPr="007069ED" w:rsidRDefault="00704268" w:rsidP="00E349D7">
            <w:pPr>
              <w:pStyle w:val="PargrafodaLista"/>
              <w:spacing w:after="120"/>
              <w:ind w:left="176"/>
              <w:jc w:val="both"/>
              <w:rPr>
                <w:rFonts w:ascii="Times New Roman" w:hAnsi="Times New Roman"/>
                <w:sz w:val="20"/>
                <w:szCs w:val="20"/>
                <w:lang w:val="pt-BR"/>
              </w:rPr>
            </w:pPr>
            <w:r w:rsidRPr="007069ED">
              <w:rPr>
                <w:rFonts w:ascii="Times New Roman" w:hAnsi="Times New Roman"/>
                <w:sz w:val="20"/>
                <w:szCs w:val="20"/>
                <w:lang w:val="pt-BR"/>
              </w:rPr>
              <w:lastRenderedPageBreak/>
              <w:t>6. Pedido da Licença de Operação (LO) quando necessário.</w:t>
            </w:r>
          </w:p>
        </w:tc>
        <w:tc>
          <w:tcPr>
            <w:tcW w:w="3543" w:type="dxa"/>
            <w:vAlign w:val="center"/>
          </w:tcPr>
          <w:p w:rsidR="00704268" w:rsidRPr="007069ED" w:rsidRDefault="00704268" w:rsidP="00E349D7">
            <w:pPr>
              <w:pStyle w:val="PargrafodaLista"/>
              <w:spacing w:after="120"/>
              <w:ind w:left="0"/>
              <w:jc w:val="center"/>
              <w:rPr>
                <w:rFonts w:ascii="Times New Roman" w:hAnsi="Times New Roman"/>
                <w:sz w:val="20"/>
                <w:szCs w:val="20"/>
              </w:rPr>
            </w:pPr>
            <w:r w:rsidRPr="007069ED">
              <w:rPr>
                <w:rFonts w:ascii="Times New Roman" w:hAnsi="Times New Roman"/>
                <w:sz w:val="20"/>
                <w:szCs w:val="20"/>
              </w:rPr>
              <w:t>UGP/UES/Beneficiário</w:t>
            </w:r>
          </w:p>
        </w:tc>
      </w:tr>
    </w:tbl>
    <w:p w:rsidR="00704268" w:rsidRPr="007069ED" w:rsidRDefault="00704268" w:rsidP="00704268">
      <w:pPr>
        <w:pStyle w:val="Ttulo3"/>
        <w:spacing w:before="0" w:after="120" w:line="276" w:lineRule="auto"/>
        <w:ind w:left="-284" w:firstLine="0"/>
      </w:pPr>
      <w:bookmarkStart w:id="137" w:name="_Toc331573710"/>
      <w:bookmarkStart w:id="138" w:name="_Toc337481082"/>
    </w:p>
    <w:p w:rsidR="00704268" w:rsidRPr="007069ED" w:rsidRDefault="00704268" w:rsidP="00704268">
      <w:pPr>
        <w:pStyle w:val="Default"/>
        <w:spacing w:line="276" w:lineRule="auto"/>
        <w:jc w:val="both"/>
        <w:rPr>
          <w:rFonts w:ascii="Times New Roman" w:hAnsi="Times New Roman" w:cs="Times New Roman"/>
          <w:bCs/>
          <w:iCs/>
        </w:rPr>
      </w:pPr>
      <w:r w:rsidRPr="007069ED">
        <w:rPr>
          <w:rFonts w:ascii="Times New Roman" w:hAnsi="Times New Roman" w:cs="Times New Roman"/>
          <w:b/>
          <w:bCs/>
          <w:iCs/>
        </w:rPr>
        <w:t>XI.6.1. Operação de Subprojetos</w:t>
      </w:r>
      <w:bookmarkEnd w:id="137"/>
      <w:bookmarkEnd w:id="138"/>
      <w:r w:rsidRPr="007069ED">
        <w:rPr>
          <w:rFonts w:ascii="Times New Roman" w:hAnsi="Times New Roman" w:cs="Times New Roman"/>
          <w:b/>
          <w:bCs/>
          <w:iCs/>
        </w:rPr>
        <w:t xml:space="preserve">. </w:t>
      </w:r>
      <w:r w:rsidRPr="007069ED">
        <w:rPr>
          <w:rFonts w:ascii="Times New Roman" w:hAnsi="Times New Roman" w:cs="Times New Roman"/>
          <w:bCs/>
          <w:iCs/>
        </w:rPr>
        <w:t>com a finalização das obras de implantação dos Subprojetos, tem início a fase de operação dos empreendimentos, podendo ocorrer eventuais ações de fiscalização dos órgãos ambientais competentes para expedições ou renovações das licenças de operação. Eventuais problemas socioambientais serão de responsabilidade da UGP/UES/Beneficiários. As obrigações relativas às ações socioambientais do Projeto constarão de cláusulas contratuais e, caso não sejam cumpridas o Banco Mundial poderá, esgotadas as soluções plausíveis, acionar os dispositivos de multa e penalização do tomador.</w:t>
      </w:r>
    </w:p>
    <w:p w:rsidR="00704268" w:rsidRPr="007069ED" w:rsidRDefault="00704268" w:rsidP="00704268">
      <w:pPr>
        <w:pStyle w:val="Default"/>
        <w:spacing w:line="276" w:lineRule="auto"/>
        <w:jc w:val="both"/>
        <w:rPr>
          <w:rFonts w:ascii="Times New Roman" w:hAnsi="Times New Roman" w:cs="Times New Roman"/>
          <w:b/>
          <w:bCs/>
          <w:iCs/>
        </w:rPr>
      </w:pPr>
    </w:p>
    <w:p w:rsidR="00704268" w:rsidRPr="007069ED" w:rsidRDefault="00704268" w:rsidP="00704268">
      <w:pPr>
        <w:pStyle w:val="Ttulo2"/>
      </w:pPr>
      <w:bookmarkStart w:id="139" w:name="_Toc353214604"/>
      <w:r w:rsidRPr="007069ED">
        <w:t>XI.7. Procedimentos Relativos ao Uso de Agrotóxicos para o Controle de Pragas.</w:t>
      </w:r>
      <w:bookmarkEnd w:id="139"/>
      <w:r w:rsidRPr="007069ED">
        <w:t xml:space="preserve"> </w:t>
      </w:r>
    </w:p>
    <w:p w:rsidR="00704268" w:rsidRPr="007069ED" w:rsidRDefault="00704268" w:rsidP="00704268">
      <w:pPr>
        <w:pStyle w:val="Default"/>
        <w:spacing w:line="276" w:lineRule="auto"/>
        <w:jc w:val="both"/>
        <w:rPr>
          <w:rFonts w:ascii="Times New Roman" w:hAnsi="Times New Roman" w:cs="Times New Roman"/>
        </w:rPr>
      </w:pPr>
      <w:r w:rsidRPr="007069ED">
        <w:rPr>
          <w:rFonts w:ascii="Times New Roman" w:hAnsi="Times New Roman" w:cs="Times New Roman"/>
        </w:rPr>
        <w:t xml:space="preserve">O Projeto </w:t>
      </w:r>
      <w:r w:rsidR="0017596A">
        <w:rPr>
          <w:rFonts w:ascii="Times New Roman" w:hAnsi="Times New Roman" w:cs="Times New Roman"/>
        </w:rPr>
        <w:t>GOVERNO CIDADÃO</w:t>
      </w:r>
      <w:r w:rsidRPr="007069ED">
        <w:rPr>
          <w:rFonts w:ascii="Times New Roman" w:hAnsi="Times New Roman" w:cs="Times New Roman"/>
        </w:rPr>
        <w:t xml:space="preserve"> não financiará a compra de agrotóxicos ou outros agentes químicos que contrariam a Política Operacional 4.09 (Manejo de Pragas) do Banco Mundial. Por outro lado, prevendo que poderá haver uso desses elementos advindos de atividades produtivas incentivadas pelo mesmo, deverá haver o incentivo da adoção de Manejo Integrado de Pragas e Parasitas – MIP (</w:t>
      </w:r>
      <w:hyperlink r:id="rId297" w:history="1">
        <w:r w:rsidRPr="00366BF6">
          <w:rPr>
            <w:rStyle w:val="Hyperlink"/>
            <w:rFonts w:ascii="Times New Roman" w:hAnsi="Times New Roman" w:cs="Times New Roman"/>
          </w:rPr>
          <w:t>Anexo 55</w:t>
        </w:r>
      </w:hyperlink>
      <w:r w:rsidRPr="007069ED">
        <w:rPr>
          <w:rFonts w:ascii="Times New Roman" w:hAnsi="Times New Roman" w:cs="Times New Roman"/>
        </w:rPr>
        <w:t xml:space="preserve">) e/ou a recomendação de cuidados na seleção e manuseio dos agrotóxicos, desde a aquisição até o descarte de embalagens vazias. Essas recomendações baseiam-se nos critérios estabelecidos pela referida Política do Banco Mundial e são apresentados a seguir: </w:t>
      </w:r>
    </w:p>
    <w:p w:rsidR="00704268" w:rsidRPr="007069ED" w:rsidRDefault="00704268" w:rsidP="00704268">
      <w:pPr>
        <w:pStyle w:val="Default"/>
        <w:spacing w:line="276" w:lineRule="auto"/>
        <w:ind w:left="-284"/>
        <w:jc w:val="both"/>
        <w:rPr>
          <w:rFonts w:ascii="Times New Roman" w:hAnsi="Times New Roman" w:cs="Times New Roman"/>
        </w:rPr>
      </w:pPr>
    </w:p>
    <w:p w:rsidR="00704268" w:rsidRPr="007069ED" w:rsidRDefault="00704268" w:rsidP="00EA0437">
      <w:pPr>
        <w:pStyle w:val="Default"/>
        <w:numPr>
          <w:ilvl w:val="0"/>
          <w:numId w:val="41"/>
        </w:numPr>
        <w:spacing w:line="276" w:lineRule="auto"/>
        <w:ind w:left="714" w:hanging="357"/>
        <w:jc w:val="both"/>
        <w:rPr>
          <w:rFonts w:ascii="Times New Roman" w:hAnsi="Times New Roman" w:cs="Times New Roman"/>
        </w:rPr>
      </w:pPr>
      <w:r w:rsidRPr="007069ED">
        <w:rPr>
          <w:rFonts w:ascii="Times New Roman" w:hAnsi="Times New Roman" w:cs="Times New Roman"/>
        </w:rPr>
        <w:t xml:space="preserve">Devem ter efeitos adversos mínimos a saúde humana. </w:t>
      </w:r>
    </w:p>
    <w:p w:rsidR="00704268" w:rsidRPr="007069ED" w:rsidRDefault="00704268" w:rsidP="00EA0437">
      <w:pPr>
        <w:pStyle w:val="Default"/>
        <w:numPr>
          <w:ilvl w:val="0"/>
          <w:numId w:val="41"/>
        </w:numPr>
        <w:spacing w:line="276" w:lineRule="auto"/>
        <w:ind w:left="714" w:hanging="357"/>
        <w:jc w:val="both"/>
        <w:rPr>
          <w:rFonts w:ascii="Times New Roman" w:hAnsi="Times New Roman" w:cs="Times New Roman"/>
        </w:rPr>
      </w:pPr>
      <w:r w:rsidRPr="007069ED">
        <w:rPr>
          <w:rFonts w:ascii="Times New Roman" w:hAnsi="Times New Roman" w:cs="Times New Roman"/>
        </w:rPr>
        <w:t xml:space="preserve">Devem ter sua eficácia comprovada no combate às espécies alvo. </w:t>
      </w:r>
    </w:p>
    <w:p w:rsidR="00704268" w:rsidRPr="007069ED" w:rsidRDefault="00704268" w:rsidP="00EA0437">
      <w:pPr>
        <w:pStyle w:val="Default"/>
        <w:numPr>
          <w:ilvl w:val="0"/>
          <w:numId w:val="41"/>
        </w:numPr>
        <w:spacing w:line="276" w:lineRule="auto"/>
        <w:ind w:left="714" w:hanging="357"/>
        <w:jc w:val="both"/>
        <w:rPr>
          <w:rFonts w:ascii="Times New Roman" w:hAnsi="Times New Roman" w:cs="Times New Roman"/>
        </w:rPr>
      </w:pPr>
      <w:r w:rsidRPr="007069ED">
        <w:rPr>
          <w:rFonts w:ascii="Times New Roman" w:hAnsi="Times New Roman" w:cs="Times New Roman"/>
        </w:rPr>
        <w:t xml:space="preserve">Devem ter um efeito mínimo nas espécies que não são o alvo da sua aplicação e no ambiente natural. Os métodos, momento e frequência da aplicação de pesticidas devem minimizar os danos aos inimigos naturais das espécies alvo. </w:t>
      </w:r>
    </w:p>
    <w:p w:rsidR="00704268" w:rsidRPr="007069ED" w:rsidRDefault="00704268" w:rsidP="00704268">
      <w:pPr>
        <w:pStyle w:val="Default"/>
        <w:spacing w:line="276" w:lineRule="auto"/>
        <w:ind w:left="-284"/>
        <w:jc w:val="both"/>
        <w:rPr>
          <w:rFonts w:ascii="Times New Roman" w:hAnsi="Times New Roman" w:cs="Times New Roman"/>
        </w:rPr>
      </w:pPr>
    </w:p>
    <w:p w:rsidR="00704268" w:rsidRPr="007069ED" w:rsidRDefault="00704268" w:rsidP="00704268">
      <w:pPr>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Os assistentes técnicos contratados pelo Projeto envolvidos diretamente com os agricultores beneficiados pelos investimentos, com a colaboração desses agricultores, deverão elaborar um Plano de Manejo de Pragas e Parasitas (</w:t>
      </w:r>
      <w:hyperlink r:id="rId298" w:history="1">
        <w:r w:rsidRPr="00727A64">
          <w:rPr>
            <w:rStyle w:val="Hyperlink"/>
            <w:rFonts w:ascii="Times New Roman" w:hAnsi="Times New Roman" w:cs="Times New Roman"/>
            <w:sz w:val="24"/>
            <w:szCs w:val="24"/>
            <w:lang w:val="pt-BR"/>
          </w:rPr>
          <w:t>Anexo 55</w:t>
        </w:r>
      </w:hyperlink>
      <w:r w:rsidRPr="007069ED">
        <w:rPr>
          <w:rFonts w:ascii="Times New Roman" w:hAnsi="Times New Roman" w:cs="Times New Roman"/>
          <w:sz w:val="24"/>
          <w:szCs w:val="24"/>
          <w:lang w:val="pt-BR"/>
        </w:rPr>
        <w:t xml:space="preserve">) para cada investimento. Os documentos completos das salvaguardas do Projeto </w:t>
      </w:r>
      <w:r w:rsidR="0017596A">
        <w:rPr>
          <w:rFonts w:ascii="Times New Roman" w:hAnsi="Times New Roman" w:cs="Times New Roman"/>
          <w:sz w:val="24"/>
          <w:szCs w:val="24"/>
          <w:lang w:val="pt-BR"/>
        </w:rPr>
        <w:t>GOVERNO CIDADÃO</w:t>
      </w:r>
      <w:r w:rsidRPr="007069ED">
        <w:rPr>
          <w:rFonts w:ascii="Times New Roman" w:hAnsi="Times New Roman" w:cs="Times New Roman"/>
          <w:sz w:val="24"/>
          <w:szCs w:val="24"/>
          <w:lang w:val="pt-BR"/>
        </w:rPr>
        <w:t xml:space="preserve"> estão disponíveis no site www.rnsustentavel.rn.gov.br.</w:t>
      </w:r>
    </w:p>
    <w:p w:rsidR="00704268" w:rsidRPr="007069ED" w:rsidRDefault="00704268" w:rsidP="00704268">
      <w:pPr>
        <w:pStyle w:val="Ttulo2"/>
      </w:pPr>
      <w:bookmarkStart w:id="140" w:name="_Toc353214605"/>
      <w:r w:rsidRPr="007069ED">
        <w:t>XI.8. Marco Conceitual de Reassentamento Involuntário</w:t>
      </w:r>
      <w:bookmarkEnd w:id="140"/>
    </w:p>
    <w:p w:rsidR="00704268" w:rsidRPr="007069ED" w:rsidRDefault="00704268" w:rsidP="00704268">
      <w:pPr>
        <w:shd w:val="clear" w:color="auto" w:fill="FFFFFF"/>
        <w:suppressAutoHyphen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Estimativas preliminares indicam que não haverá necessidade de reassentamento ou de desapropriação de terra associadas aos investimentos planejados. Os estudos e planejamentos detalhados de engenharia a serem conduzidos ajudarão a definir necessidades precisas de reassentamento/desapropriação, bem como os impactos em potencial gerados por tais atividades. O Marco Conceitual d</w:t>
      </w:r>
      <w:r w:rsidR="00614099">
        <w:rPr>
          <w:rFonts w:ascii="Times New Roman" w:eastAsia="Arial Narrow" w:hAnsi="Times New Roman" w:cs="Times New Roman"/>
          <w:sz w:val="24"/>
          <w:szCs w:val="24"/>
          <w:lang w:val="pt-BR"/>
        </w:rPr>
        <w:t>e Reassentamento Involuntário (</w:t>
      </w:r>
      <w:hyperlink r:id="rId299" w:history="1">
        <w:r w:rsidR="00614099" w:rsidRPr="00614099">
          <w:rPr>
            <w:rStyle w:val="Hyperlink"/>
            <w:rFonts w:ascii="Times New Roman" w:eastAsia="Arial Narrow" w:hAnsi="Times New Roman" w:cs="Times New Roman"/>
            <w:sz w:val="24"/>
            <w:szCs w:val="24"/>
            <w:lang w:val="pt-BR"/>
          </w:rPr>
          <w:t>A</w:t>
        </w:r>
        <w:r w:rsidRPr="00614099">
          <w:rPr>
            <w:rStyle w:val="Hyperlink"/>
            <w:rFonts w:ascii="Times New Roman" w:eastAsia="Arial Narrow" w:hAnsi="Times New Roman" w:cs="Times New Roman"/>
            <w:sz w:val="24"/>
            <w:szCs w:val="24"/>
            <w:lang w:val="pt-BR"/>
          </w:rPr>
          <w:t>nexo 17</w:t>
        </w:r>
      </w:hyperlink>
      <w:r w:rsidRPr="007069ED">
        <w:rPr>
          <w:rFonts w:ascii="Times New Roman" w:eastAsia="Arial Narrow" w:hAnsi="Times New Roman" w:cs="Times New Roman"/>
          <w:sz w:val="24"/>
          <w:szCs w:val="24"/>
          <w:lang w:val="pt-BR"/>
        </w:rPr>
        <w:t xml:space="preserve">) descreve os procedimentos a serem adotados pelo Projeto a fim de guiar os processos de reassentamento involuntário e desapropriação de indivíduos e famílias afetados e localizados na área do Projeto, </w:t>
      </w:r>
      <w:r w:rsidRPr="007069ED">
        <w:rPr>
          <w:rFonts w:ascii="Times New Roman" w:eastAsia="Arial Narrow" w:hAnsi="Times New Roman" w:cs="Times New Roman"/>
          <w:sz w:val="24"/>
          <w:szCs w:val="24"/>
          <w:lang w:val="pt-BR"/>
        </w:rPr>
        <w:lastRenderedPageBreak/>
        <w:t>de acordo com a política de salvaguarda do Banco Mundial OP 4.12. Ele deverá constituir o guia para quaisquer ações, que incluem, também, a elaboração de Planos de Reassentamento Específicos para cada uma das intervenções de maior impacto. A avaliação e não-objeção do Banco aos respectivos Planos de Ação de Reassentamento será uma condição para que o Banco não se oponha às licitações de obras civis.</w:t>
      </w:r>
    </w:p>
    <w:p w:rsidR="00704268" w:rsidRPr="007069ED" w:rsidRDefault="00704268" w:rsidP="00704268">
      <w:pPr>
        <w:shd w:val="clear" w:color="auto" w:fill="FFFFFF"/>
        <w:suppressAutoHyphens/>
        <w:spacing w:after="120"/>
        <w:jc w:val="both"/>
        <w:rPr>
          <w:rFonts w:ascii="Times New Roman" w:hAnsi="Times New Roman" w:cs="Times New Roman"/>
          <w:sz w:val="24"/>
          <w:szCs w:val="24"/>
          <w:lang w:val="pt-BR" w:eastAsia="pt-BR"/>
        </w:rPr>
      </w:pPr>
      <w:r w:rsidRPr="007069ED">
        <w:rPr>
          <w:rFonts w:ascii="Times New Roman" w:hAnsi="Times New Roman" w:cs="Times New Roman"/>
          <w:sz w:val="24"/>
          <w:szCs w:val="24"/>
          <w:lang w:val="pt-BR" w:eastAsia="pt-BR"/>
        </w:rPr>
        <w:t>O reassentamento involuntário pode provocar danos no longo prazo, como empobrecimento e danos ambientais, exceto se medidas apropriadas forem cuidadosamente planejadas e implementadas. Por tais razões, os objetivos genéricos da política do Banco referente ao reassentamento involuntário são os seguintes:</w:t>
      </w:r>
    </w:p>
    <w:p w:rsidR="00704268" w:rsidRPr="007069ED" w:rsidRDefault="00704268" w:rsidP="00EA0437">
      <w:pPr>
        <w:widowControl/>
        <w:numPr>
          <w:ilvl w:val="0"/>
          <w:numId w:val="46"/>
        </w:numPr>
        <w:autoSpaceDE w:val="0"/>
        <w:autoSpaceDN w:val="0"/>
        <w:adjustRightInd w:val="0"/>
        <w:spacing w:after="0"/>
        <w:ind w:left="714" w:hanging="357"/>
        <w:jc w:val="both"/>
        <w:rPr>
          <w:rFonts w:ascii="Times New Roman" w:hAnsi="Times New Roman" w:cs="Times New Roman"/>
          <w:sz w:val="24"/>
          <w:szCs w:val="24"/>
          <w:lang w:val="pt-BR" w:eastAsia="pt-BR"/>
        </w:rPr>
      </w:pPr>
      <w:r w:rsidRPr="007069ED">
        <w:rPr>
          <w:rFonts w:ascii="Times New Roman" w:hAnsi="Times New Roman" w:cs="Times New Roman"/>
          <w:sz w:val="24"/>
          <w:szCs w:val="24"/>
          <w:lang w:val="pt-BR" w:eastAsia="pt-BR"/>
        </w:rPr>
        <w:t>O reassentamento involuntário deve ser evitado sempre que possível, ou então minimizado, explorando-se todas as alternativas viáveis para o design do projeto.</w:t>
      </w:r>
    </w:p>
    <w:p w:rsidR="00704268" w:rsidRPr="007069ED" w:rsidRDefault="00704268" w:rsidP="00EA0437">
      <w:pPr>
        <w:widowControl/>
        <w:numPr>
          <w:ilvl w:val="0"/>
          <w:numId w:val="46"/>
        </w:numPr>
        <w:autoSpaceDE w:val="0"/>
        <w:autoSpaceDN w:val="0"/>
        <w:adjustRightInd w:val="0"/>
        <w:spacing w:after="0"/>
        <w:ind w:left="714" w:hanging="357"/>
        <w:jc w:val="both"/>
        <w:rPr>
          <w:rFonts w:ascii="Times New Roman" w:hAnsi="Times New Roman" w:cs="Times New Roman"/>
          <w:sz w:val="24"/>
          <w:szCs w:val="24"/>
          <w:lang w:val="pt-BR" w:eastAsia="pt-BR"/>
        </w:rPr>
      </w:pPr>
      <w:r w:rsidRPr="007069ED">
        <w:rPr>
          <w:rFonts w:ascii="Times New Roman" w:hAnsi="Times New Roman" w:cs="Times New Roman"/>
          <w:sz w:val="24"/>
          <w:szCs w:val="24"/>
          <w:lang w:val="pt-BR" w:eastAsia="pt-BR"/>
        </w:rPr>
        <w:t>Quando não for possível evitar o reassentamento involuntário, as atividades de reassentamento deverão ser concebidas e executadas como programas de desenvolvimento sustentável, fornecendo-se recursos para investimento suficiente para que as pessoas deslocadas pelo projeto possam participar dos benefícios providos pelo mesmo projeto.</w:t>
      </w:r>
    </w:p>
    <w:p w:rsidR="00704268" w:rsidRPr="007069ED" w:rsidRDefault="00704268" w:rsidP="00EA0437">
      <w:pPr>
        <w:widowControl/>
        <w:numPr>
          <w:ilvl w:val="0"/>
          <w:numId w:val="46"/>
        </w:numPr>
        <w:autoSpaceDE w:val="0"/>
        <w:autoSpaceDN w:val="0"/>
        <w:adjustRightInd w:val="0"/>
        <w:spacing w:after="0"/>
        <w:ind w:left="714" w:hanging="357"/>
        <w:jc w:val="both"/>
        <w:rPr>
          <w:rFonts w:ascii="Times New Roman" w:hAnsi="Times New Roman" w:cs="Times New Roman"/>
          <w:sz w:val="24"/>
          <w:szCs w:val="24"/>
          <w:lang w:val="pt-BR" w:eastAsia="pt-BR"/>
        </w:rPr>
      </w:pPr>
      <w:r w:rsidRPr="007069ED">
        <w:rPr>
          <w:rFonts w:ascii="Times New Roman" w:hAnsi="Times New Roman" w:cs="Times New Roman"/>
          <w:sz w:val="24"/>
          <w:szCs w:val="24"/>
          <w:lang w:val="pt-BR" w:eastAsia="pt-BR"/>
        </w:rPr>
        <w:t>Pessoas deslocadas deverão ser consultadas extensivamente e deverão ter oportunidades para participar do planeamento e implementação de programas de reassentamento.</w:t>
      </w:r>
    </w:p>
    <w:p w:rsidR="00704268" w:rsidRPr="007069ED" w:rsidRDefault="00704268" w:rsidP="00EA0437">
      <w:pPr>
        <w:widowControl/>
        <w:numPr>
          <w:ilvl w:val="0"/>
          <w:numId w:val="46"/>
        </w:numPr>
        <w:autoSpaceDE w:val="0"/>
        <w:autoSpaceDN w:val="0"/>
        <w:adjustRightInd w:val="0"/>
        <w:spacing w:after="0"/>
        <w:ind w:left="714" w:hanging="357"/>
        <w:jc w:val="both"/>
        <w:rPr>
          <w:rFonts w:ascii="Times New Roman" w:eastAsia="Times New Roman" w:hAnsi="Times New Roman" w:cs="Times New Roman"/>
          <w:bCs/>
          <w:iCs/>
          <w:snapToGrid w:val="0"/>
          <w:color w:val="000000"/>
          <w:kern w:val="1"/>
          <w:sz w:val="24"/>
          <w:szCs w:val="24"/>
          <w:lang w:val="fr-FR" w:eastAsia="pt-BR"/>
        </w:rPr>
      </w:pPr>
      <w:r w:rsidRPr="007069ED">
        <w:rPr>
          <w:rFonts w:ascii="Times New Roman" w:hAnsi="Times New Roman" w:cs="Times New Roman"/>
          <w:sz w:val="24"/>
          <w:szCs w:val="24"/>
          <w:lang w:val="pt-BR" w:eastAsia="pt-BR"/>
        </w:rPr>
        <w:t>Pessoas deslocadas deverão ser assistidas nos seus esforços para melhorarem o modo e condições de vida ou pelo menos para restaurar, em termos reais, as condições previamente ao reassentamento ou ao início da implementação do projeto, prevalecendo o qual for mais elevado.</w:t>
      </w:r>
    </w:p>
    <w:p w:rsidR="00704268" w:rsidRPr="007069ED" w:rsidRDefault="00704268" w:rsidP="00704268">
      <w:pPr>
        <w:autoSpaceDE w:val="0"/>
        <w:autoSpaceDN w:val="0"/>
        <w:adjustRightInd w:val="0"/>
        <w:snapToGrid w:val="0"/>
        <w:spacing w:after="120"/>
        <w:ind w:left="-284"/>
        <w:jc w:val="both"/>
        <w:rPr>
          <w:rFonts w:ascii="Times New Roman" w:hAnsi="Times New Roman" w:cs="Times New Roman"/>
          <w:sz w:val="24"/>
          <w:szCs w:val="24"/>
          <w:lang w:val="pt-BR"/>
        </w:rPr>
      </w:pPr>
    </w:p>
    <w:p w:rsidR="00704268" w:rsidRPr="007069ED" w:rsidRDefault="00704268" w:rsidP="00704268">
      <w:pPr>
        <w:autoSpaceDE w:val="0"/>
        <w:autoSpaceDN w:val="0"/>
        <w:adjustRightInd w:val="0"/>
        <w:snapToGri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Em qualquer dos casos, a UGP considera importante destacar que a necessidade de reassentamento involuntário, incluindo a aquisição de terras e o reassentamento “em si”: (i) </w:t>
      </w:r>
      <w:r w:rsidRPr="007069ED">
        <w:rPr>
          <w:rFonts w:ascii="Times New Roman" w:hAnsi="Times New Roman" w:cs="Times New Roman"/>
          <w:iCs/>
          <w:sz w:val="24"/>
          <w:szCs w:val="24"/>
          <w:lang w:val="pt-BR"/>
        </w:rPr>
        <w:t>será evitada ao máximo em todas as circunstâncias, momento em que serão esgotadas todas as hipóteses</w:t>
      </w:r>
      <w:r w:rsidRPr="007069ED">
        <w:rPr>
          <w:rFonts w:ascii="Times New Roman" w:hAnsi="Times New Roman" w:cs="Times New Roman"/>
          <w:sz w:val="24"/>
          <w:szCs w:val="24"/>
          <w:lang w:val="pt-BR"/>
        </w:rPr>
        <w:t xml:space="preserve">, (ii) </w:t>
      </w:r>
      <w:r w:rsidRPr="007069ED">
        <w:rPr>
          <w:rFonts w:ascii="Times New Roman" w:hAnsi="Times New Roman" w:cs="Times New Roman"/>
          <w:iCs/>
          <w:sz w:val="24"/>
          <w:szCs w:val="24"/>
          <w:lang w:val="pt-BR"/>
        </w:rPr>
        <w:t>serão analisados segmentos rodoviários alternativos para investimento</w:t>
      </w:r>
      <w:r w:rsidRPr="007069ED">
        <w:rPr>
          <w:rFonts w:ascii="Times New Roman" w:hAnsi="Times New Roman" w:cs="Times New Roman"/>
          <w:sz w:val="24"/>
          <w:szCs w:val="24"/>
          <w:lang w:val="pt-BR"/>
        </w:rPr>
        <w:t xml:space="preserve">, assim como (iii) </w:t>
      </w:r>
      <w:r w:rsidRPr="007069ED">
        <w:rPr>
          <w:rFonts w:ascii="Times New Roman" w:hAnsi="Times New Roman" w:cs="Times New Roman"/>
          <w:iCs/>
          <w:sz w:val="24"/>
          <w:szCs w:val="24"/>
          <w:lang w:val="pt-BR"/>
        </w:rPr>
        <w:t>previstas de adoção pequenas obras e/ou dispositivos de engenharia de maneira que sejam resguardados os direitos de permanência das pessoas/famílias instaladas no entorno das estradas, sem prejuízo de funcionamento ou da segurança de operação na infraestrutura de acesso</w:t>
      </w:r>
      <w:r w:rsidRPr="007069ED">
        <w:rPr>
          <w:rFonts w:ascii="Times New Roman" w:hAnsi="Times New Roman" w:cs="Times New Roman"/>
          <w:sz w:val="24"/>
          <w:szCs w:val="24"/>
          <w:lang w:val="pt-BR"/>
        </w:rPr>
        <w:t>.</w:t>
      </w:r>
    </w:p>
    <w:p w:rsidR="00704268" w:rsidRPr="007069ED" w:rsidRDefault="00704268" w:rsidP="00704268">
      <w:pPr>
        <w:pStyle w:val="Default"/>
        <w:spacing w:after="120" w:line="276" w:lineRule="auto"/>
        <w:jc w:val="both"/>
        <w:rPr>
          <w:rFonts w:ascii="Times New Roman" w:hAnsi="Times New Roman" w:cs="Times New Roman"/>
          <w:color w:val="auto"/>
        </w:rPr>
      </w:pPr>
      <w:r w:rsidRPr="007069ED">
        <w:rPr>
          <w:rFonts w:ascii="Times New Roman" w:hAnsi="Times New Roman" w:cs="Times New Roman"/>
        </w:rPr>
        <w:t xml:space="preserve">O Projeto constituirá, na UGP, um núcleo técnico responsável por analisar as necessidades de reassentamento involuntário geradas por investimentos apresentados pela UES, contando com o apoio das mesmas na preparação de Termos de Referência para elaboração dos planos de reassentamento específicos, monitoramento e avaliação da sua execução. Conforme o nível de complexidade, a formulação e execução dos planos de reassentamento poderão </w:t>
      </w:r>
      <w:r w:rsidRPr="007069ED">
        <w:rPr>
          <w:rFonts w:ascii="Times New Roman" w:hAnsi="Times New Roman" w:cs="Times New Roman"/>
          <w:color w:val="auto"/>
        </w:rPr>
        <w:t xml:space="preserve">ser elaborados pela própria UGP e/ou UES demandante ou, ainda, por consultorias especializadas, especialmente contratadas para este fim. </w:t>
      </w:r>
    </w:p>
    <w:p w:rsidR="00704268" w:rsidRPr="007069ED" w:rsidRDefault="00704268" w:rsidP="00704268">
      <w:pPr>
        <w:pStyle w:val="Default"/>
        <w:spacing w:after="120" w:line="276" w:lineRule="auto"/>
        <w:jc w:val="both"/>
        <w:rPr>
          <w:rFonts w:ascii="Times New Roman" w:hAnsi="Times New Roman" w:cs="Times New Roman"/>
          <w:color w:val="auto"/>
        </w:rPr>
      </w:pPr>
      <w:r w:rsidRPr="007069ED">
        <w:rPr>
          <w:rFonts w:ascii="Times New Roman" w:hAnsi="Times New Roman" w:cs="Times New Roman"/>
          <w:color w:val="auto"/>
        </w:rPr>
        <w:t xml:space="preserve">Em caos eventuais em que se constate que um investimento apoiado pelo Projeto demande o deslocamento físico ou econômico de populações, a UES designará um técnico de seu quadro para atuar permanentemente como ponto de contato com a comunidade e as pessoas </w:t>
      </w:r>
      <w:r w:rsidRPr="007069ED">
        <w:rPr>
          <w:rFonts w:ascii="Times New Roman" w:hAnsi="Times New Roman" w:cs="Times New Roman"/>
          <w:color w:val="auto"/>
        </w:rPr>
        <w:lastRenderedPageBreak/>
        <w:t>potencialmente afetadas, acompanhar as reuniões comunitárias, antes e durante a execução do plano de reassentamento involuntário, prestando informações e esclarecimentos às pessoas afetadas e demais interessados locais sobre o processo de reassentamento, registrando e encaminhando suas eventuais queixas e reclamações para que sejam tomadas as devidas providências.</w:t>
      </w:r>
    </w:p>
    <w:p w:rsidR="00704268" w:rsidRPr="007069ED" w:rsidRDefault="00704268" w:rsidP="00704268">
      <w:pPr>
        <w:pStyle w:val="Ttulo2"/>
      </w:pPr>
      <w:bookmarkStart w:id="141" w:name="_Toc353214606"/>
      <w:r w:rsidRPr="007069ED">
        <w:t>XI.9. Marco Conceitual de Povos Indígenas.</w:t>
      </w:r>
      <w:bookmarkEnd w:id="141"/>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A estratégia de atuação junto às populações indígenas foi estruturada a partir de consultas públicas realizadas em diversas regiões do Estado e buscará maximizar as oportunidades de inclusão e de participação dessas comunidades no Projeto, além de garantir que as intervenções respeitem as diferentes identidades culturais e sociais. A implementação, gestão e monitoramento das atividades serão de responsabilidade do Núcleo de Gestão Socioambiental da UGP com o apoio das equipes técnica sociais das UES. </w:t>
      </w:r>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A responsabilidade para implementação de ações para a população indígena no âmbito do Projeto </w:t>
      </w:r>
      <w:r w:rsidR="0017596A">
        <w:rPr>
          <w:rFonts w:ascii="Times New Roman" w:hAnsi="Times New Roman" w:cs="Times New Roman"/>
        </w:rPr>
        <w:t>GOVERNO CIDADÃO</w:t>
      </w:r>
      <w:r w:rsidRPr="007069ED">
        <w:rPr>
          <w:rFonts w:ascii="Times New Roman" w:hAnsi="Times New Roman" w:cs="Times New Roman"/>
        </w:rPr>
        <w:t xml:space="preserve"> será da UGP, através do núcleo de gestão socioambiental, juntamente com as UES demandante do investimento e das ações a serem implementadas, direta ou indiretamente nas comunidades indígenas. </w:t>
      </w:r>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Haverá uma equipe técnica responsável pelo acompanhamento das ações para os grupos sociais específicos na UGP, onde estão incluídos os povos indígenas. Essa equipe se articulará com as UES e com a assessoria de comunicação da UGP, assessorando diretamente as organizações, Conselhos e os Fóruns Territoriais na implementação das ações do Projeto voltada para os povos indígenas. </w:t>
      </w:r>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Enquanto instância de articulação entre as comunidades indígenas e as políticas de estado, o Projeto terá interfaces com outras secretarias estaduais, bem como instituições federais, estaduais, municipais e ONGs que desenvolvem atividades junto aos povos e terras indígenas no Estado. </w:t>
      </w:r>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rPr>
        <w:t xml:space="preserve">A FUNAI cuja missão institucional é a de proteger e promover os povos indígenas do Brasil e tem a responsabilidade pela regularização das terras indígenas e a resolução das reivindicações de terras por povos indígenas, encontra-se em sintonia e parceira com o Projeto, mantendo-se informada durante todo o processo de elaboração, contribuindo com as informações e orientações pertinentes às questões indígenas. </w:t>
      </w:r>
    </w:p>
    <w:p w:rsidR="00704268" w:rsidRPr="007069ED" w:rsidRDefault="00704268" w:rsidP="00704268">
      <w:pPr>
        <w:autoSpaceDE w:val="0"/>
        <w:autoSpaceDN w:val="0"/>
        <w:adjustRightInd w:val="0"/>
        <w:spacing w:after="120"/>
        <w:jc w:val="both"/>
        <w:rPr>
          <w:rFonts w:ascii="Times New Roman" w:hAnsi="Times New Roman" w:cs="Times New Roman"/>
          <w:color w:val="000000"/>
          <w:sz w:val="24"/>
          <w:szCs w:val="24"/>
          <w:lang w:val="pt-BR"/>
        </w:rPr>
      </w:pPr>
      <w:r w:rsidRPr="007069ED">
        <w:rPr>
          <w:rFonts w:ascii="Times New Roman" w:hAnsi="Times New Roman" w:cs="Times New Roman"/>
          <w:color w:val="000000"/>
          <w:sz w:val="24"/>
          <w:szCs w:val="24"/>
          <w:lang w:val="pt-BR"/>
        </w:rPr>
        <w:t xml:space="preserve">O Projeto garantirá a consulta livre, prévia e informada às comunidades indígenas com que suas atividades interfiram. Para tal, o Projeto, através da UGP e UES demandante, realizará (i) reuniões preliminares com as lideranças legitimamente reconhecidas de cada grupo e (ii) reuniões com membros das comunidades indígenas (garantindo-se a participação de mulheres e jovens). Estas reuniões terão por objetivos: </w:t>
      </w:r>
    </w:p>
    <w:p w:rsidR="00704268" w:rsidRPr="007069ED" w:rsidRDefault="00704268" w:rsidP="00EA0437">
      <w:pPr>
        <w:pStyle w:val="PargrafodaLista"/>
        <w:widowControl/>
        <w:numPr>
          <w:ilvl w:val="0"/>
          <w:numId w:val="42"/>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color w:val="000000"/>
          <w:sz w:val="24"/>
          <w:szCs w:val="24"/>
          <w:lang w:val="pt-BR"/>
        </w:rPr>
        <w:t xml:space="preserve">analisar as condições sociais das comunidades indígenas com que suas atividades interfiram; </w:t>
      </w:r>
    </w:p>
    <w:p w:rsidR="00704268" w:rsidRPr="007069ED" w:rsidRDefault="00704268" w:rsidP="00EA0437">
      <w:pPr>
        <w:pStyle w:val="PargrafodaLista"/>
        <w:widowControl/>
        <w:numPr>
          <w:ilvl w:val="0"/>
          <w:numId w:val="42"/>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avaliar a legitimidade, necessidade e sustentabilidade das ações e subprojetos demandados e propostos para as áreas indígenas; </w:t>
      </w:r>
    </w:p>
    <w:p w:rsidR="00704268" w:rsidRPr="007069ED" w:rsidRDefault="00704268" w:rsidP="00EA0437">
      <w:pPr>
        <w:pStyle w:val="PargrafodaLista"/>
        <w:widowControl/>
        <w:numPr>
          <w:ilvl w:val="0"/>
          <w:numId w:val="42"/>
        </w:numPr>
        <w:tabs>
          <w:tab w:val="left" w:pos="993"/>
        </w:tabs>
        <w:autoSpaceDE w:val="0"/>
        <w:autoSpaceDN w:val="0"/>
        <w:adjustRightInd w:val="0"/>
        <w:spacing w:after="0"/>
        <w:ind w:left="850" w:hanging="425"/>
        <w:jc w:val="both"/>
        <w:rPr>
          <w:rFonts w:ascii="Times New Roman" w:hAnsi="Times New Roman" w:cs="Times New Roman"/>
          <w:sz w:val="24"/>
          <w:szCs w:val="24"/>
        </w:rPr>
      </w:pPr>
      <w:r w:rsidRPr="007069ED">
        <w:rPr>
          <w:rFonts w:ascii="Times New Roman" w:hAnsi="Times New Roman" w:cs="Times New Roman"/>
          <w:sz w:val="24"/>
          <w:szCs w:val="24"/>
        </w:rPr>
        <w:lastRenderedPageBreak/>
        <w:t xml:space="preserve">avaliar seus impactos socioambientais; </w:t>
      </w:r>
    </w:p>
    <w:p w:rsidR="00704268" w:rsidRPr="007069ED" w:rsidRDefault="00704268" w:rsidP="00EA0437">
      <w:pPr>
        <w:pStyle w:val="PargrafodaLista"/>
        <w:widowControl/>
        <w:numPr>
          <w:ilvl w:val="0"/>
          <w:numId w:val="42"/>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considerar propostas alternativas (quando for o caso); </w:t>
      </w:r>
    </w:p>
    <w:p w:rsidR="00704268" w:rsidRPr="007069ED" w:rsidRDefault="00704268" w:rsidP="00EA0437">
      <w:pPr>
        <w:pStyle w:val="PargrafodaLista"/>
        <w:widowControl/>
        <w:numPr>
          <w:ilvl w:val="0"/>
          <w:numId w:val="42"/>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avaliar a capacidade das organizações indígenas para execução das iniciativas de negócios que propuserem e (quando for necessário) definir um plano de fortalecimento institucional das mesmas;</w:t>
      </w:r>
    </w:p>
    <w:p w:rsidR="00704268" w:rsidRPr="007069ED" w:rsidRDefault="00704268" w:rsidP="00EA0437">
      <w:pPr>
        <w:pStyle w:val="PargrafodaLista"/>
        <w:widowControl/>
        <w:numPr>
          <w:ilvl w:val="0"/>
          <w:numId w:val="43"/>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planejar e orientar a execução, o monitoramento e avaliação das atividades; e </w:t>
      </w:r>
    </w:p>
    <w:p w:rsidR="00704268" w:rsidRPr="007069ED" w:rsidRDefault="00704268" w:rsidP="00EA0437">
      <w:pPr>
        <w:pStyle w:val="PargrafodaLista"/>
        <w:widowControl/>
        <w:numPr>
          <w:ilvl w:val="0"/>
          <w:numId w:val="43"/>
        </w:numPr>
        <w:tabs>
          <w:tab w:val="left" w:pos="993"/>
        </w:tabs>
        <w:autoSpaceDE w:val="0"/>
        <w:autoSpaceDN w:val="0"/>
        <w:adjustRightInd w:val="0"/>
        <w:spacing w:after="0"/>
        <w:ind w:left="850"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garantir o amplo apoio comunitário às ações e atividades a serem realizadas em seus territórios. </w:t>
      </w:r>
    </w:p>
    <w:p w:rsidR="00704268" w:rsidRPr="007069ED" w:rsidRDefault="00704268" w:rsidP="00704268">
      <w:pPr>
        <w:pStyle w:val="PargrafodaLista"/>
        <w:widowControl/>
        <w:tabs>
          <w:tab w:val="left" w:pos="993"/>
        </w:tabs>
        <w:autoSpaceDE w:val="0"/>
        <w:autoSpaceDN w:val="0"/>
        <w:adjustRightInd w:val="0"/>
        <w:spacing w:after="0"/>
        <w:ind w:left="850"/>
        <w:jc w:val="both"/>
        <w:rPr>
          <w:rFonts w:ascii="Times New Roman" w:hAnsi="Times New Roman" w:cs="Times New Roman"/>
          <w:sz w:val="24"/>
          <w:szCs w:val="24"/>
          <w:lang w:val="pt-BR"/>
        </w:rPr>
      </w:pPr>
    </w:p>
    <w:p w:rsidR="00704268" w:rsidRPr="007069ED" w:rsidRDefault="00704268" w:rsidP="00704268">
      <w:pPr>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Para estas reuniões serão convidados representantes da Fundação Nacional do Índio. Estas reuniões serão registradas em atas assinadas por todos os participantes e arquivadas nos arquivos da UGP. Elas constituem pré-condição para o início das atividades que interfiram com povos indígenas. Os planos e projetos decorrentes desses Diálogos Sociais serão divulgados através da página oficial do Projeto na Internet. </w:t>
      </w:r>
    </w:p>
    <w:p w:rsidR="00704268" w:rsidRPr="007069ED" w:rsidRDefault="00704268" w:rsidP="00704268">
      <w:pPr>
        <w:autoSpaceDE w:val="0"/>
        <w:autoSpaceDN w:val="0"/>
        <w:adjustRightInd w:val="0"/>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Para viabilizar a plena participação dos povos indígenas no Projeto serão realizadas pela UGP e UES, ao longo do primeiro ano de sua implementação: </w:t>
      </w:r>
    </w:p>
    <w:p w:rsidR="00704268" w:rsidRPr="007069ED" w:rsidRDefault="00704268" w:rsidP="00EA0437">
      <w:pPr>
        <w:pStyle w:val="PargrafodaLista"/>
        <w:widowControl/>
        <w:numPr>
          <w:ilvl w:val="0"/>
          <w:numId w:val="44"/>
        </w:numPr>
        <w:tabs>
          <w:tab w:val="left" w:pos="851"/>
        </w:tabs>
        <w:autoSpaceDE w:val="0"/>
        <w:autoSpaceDN w:val="0"/>
        <w:adjustRightInd w:val="0"/>
        <w:spacing w:after="0"/>
        <w:ind w:left="851"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atividades de disseminação do Projeto (seus objetivos, critérios de elegibilidade, procedimentos e linhas de atuação) junto às comunidades e lideranças indígenas; e, </w:t>
      </w:r>
    </w:p>
    <w:p w:rsidR="00704268" w:rsidRPr="007069ED" w:rsidRDefault="00704268" w:rsidP="00EA0437">
      <w:pPr>
        <w:pStyle w:val="PargrafodaLista"/>
        <w:widowControl/>
        <w:numPr>
          <w:ilvl w:val="0"/>
          <w:numId w:val="44"/>
        </w:numPr>
        <w:tabs>
          <w:tab w:val="left" w:pos="851"/>
        </w:tabs>
        <w:autoSpaceDE w:val="0"/>
        <w:autoSpaceDN w:val="0"/>
        <w:adjustRightInd w:val="0"/>
        <w:spacing w:after="0"/>
        <w:ind w:left="851" w:hanging="42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atividades de capacitação e fortalecimento organizacional das entidades representativas dos povos indígenas, voltadas especificamente para suas lideranças legítimas e com o objetivo de fortalecer suas capacidades de:</w:t>
      </w:r>
    </w:p>
    <w:p w:rsidR="00704268" w:rsidRPr="007069ED" w:rsidRDefault="00704268" w:rsidP="00704268">
      <w:pPr>
        <w:pStyle w:val="PargrafodaLista"/>
        <w:autoSpaceDE w:val="0"/>
        <w:autoSpaceDN w:val="0"/>
        <w:adjustRightInd w:val="0"/>
        <w:spacing w:after="0"/>
        <w:ind w:left="-284"/>
        <w:jc w:val="both"/>
        <w:rPr>
          <w:rFonts w:ascii="Times New Roman" w:hAnsi="Times New Roman" w:cs="Times New Roman"/>
          <w:sz w:val="24"/>
          <w:szCs w:val="24"/>
          <w:lang w:val="pt-BR"/>
        </w:rPr>
      </w:pPr>
    </w:p>
    <w:p w:rsidR="00704268" w:rsidRPr="007069ED" w:rsidRDefault="00704268" w:rsidP="00EA0437">
      <w:pPr>
        <w:pStyle w:val="PargrafodaLista"/>
        <w:widowControl/>
        <w:numPr>
          <w:ilvl w:val="1"/>
          <w:numId w:val="45"/>
        </w:numPr>
        <w:tabs>
          <w:tab w:val="left" w:pos="1276"/>
        </w:tabs>
        <w:autoSpaceDE w:val="0"/>
        <w:autoSpaceDN w:val="0"/>
        <w:adjustRightInd w:val="0"/>
        <w:spacing w:after="0"/>
        <w:ind w:left="-284" w:firstLine="113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planejamento de ações de desenvolvimento comunitário;</w:t>
      </w:r>
    </w:p>
    <w:p w:rsidR="00704268" w:rsidRPr="007069ED" w:rsidRDefault="00704268" w:rsidP="00EA0437">
      <w:pPr>
        <w:pStyle w:val="PargrafodaLista"/>
        <w:widowControl/>
        <w:numPr>
          <w:ilvl w:val="1"/>
          <w:numId w:val="45"/>
        </w:numPr>
        <w:tabs>
          <w:tab w:val="left" w:pos="1276"/>
        </w:tabs>
        <w:autoSpaceDE w:val="0"/>
        <w:autoSpaceDN w:val="0"/>
        <w:adjustRightInd w:val="0"/>
        <w:spacing w:after="0"/>
        <w:ind w:left="-284" w:firstLine="113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articulação com agências de governo e fontes financiadoras;</w:t>
      </w:r>
    </w:p>
    <w:p w:rsidR="00704268" w:rsidRPr="007069ED" w:rsidRDefault="00704268" w:rsidP="00EA0437">
      <w:pPr>
        <w:pStyle w:val="PargrafodaLista"/>
        <w:widowControl/>
        <w:numPr>
          <w:ilvl w:val="1"/>
          <w:numId w:val="45"/>
        </w:numPr>
        <w:tabs>
          <w:tab w:val="left" w:pos="1276"/>
        </w:tabs>
        <w:autoSpaceDE w:val="0"/>
        <w:autoSpaceDN w:val="0"/>
        <w:adjustRightInd w:val="0"/>
        <w:spacing w:after="0"/>
        <w:ind w:left="-284" w:firstLine="113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elaboração de propostas técnicas de iniciativas de negócios; e </w:t>
      </w:r>
    </w:p>
    <w:p w:rsidR="00704268" w:rsidRPr="007069ED" w:rsidRDefault="00704268" w:rsidP="00EA0437">
      <w:pPr>
        <w:pStyle w:val="PargrafodaLista"/>
        <w:widowControl/>
        <w:numPr>
          <w:ilvl w:val="1"/>
          <w:numId w:val="45"/>
        </w:numPr>
        <w:tabs>
          <w:tab w:val="left" w:pos="1276"/>
        </w:tabs>
        <w:autoSpaceDE w:val="0"/>
        <w:autoSpaceDN w:val="0"/>
        <w:adjustRightInd w:val="0"/>
        <w:spacing w:after="0"/>
        <w:ind w:left="-284" w:firstLine="1135"/>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gestão de recursos e projetos. </w:t>
      </w:r>
    </w:p>
    <w:p w:rsidR="00704268" w:rsidRPr="007069ED" w:rsidRDefault="00704268" w:rsidP="00704268">
      <w:pPr>
        <w:pStyle w:val="Default"/>
        <w:spacing w:after="120" w:line="276" w:lineRule="auto"/>
        <w:ind w:left="-284"/>
        <w:jc w:val="both"/>
        <w:rPr>
          <w:rFonts w:ascii="Times New Roman" w:hAnsi="Times New Roman" w:cs="Times New Roman"/>
          <w:i/>
          <w:iCs/>
        </w:rPr>
      </w:pPr>
    </w:p>
    <w:p w:rsidR="00704268" w:rsidRPr="007069ED" w:rsidRDefault="00704268" w:rsidP="00704268">
      <w:pPr>
        <w:pStyle w:val="Default"/>
        <w:spacing w:after="120" w:line="276" w:lineRule="auto"/>
        <w:jc w:val="both"/>
        <w:rPr>
          <w:rFonts w:ascii="Times New Roman" w:hAnsi="Times New Roman" w:cs="Times New Roman"/>
        </w:rPr>
      </w:pPr>
      <w:r w:rsidRPr="007069ED">
        <w:rPr>
          <w:rFonts w:ascii="Times New Roman" w:hAnsi="Times New Roman" w:cs="Times New Roman"/>
          <w:i/>
          <w:iCs/>
        </w:rPr>
        <w:t>A priori</w:t>
      </w:r>
      <w:r w:rsidRPr="007069ED">
        <w:rPr>
          <w:rFonts w:ascii="Times New Roman" w:hAnsi="Times New Roman" w:cs="Times New Roman"/>
        </w:rPr>
        <w:t xml:space="preserve">, no Projeto </w:t>
      </w:r>
      <w:r w:rsidR="0017596A">
        <w:rPr>
          <w:rFonts w:ascii="Times New Roman" w:hAnsi="Times New Roman" w:cs="Times New Roman"/>
        </w:rPr>
        <w:t>GOVERNO CIDADÃO</w:t>
      </w:r>
      <w:r w:rsidRPr="007069ED">
        <w:rPr>
          <w:rFonts w:ascii="Times New Roman" w:hAnsi="Times New Roman" w:cs="Times New Roman"/>
        </w:rPr>
        <w:t xml:space="preserve">, estão previstas, construção de escolas que beneficiarão diretamente comunidades indígenas. Essas comunidades serão consultadas quanto aos projetos, distribuição dos espaços físicos, serviços que serão incluídos, de modo a serem culturalmente adequados às necessidades de cada comunidade. A UES/SEEC contará com equipe técnica que estará articulada acompanhando e monitorando todas as etapas da execução dos trabalhos, auxiliando, orientando e dirimindo as questões pertinentes que poderão advir no decorrer das ações. </w:t>
      </w:r>
    </w:p>
    <w:p w:rsidR="00704268" w:rsidRDefault="00704268" w:rsidP="00704268">
      <w:pPr>
        <w:pStyle w:val="Default"/>
        <w:spacing w:after="240" w:line="276" w:lineRule="auto"/>
        <w:jc w:val="both"/>
        <w:rPr>
          <w:rFonts w:ascii="Times New Roman" w:hAnsi="Times New Roman" w:cs="Times New Roman"/>
        </w:rPr>
      </w:pPr>
      <w:r w:rsidRPr="007069ED">
        <w:rPr>
          <w:rFonts w:ascii="Times New Roman" w:hAnsi="Times New Roman" w:cs="Times New Roman"/>
        </w:rPr>
        <w:t>No caos de PSA e PINS a serem apoiadas pelo Projeto, os mesmos, deverão partir de demandas dos próprios Povos Indígenas, referendadas por suas comunidades e organizações através de processos amplamente participativos. Essas demandas, depois de qualificadas, serão atendidas, sempre respeitando o caráter etnorracial e cultural, porém com o foco no desenvolvimento sustentável local, respeitando as diretrizes apresentadas no Marco Conceitual dos Povos Indígenas (</w:t>
      </w:r>
      <w:hyperlink r:id="rId300" w:history="1">
        <w:r w:rsidRPr="00614099">
          <w:rPr>
            <w:rStyle w:val="Hyperlink"/>
            <w:rFonts w:ascii="Times New Roman" w:hAnsi="Times New Roman" w:cs="Times New Roman"/>
          </w:rPr>
          <w:t>Anexo 16</w:t>
        </w:r>
      </w:hyperlink>
      <w:r w:rsidRPr="007069ED">
        <w:rPr>
          <w:rFonts w:ascii="Times New Roman" w:hAnsi="Times New Roman" w:cs="Times New Roman"/>
        </w:rPr>
        <w:t>).</w:t>
      </w:r>
    </w:p>
    <w:p w:rsidR="00BC7155" w:rsidRPr="00BC7155" w:rsidRDefault="00BC7155" w:rsidP="00BC7155">
      <w:pPr>
        <w:pStyle w:val="Ttulo2"/>
      </w:pPr>
      <w:bookmarkStart w:id="142" w:name="_Toc353214607"/>
      <w:r>
        <w:lastRenderedPageBreak/>
        <w:t>XI.10</w:t>
      </w:r>
      <w:r w:rsidRPr="007069ED">
        <w:t>.</w:t>
      </w:r>
      <w:r>
        <w:t xml:space="preserve"> </w:t>
      </w:r>
      <w:r w:rsidRPr="00BC7155">
        <w:t xml:space="preserve">Atividades/Subprojetos não apoiados pelo Projeto </w:t>
      </w:r>
      <w:r w:rsidR="0017596A">
        <w:t>GOVERNO CIDADÃO</w:t>
      </w:r>
      <w:bookmarkEnd w:id="142"/>
    </w:p>
    <w:p w:rsidR="00BC7155" w:rsidRPr="00BC7155" w:rsidRDefault="00BC7155" w:rsidP="00BC7155">
      <w:pPr>
        <w:pStyle w:val="Default"/>
        <w:spacing w:after="240"/>
        <w:jc w:val="both"/>
        <w:rPr>
          <w:rFonts w:ascii="Times New Roman" w:hAnsi="Times New Roman" w:cs="Times New Roman"/>
        </w:rPr>
      </w:pPr>
      <w:r w:rsidRPr="00BC7155">
        <w:rPr>
          <w:rFonts w:ascii="Times New Roman" w:hAnsi="Times New Roman" w:cs="Times New Roman"/>
        </w:rPr>
        <w:t xml:space="preserve">O  Projeto  </w:t>
      </w:r>
      <w:r w:rsidR="0017596A">
        <w:rPr>
          <w:rFonts w:ascii="Times New Roman" w:hAnsi="Times New Roman" w:cs="Times New Roman"/>
        </w:rPr>
        <w:t>GOVERNO CIDADÃO</w:t>
      </w:r>
      <w:r w:rsidRPr="00BC7155">
        <w:rPr>
          <w:rFonts w:ascii="Times New Roman" w:hAnsi="Times New Roman" w:cs="Times New Roman"/>
        </w:rPr>
        <w:t xml:space="preserve"> não  apoiará  as  atividades  a  seguir  descritas,  cabendo  as Unidades Executoras Setoriais e aos Beneficiários a responsabilidade de assegurar que investimentos apoiados não incluam tais atividades</w:t>
      </w:r>
      <w:r>
        <w:rPr>
          <w:rFonts w:ascii="Times New Roman" w:hAnsi="Times New Roman" w:cs="Times New Roman"/>
        </w:rPr>
        <w:t xml:space="preserve"> </w:t>
      </w:r>
      <w:hyperlink r:id="rId301" w:history="1">
        <w:r w:rsidRPr="00BC7155">
          <w:rPr>
            <w:rStyle w:val="Hyperlink"/>
            <w:rFonts w:ascii="Times New Roman" w:hAnsi="Times New Roman" w:cs="Times New Roman"/>
          </w:rPr>
          <w:t>(Anexo 12).</w:t>
        </w:r>
      </w:hyperlink>
    </w:p>
    <w:p w:rsidR="00BC7155" w:rsidRPr="00BC7155" w:rsidRDefault="00BC7155" w:rsidP="00EA0437">
      <w:pPr>
        <w:pStyle w:val="Default"/>
        <w:numPr>
          <w:ilvl w:val="0"/>
          <w:numId w:val="50"/>
        </w:numPr>
        <w:tabs>
          <w:tab w:val="left" w:pos="993"/>
        </w:tabs>
        <w:spacing w:line="276" w:lineRule="auto"/>
        <w:jc w:val="both"/>
        <w:rPr>
          <w:rFonts w:ascii="Times New Roman" w:hAnsi="Times New Roman" w:cs="Times New Roman"/>
        </w:rPr>
      </w:pPr>
      <w:r w:rsidRPr="00BC7155">
        <w:rPr>
          <w:rFonts w:ascii="Times New Roman" w:hAnsi="Times New Roman" w:cs="Times New Roman"/>
        </w:rPr>
        <w:t>O investimento está relacionado a atividades que não podem mandatoriamente serem financiadas com recursos do Banco Mundial, tais como: bebidas alcoólicas, fumo; edificações para fins religiosos e/ou políticos; insumos ou de animais de grande porte para engorda; terrenos, imóveis e bens usados;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Inclui operações comerciais madeireiras (corte de madeira);</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Prevê a compra de equipamentos para uso em florestas primarias;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Haverá uso de agrotóxicos e outras substâncias proibidas pela legislação nacional ou cujo uso não seja registrado para a aplicação pretendida, bem como os enquadrados nas Classes I e II, segundo a classificação nacional, e nas Classes Ia e Ib, segundo a classificação da OMS;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 xml:space="preserve">Haverá aquisição e uso de agrotóxicos em desacordo com receituário agronômico ou sem que tenha sido previamente assegurada à qualificação dos aplicadores e disponibilizados os equipamentos de proteção apropriados; </w:t>
      </w:r>
    </w:p>
    <w:p w:rsidR="00BC7155" w:rsidRPr="00BC7155" w:rsidRDefault="00BC7155" w:rsidP="00EA0437">
      <w:pPr>
        <w:pStyle w:val="Default"/>
        <w:numPr>
          <w:ilvl w:val="0"/>
          <w:numId w:val="50"/>
        </w:numPr>
        <w:tabs>
          <w:tab w:val="left" w:pos="993"/>
        </w:tabs>
        <w:spacing w:line="276" w:lineRule="auto"/>
        <w:jc w:val="both"/>
        <w:rPr>
          <w:rFonts w:ascii="Times New Roman" w:hAnsi="Times New Roman" w:cs="Times New Roman"/>
        </w:rPr>
      </w:pPr>
      <w:r w:rsidRPr="00BC7155">
        <w:rPr>
          <w:rFonts w:ascii="Times New Roman" w:hAnsi="Times New Roman" w:cs="Times New Roman"/>
        </w:rPr>
        <w:t>Ocorrerá a produção de efluentes contaminantes para o solo ou mananciais hídricos, sem devido tratamento;</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Áreas de intervenção é de alto risco de desastres naturais;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Intervenções em áreas com litígio e/ou com pleito de reconhecimento como terras indígenas;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Intervenções nas cadeias produtivas prioritárias – (especialmente a ovinocaprinocultura/bovinocultura de leite) - situadas em áreas de desertificação sem a adoção de planos de manejo agroecológico da Caatinga adequados;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Atividades produtivas que requeiram o cultivo de florestas/matas/caatinga com finalidade comercial, extração ou queima de madeira no processo de produção;</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Atividades que promovam degradação de habitats naturais críticos, desmatamento ou perda de vegetação nativa;</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Atividades que impliquem na exploração de Mata Atlântica primária ou secundária em estágio avançado de regeneração ou em qualquer estágio de regeneração quando localizada em áreas indicadas como prioritárias para a conservação da biodiversidade pelo MMA ou Órgão Ambiental Competente (OAC), ou sem a devida autorização pelo OAC;</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Supressão de vegetação secundária de Mata Atlântica para exploração de madeira ou lenha ou para uso alternativo do solo sem autorização do órgão competente;</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Supressão ou exploração de vegetação nativa primária do bioma Caatinga;</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Área de intervenção suscetível a desertificação e com perda de população sem previsão de ações mitigadoras e manejo agroecológico de convivência com o semiárido;</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Prevê a degradação irreversível ou sem mitigações em Áreas de Relevante Interesse Ambiental, como as ZPAs, APPs, APAs, UCs e outras categorias enquadradas pela legislação ambiental vigente.</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lastRenderedPageBreak/>
        <w:t>Atividades e obras capazes de gerar impactos ambientais considerados significativos e impedidos pela legislação nacional, por não serem consideradas compatíveis com a categoria em que foi enquadrado o Projeto, conforme classificação do Banco Mundial (Categoria B);</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Atividades ou obras que impliquem intervenções em áreas de preservação permanente, assim definidas pelo Código Florestal, exceto no caso de utilidade pública, interesse social ou baixo impacto e desde que devidamente autorizadas pelo órgão competente;</w:t>
      </w:r>
      <w:r w:rsidRPr="00BC7155">
        <w:rPr>
          <w:rFonts w:ascii="Times New Roman" w:hAnsi="Times New Roman" w:cs="Times New Roman"/>
        </w:rPr>
        <w:cr/>
        <w:t>19. Atividades em Unidades de Conservação de Proteção Integral;</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Atividades realizadas em áreas de proteção de mananciais legalmente estabelecidas, sem que haja a devida autorização pelo órgão de meio ambiente competente;</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Realização de atividades em áreas localizadas em Zonas de Amortecimento de Unidades de Conservação de Proteção Integral que representem ameaças à biota da área protegida; incluindo o uso de agrotóxicos e a introdução de animais exóticos;</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Introdução e disseminação de espécies exóticas de interesse econômico consideradas invasoras em Zonas de Amortecimento de UC de Proteção Integral e nas UCs de Uso Sustentável. Nas demais áreas, o uso de tais espécies deve ser avaliado previamente;</w:t>
      </w:r>
    </w:p>
    <w:p w:rsidR="00BC7155" w:rsidRPr="00BC7155" w:rsidRDefault="00BC7155" w:rsidP="00EA0437">
      <w:pPr>
        <w:pStyle w:val="Default"/>
        <w:numPr>
          <w:ilvl w:val="0"/>
          <w:numId w:val="50"/>
        </w:numPr>
        <w:spacing w:line="276" w:lineRule="auto"/>
        <w:jc w:val="both"/>
        <w:rPr>
          <w:rFonts w:ascii="Times New Roman" w:hAnsi="Times New Roman" w:cs="Times New Roman"/>
        </w:rPr>
      </w:pPr>
      <w:r w:rsidRPr="00BC7155">
        <w:rPr>
          <w:rFonts w:ascii="Times New Roman" w:hAnsi="Times New Roman" w:cs="Times New Roman"/>
        </w:rPr>
        <w:t>Utilização ou beneficiamento de produtos derivados de animais da fauna nativa provenientes de caça ou de criadouros não autorizados pelos órgãos competentes.</w:t>
      </w:r>
    </w:p>
    <w:p w:rsidR="00BC7155" w:rsidRPr="007069ED" w:rsidRDefault="00BC7155" w:rsidP="00704268">
      <w:pPr>
        <w:pStyle w:val="Default"/>
        <w:spacing w:after="240" w:line="276" w:lineRule="auto"/>
        <w:jc w:val="both"/>
        <w:rPr>
          <w:rFonts w:ascii="Times New Roman" w:hAnsi="Times New Roman" w:cs="Times New Roman"/>
        </w:rPr>
      </w:pPr>
    </w:p>
    <w:p w:rsidR="00704268" w:rsidRPr="007069ED" w:rsidRDefault="00704268" w:rsidP="009C6EF4">
      <w:pPr>
        <w:pStyle w:val="Ttulo1"/>
      </w:pPr>
      <w:bookmarkStart w:id="143" w:name="_Toc353214608"/>
      <w:r w:rsidRPr="007069ED">
        <w:t>XII. OUTRAS CONDUTAS E FLUXOS ESTABELECIDOS PARA A UGP</w:t>
      </w:r>
      <w:bookmarkEnd w:id="143"/>
    </w:p>
    <w:p w:rsidR="00704268" w:rsidRPr="007069ED" w:rsidRDefault="00704268" w:rsidP="00704268">
      <w:pPr>
        <w:pStyle w:val="Ttulo2"/>
        <w:rPr>
          <w:rFonts w:eastAsia="Arial Narrow"/>
        </w:rPr>
      </w:pPr>
      <w:bookmarkStart w:id="144" w:name="_Toc353214609"/>
      <w:r w:rsidRPr="007069ED">
        <w:rPr>
          <w:rFonts w:eastAsia="Arial Narrow"/>
        </w:rPr>
        <w:t>XII.1. Governança e Transparência.</w:t>
      </w:r>
      <w:bookmarkEnd w:id="144"/>
      <w:r w:rsidRPr="007069ED">
        <w:rPr>
          <w:rFonts w:eastAsia="Arial Narrow"/>
        </w:rPr>
        <w:t xml:space="preserve"> </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A UGP adotará e disseminará práticas de governança e transparência para coibir fraude, corrupção, desperdício e mau uso dos recursos financeiros e dos bens adquiridos com recursos do Projeto. Da mesma maneira, institucionalizará mecanismos de controle patrimonial de todos os recursos e bens adquiridos com recursos do Empréstimo. Neste sentido, a SEPLAN</w:t>
      </w:r>
      <w:r w:rsidR="001B77CE">
        <w:rPr>
          <w:rFonts w:ascii="Times New Roman" w:eastAsia="Arial Narrow" w:hAnsi="Times New Roman" w:cs="Times New Roman"/>
          <w:sz w:val="24"/>
          <w:szCs w:val="24"/>
          <w:lang w:val="pt-BR"/>
        </w:rPr>
        <w:t>/SEGEPRO</w:t>
      </w:r>
      <w:r w:rsidRPr="007069ED">
        <w:rPr>
          <w:rFonts w:ascii="Times New Roman" w:eastAsia="Arial Narrow" w:hAnsi="Times New Roman" w:cs="Times New Roman"/>
          <w:sz w:val="24"/>
          <w:szCs w:val="24"/>
          <w:lang w:val="pt-BR"/>
        </w:rPr>
        <w:t xml:space="preserve">, através da UGP, deverá estar preparada para ter interlocução direta com as UES, com os parceiros do Projeto e com a população em geral, de modo a: (a) receber quaisquer informações, sugestões, críticas ou denúncias, seja pessoalmente, por telefone, correio eletrônico (rnsustentavel@rn.gov.br), fax ou correio regular, ou através do site institucional </w:t>
      </w:r>
      <w:r w:rsidRPr="00845C57">
        <w:rPr>
          <w:rFonts w:ascii="Times New Roman" w:eastAsia="Arial Narrow" w:hAnsi="Times New Roman" w:cs="Times New Roman"/>
          <w:sz w:val="24"/>
          <w:szCs w:val="24"/>
          <w:lang w:val="pt-BR"/>
        </w:rPr>
        <w:t>(www.seplan.rn.gov.br);</w:t>
      </w:r>
      <w:r w:rsidRPr="007069ED">
        <w:rPr>
          <w:rFonts w:ascii="Times New Roman" w:eastAsia="Arial Narrow" w:hAnsi="Times New Roman" w:cs="Times New Roman"/>
          <w:sz w:val="24"/>
          <w:szCs w:val="24"/>
          <w:lang w:val="pt-BR"/>
        </w:rPr>
        <w:t xml:space="preserve"> (b) disseminar e receber contribuições ao Projeto por parte das principais instâncias de representação do público-alvo do Projeto, notadamente o CEDRUS, CMDs, Colegiados Territoriais e demais Conselhos representativos, de cujas reuniões deverá participar; (c) divulgar através do site do Projeto e da SEPLAN as notícias relativas a execução do Projeto, os processos licitatórios em andamento e previstos, bem como disponibilizar para download eventuais produtos técnicos de consultorias realizadas; (d) realizar consultas públicas e seminários de discussão das principais ações do Projeto; (e) divulgar informações relevantes do Projeto durante eventos em que o Governador(a) e o seu Secretariado estejam presentes em audiências públicas; (f) circular a informação internamente para os devidos conhecimento e tomada de providências; e (g) fornecer feedback para a população interessada.</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lastRenderedPageBreak/>
        <w:t xml:space="preserve">(i) </w:t>
      </w:r>
      <w:r w:rsidRPr="007069ED">
        <w:rPr>
          <w:rFonts w:ascii="Times New Roman" w:eastAsia="Arial Narrow" w:hAnsi="Times New Roman" w:cs="Times New Roman"/>
          <w:b/>
          <w:bCs/>
          <w:sz w:val="24"/>
          <w:szCs w:val="24"/>
          <w:lang w:val="pt-BR"/>
        </w:rPr>
        <w:t>Alimentação e atualização do site</w:t>
      </w:r>
      <w:r w:rsidRPr="007069ED">
        <w:rPr>
          <w:rFonts w:ascii="Times New Roman" w:eastAsia="Arial Narrow" w:hAnsi="Times New Roman" w:cs="Times New Roman"/>
          <w:sz w:val="24"/>
          <w:szCs w:val="24"/>
          <w:lang w:val="pt-BR"/>
        </w:rPr>
        <w:t>. O site constituirá a principal ferramenta para garantir a aplicação destas condutas. Deverá ser amplamente divulgado em todos os eventos e apresentações com beneficiários e parceiros do Projeto. Informações atualizadas sobre a concepção, o status das licitações, os eventos e atividades programadas e realizadas, as notícias veiculadas, a equipe e os parceiros envolvidos no Projeto, entre outras, deverão ser de fácil identificação e acesso no domínio da SEPLAN. Outro item fundamental a ser observado é a necessidade de disponibilização para download dos documentos referenciais do Projeto, bem como de demais documentos que permitam o acompanhamento público das atividades em andamento. A Coordenação delegará a um dos membros da UGP, com o apoio da Unidade de Tecnologia da Informação e da Assessoria de Comunicação da UGP, a tarefa de alimentação frequente e atualização do site. Este membro terá por atribuição articular-se com a Coordenação, os Gerentes de Área e as equipes das UES, semanalmente, para garantir que as atualizações sejam feitas tempestivamente.</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 </w:t>
      </w:r>
      <w:r w:rsidRPr="007069ED">
        <w:rPr>
          <w:rFonts w:ascii="Times New Roman" w:eastAsia="Arial Narrow" w:hAnsi="Times New Roman" w:cs="Times New Roman"/>
          <w:b/>
          <w:bCs/>
          <w:sz w:val="24"/>
          <w:szCs w:val="24"/>
          <w:lang w:val="pt-BR"/>
        </w:rPr>
        <w:t>Email institucional</w:t>
      </w:r>
      <w:r w:rsidRPr="007069ED">
        <w:rPr>
          <w:rFonts w:ascii="Times New Roman" w:eastAsia="Arial Narrow" w:hAnsi="Times New Roman" w:cs="Times New Roman"/>
          <w:sz w:val="24"/>
          <w:szCs w:val="24"/>
          <w:lang w:val="pt-BR"/>
        </w:rPr>
        <w:t xml:space="preserve">. Para além do email da SEPLAN (seplan@rn.gov.br), o Projeto contará </w:t>
      </w:r>
      <w:r w:rsidR="001B77CE">
        <w:rPr>
          <w:rFonts w:ascii="Times New Roman" w:eastAsia="Arial Narrow" w:hAnsi="Times New Roman" w:cs="Times New Roman"/>
          <w:sz w:val="24"/>
          <w:szCs w:val="24"/>
          <w:lang w:val="pt-BR"/>
        </w:rPr>
        <w:t>com email próprio (governocidadoa</w:t>
      </w:r>
      <w:r w:rsidRPr="007069ED">
        <w:rPr>
          <w:rFonts w:ascii="Times New Roman" w:eastAsia="Arial Narrow" w:hAnsi="Times New Roman" w:cs="Times New Roman"/>
          <w:sz w:val="24"/>
          <w:szCs w:val="24"/>
          <w:lang w:val="pt-BR"/>
        </w:rPr>
        <w:t>@rn.gov.br), que deverá ser um importante canal de comunicação. Para garantir isso, a Coordenação delegará a um dos membros da UGP a tarefa de verificá-lo diariamente, encaminhando a quem de interesse / responsabilidade as mensagens recebidas para as devidas providências.</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XII.1.1. Correspondências</w:t>
      </w:r>
      <w:r w:rsidRPr="007069ED">
        <w:rPr>
          <w:rFonts w:ascii="Times New Roman" w:eastAsia="Arial Narrow" w:hAnsi="Times New Roman" w:cs="Times New Roman"/>
          <w:sz w:val="24"/>
          <w:szCs w:val="24"/>
          <w:lang w:val="pt-BR"/>
        </w:rPr>
        <w:t xml:space="preserve">. Todas as correspondências referentes ao Projeto, sejam eletrônicas ou impressas, deverão ser o mais tempestivas e articuladas possíveis. Para tanto, cada integrante da UGP deverá ter por hábito, ao iniciar suas atividades diárias, e com certa frequência ao longo do dia, acessar o correio eletrônico, de modo a acionar as respostas cabíveis. As correspondências deverão, ainda: (a) ser curtas e objetivas, de preferência esclarecendo passo-a-passos, itens e priorizações; (b) manter uma identidade mínima, capaz de fornecer ao receptor subsídios que o remetam ao Projeto (nome oficial  do  Projeto,  qual  seja:  Projeto </w:t>
      </w:r>
      <w:r w:rsidR="0017596A">
        <w:rPr>
          <w:rFonts w:ascii="Times New Roman" w:eastAsia="Arial Narrow" w:hAnsi="Times New Roman" w:cs="Times New Roman"/>
          <w:sz w:val="24"/>
          <w:szCs w:val="24"/>
          <w:lang w:val="pt-BR"/>
        </w:rPr>
        <w:t>GOVERNO CIDADÃO</w:t>
      </w:r>
      <w:r w:rsidRPr="007069ED">
        <w:rPr>
          <w:rFonts w:ascii="Times New Roman" w:eastAsia="Arial Narrow" w:hAnsi="Times New Roman" w:cs="Times New Roman"/>
          <w:sz w:val="24"/>
          <w:szCs w:val="24"/>
          <w:lang w:val="pt-BR"/>
        </w:rPr>
        <w:t>),  à UES demandante, e ao tema de interesse da comunicação; e (c) ser endereçadas com cópia ao Gerente Executivo do Projeto para tomada de conhecimento e, quando cabível, a demais membros da UGP, o que facilitará a circulação da informação, garantindo, também, maior segurança ao remetente.</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Comunicações internas</w:t>
      </w:r>
      <w:r w:rsidRPr="007069ED">
        <w:rPr>
          <w:rFonts w:ascii="Times New Roman" w:eastAsia="Arial Narrow" w:hAnsi="Times New Roman" w:cs="Times New Roman"/>
          <w:sz w:val="24"/>
          <w:szCs w:val="24"/>
          <w:lang w:val="pt-BR"/>
        </w:rPr>
        <w:t xml:space="preserve">. As comunicações internas, notadamente processos, ofícios e demais documentos de natureza física deverão obedecer aos fluxos convencionados pela Assessoria do Gabinete do Secretário </w:t>
      </w:r>
      <w:r w:rsidR="001B77CE">
        <w:rPr>
          <w:rFonts w:ascii="Times New Roman" w:eastAsia="Arial Narrow" w:hAnsi="Times New Roman" w:cs="Times New Roman"/>
          <w:sz w:val="24"/>
          <w:szCs w:val="24"/>
          <w:lang w:val="pt-BR"/>
        </w:rPr>
        <w:t>da SEGEPRO.</w:t>
      </w:r>
      <w:r w:rsidRPr="007069ED">
        <w:rPr>
          <w:rFonts w:ascii="Times New Roman" w:eastAsia="Arial Narrow" w:hAnsi="Times New Roman" w:cs="Times New Roman"/>
          <w:sz w:val="24"/>
          <w:szCs w:val="24"/>
          <w:lang w:val="pt-BR"/>
        </w:rPr>
        <w:t xml:space="preserve"> Conduta auxiliar de acompanhamento e aceleração dos trâmites dos processos poderá ser feita por cada interessado, e para os casos de urgência justificada, com a anuência da Gerência Executiva da UGP. </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 </w:t>
      </w:r>
      <w:r w:rsidRPr="007069ED">
        <w:rPr>
          <w:rFonts w:ascii="Times New Roman" w:eastAsia="Arial Narrow" w:hAnsi="Times New Roman" w:cs="Times New Roman"/>
          <w:b/>
          <w:bCs/>
          <w:sz w:val="24"/>
          <w:szCs w:val="24"/>
          <w:lang w:val="pt-BR"/>
        </w:rPr>
        <w:t>Comunicações com o Banco Mundial</w:t>
      </w:r>
      <w:r w:rsidRPr="007069ED">
        <w:rPr>
          <w:rFonts w:ascii="Times New Roman" w:eastAsia="Arial Narrow" w:hAnsi="Times New Roman" w:cs="Times New Roman"/>
          <w:sz w:val="24"/>
          <w:szCs w:val="24"/>
          <w:lang w:val="pt-BR"/>
        </w:rPr>
        <w:t xml:space="preserve">. Nos casos de comunicações da UGP com o Banco Mundial, a maioria das quais feitas através de correspondências eletrônicas, para além da observância das diretrizes gerais citadas acima cabíveis, faz-se necessário: (a) sempre fazer referência, de preferência no assunto da mensagem, aos códigos oficiais do Projeto referentes ao Acordo de Empréstimo (P126452); (b) a depender do tema em questão, endereçar a mensagem ao técnico competente do Banco Mundial, lembrando sempre de copiar o Gerente Executivo da UGP e o </w:t>
      </w:r>
      <w:r w:rsidRPr="007069ED">
        <w:rPr>
          <w:rFonts w:ascii="Times New Roman" w:eastAsia="Arial Narrow" w:hAnsi="Times New Roman" w:cs="Times New Roman"/>
          <w:i/>
          <w:sz w:val="24"/>
          <w:szCs w:val="24"/>
          <w:lang w:val="pt-BR"/>
        </w:rPr>
        <w:t xml:space="preserve">Task Team Leader </w:t>
      </w:r>
      <w:r w:rsidRPr="007069ED">
        <w:rPr>
          <w:rFonts w:ascii="Times New Roman" w:eastAsia="Arial Narrow" w:hAnsi="Times New Roman" w:cs="Times New Roman"/>
          <w:sz w:val="24"/>
          <w:szCs w:val="24"/>
          <w:lang w:val="pt-BR"/>
        </w:rPr>
        <w:t xml:space="preserve">do Projeto, e, quando for o caso, seus assistentes e substitutos oficiais. Caberá somente aos técnicos da UGP a comunicação direta com o Banco </w:t>
      </w:r>
      <w:r w:rsidRPr="007069ED">
        <w:rPr>
          <w:rFonts w:ascii="Times New Roman" w:eastAsia="Arial Narrow" w:hAnsi="Times New Roman" w:cs="Times New Roman"/>
          <w:sz w:val="24"/>
          <w:szCs w:val="24"/>
          <w:lang w:val="pt-BR"/>
        </w:rPr>
        <w:lastRenderedPageBreak/>
        <w:t xml:space="preserve">Mundial. Esta medida nivelará a equipe sobre as ações, bem como evitará o acúmulo de pendências e/ou providências a tomar. Temas específicos de licitações e questões administrativo-financeiras do Projeto deverão sempre ser encaminhados primeiramente ao Gerente Executivo da UGP com copia ao Gerente Financeiro, para conhecimento e análise e, a partir deles, enviados ao Banco. </w:t>
      </w:r>
    </w:p>
    <w:p w:rsidR="00704268" w:rsidRPr="007069ED" w:rsidRDefault="00704268" w:rsidP="00704268">
      <w:pPr>
        <w:tabs>
          <w:tab w:val="left" w:pos="567"/>
          <w:tab w:val="left" w:pos="8504"/>
        </w:tabs>
        <w:spacing w:after="120"/>
        <w:jc w:val="both"/>
        <w:rPr>
          <w:rFonts w:ascii="Times New Roman" w:hAnsi="Times New Roman" w:cs="Times New Roman"/>
          <w:sz w:val="24"/>
          <w:szCs w:val="24"/>
          <w:lang w:val="pt-BR"/>
        </w:rPr>
      </w:pPr>
      <w:r w:rsidRPr="007069ED">
        <w:rPr>
          <w:rFonts w:ascii="Times New Roman" w:eastAsia="Arial Narrow" w:hAnsi="Times New Roman" w:cs="Times New Roman"/>
          <w:sz w:val="24"/>
          <w:szCs w:val="24"/>
          <w:lang w:val="pt-BR"/>
        </w:rPr>
        <w:t>(iii)</w:t>
      </w:r>
      <w:r w:rsidRPr="007069ED">
        <w:rPr>
          <w:rFonts w:ascii="Times New Roman" w:eastAsia="Arial Narrow" w:hAnsi="Times New Roman" w:cs="Times New Roman"/>
          <w:b/>
          <w:sz w:val="24"/>
          <w:szCs w:val="24"/>
          <w:lang w:val="pt-BR"/>
        </w:rPr>
        <w:t xml:space="preserve"> Comunicação com o Público Externo. </w:t>
      </w:r>
      <w:r w:rsidRPr="007069ED">
        <w:rPr>
          <w:rFonts w:ascii="Times New Roman" w:eastAsia="Arial Narrow" w:hAnsi="Times New Roman" w:cs="Times New Roman"/>
          <w:sz w:val="24"/>
          <w:szCs w:val="24"/>
          <w:lang w:val="pt-BR"/>
        </w:rPr>
        <w:t>O</w:t>
      </w:r>
      <w:r w:rsidRPr="007069ED">
        <w:rPr>
          <w:rFonts w:ascii="Times New Roman" w:eastAsia="Arial Narrow" w:hAnsi="Times New Roman" w:cs="Times New Roman"/>
          <w:b/>
          <w:sz w:val="24"/>
          <w:szCs w:val="24"/>
          <w:lang w:val="pt-BR"/>
        </w:rPr>
        <w:t xml:space="preserve"> </w:t>
      </w:r>
      <w:r w:rsidRPr="007069ED">
        <w:rPr>
          <w:rFonts w:ascii="Times New Roman" w:hAnsi="Times New Roman" w:cs="Times New Roman"/>
          <w:sz w:val="24"/>
          <w:szCs w:val="24"/>
          <w:lang w:val="pt-BR"/>
        </w:rPr>
        <w:t>Governo do Rio Grande do Norte, através da UGP, irá estabelecer uma página na Internet para disponibilizar informações relacionadas ao Projeto em até 3 meses após a sua efetivação e incluirá as seguintes informações: (i) descrição do Projeto e documentos principais, incluindo os seus componentes/subcomponente e seus devidos planos; (ii) relação das informações do Projeto com todos os documentos disponíveis relacionados ao cumprimento das salvaguardas e os contatos dos principais representantes do BIRD e do Governo do Estado envolvidos na implementação do Projeto; (iii) Manual Operativo e seus anexos e demais informações dos componentes/subcomponentes; (iv) os  números de contato e os nomes dos indivíduos responsáveis que compõem a UGP e UES; (v) informações de contato dos indivíduos de cada UES e da UGP que podem responder a perguntas específicas relacionadas ao projeto em setores relevantes; (vi) um e-mail para perguntas que serão respondidas pela UGP ou encaminhadas para membros das equipes das UES que são capazes de respondê-las; e (vii) relatórios periódicos de acompanhamento do Projeto.</w:t>
      </w:r>
    </w:p>
    <w:p w:rsidR="00704268" w:rsidRPr="007069ED" w:rsidRDefault="00704268" w:rsidP="00704268">
      <w:pPr>
        <w:tabs>
          <w:tab w:val="left" w:pos="8504"/>
        </w:tabs>
        <w:spacing w:after="120"/>
        <w:jc w:val="both"/>
        <w:rPr>
          <w:rFonts w:ascii="Times New Roman" w:hAnsi="Times New Roman" w:cs="Times New Roman"/>
          <w:sz w:val="24"/>
          <w:szCs w:val="24"/>
          <w:lang w:val="pt-BR"/>
        </w:rPr>
      </w:pPr>
      <w:r w:rsidRPr="007069ED">
        <w:rPr>
          <w:rFonts w:ascii="Times New Roman" w:eastAsia="Arial Narrow" w:hAnsi="Times New Roman" w:cs="Times New Roman"/>
          <w:b/>
          <w:bCs/>
          <w:sz w:val="24"/>
          <w:szCs w:val="24"/>
          <w:lang w:val="pt-BR"/>
        </w:rPr>
        <w:t xml:space="preserve">XII.1.2. Arquivamento de Documentos e </w:t>
      </w:r>
      <w:r w:rsidRPr="007069ED">
        <w:rPr>
          <w:rFonts w:ascii="Times New Roman" w:eastAsia="Arial Narrow" w:hAnsi="Times New Roman" w:cs="Times New Roman"/>
          <w:b/>
          <w:bCs/>
          <w:i/>
          <w:sz w:val="24"/>
          <w:szCs w:val="24"/>
          <w:lang w:val="pt-BR"/>
        </w:rPr>
        <w:t>Backups</w:t>
      </w:r>
      <w:r w:rsidRPr="007069ED">
        <w:rPr>
          <w:rFonts w:ascii="Times New Roman" w:eastAsia="Arial Narrow" w:hAnsi="Times New Roman" w:cs="Times New Roman"/>
          <w:sz w:val="24"/>
          <w:szCs w:val="24"/>
          <w:lang w:val="pt-BR"/>
        </w:rPr>
        <w:t xml:space="preserve">. A UGP tem a responsabilidade de administrar, classificar, arquivar e armazenar toda a documentação gerada como produto do Projeto. Para esta finalidade, designará uma área devidamente acondicionada para garantir a conservação do acervo documental. Sugere-se realizar impressões e arquivamento de emails-chave, a exemplo dos referentes a não-objeções do Banco a procedimentos de licitações. No tocante à documentação em meio digital, deverá manter os arquivos com controle de acesso esquematizado, em rede, e devidamente padronizados, de modo a facilitar a localização por todos os membros da UGP e UES. Cópias de segurança dos arquivos, em servidor fixo da SEPLAN, deverão realizar-se diariamente, através do Setor de Tecnologia de Informação. </w:t>
      </w:r>
      <w:r w:rsidRPr="007069ED">
        <w:rPr>
          <w:rFonts w:ascii="Times New Roman" w:hAnsi="Times New Roman" w:cs="Times New Roman"/>
          <w:sz w:val="24"/>
          <w:szCs w:val="24"/>
          <w:lang w:val="pt-BR"/>
        </w:rPr>
        <w:t xml:space="preserve">Todos os registros e documentação relativa ao Projeto deverão ser mantidos por pelo menos (i) dois anos após a data de encerramento do Projeto, ou (ii) por, pelo menos, um ano após a apresentação do último relatório de auditoria ao Banco, o que acontecer depois. </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b/>
          <w:bCs/>
          <w:sz w:val="24"/>
          <w:szCs w:val="24"/>
          <w:lang w:val="pt-BR"/>
        </w:rPr>
        <w:t>XII.1.3. Salvaguarda de Bens</w:t>
      </w:r>
      <w:r w:rsidRPr="007069ED">
        <w:rPr>
          <w:rFonts w:ascii="Times New Roman" w:eastAsia="Arial Narrow" w:hAnsi="Times New Roman" w:cs="Times New Roman"/>
          <w:sz w:val="24"/>
          <w:szCs w:val="24"/>
          <w:lang w:val="pt-BR"/>
        </w:rPr>
        <w:t xml:space="preserve">. Com base no delineamento do Projeto, espera-se que o investimento em ativos fixos seja relativamente alto. A UGP, em parceria com as UES envolvidas, será a responsável pela gestão dos ativos sob controle. Todos os ativos fixos a serem adquiridos na vigência deste Projeto devem ser registrados  no  sistema  de  inventário  de  ativos  fixos  do Estado e do Projeto, identificando o nome do Projeto. Os procedimentos de gestão de ativos fixos serão baseados em normas nacionais, com registros subsidiários de ativos fixos e ações mantidas atualizadas, em conformidade com contas-controle e inventários físicos anuais, com adoção de </w:t>
      </w:r>
      <w:r w:rsidRPr="007069ED">
        <w:rPr>
          <w:rFonts w:ascii="Times New Roman" w:eastAsia="Arial Narrow" w:hAnsi="Times New Roman" w:cs="Times New Roman"/>
          <w:b/>
          <w:sz w:val="24"/>
          <w:szCs w:val="24"/>
          <w:lang w:val="pt-BR"/>
        </w:rPr>
        <w:t>software</w:t>
      </w:r>
      <w:r w:rsidRPr="007069ED">
        <w:rPr>
          <w:rFonts w:ascii="Times New Roman" w:eastAsia="Arial Narrow" w:hAnsi="Times New Roman" w:cs="Times New Roman"/>
          <w:sz w:val="24"/>
          <w:szCs w:val="24"/>
          <w:lang w:val="pt-BR"/>
        </w:rPr>
        <w:t xml:space="preserve"> específico usando tecnologia de identificação por rádio frequência (chip RFID) e código de barras, que facilitará o inventário dos bens localizados em ambiente internos e externos, por meio do SMI.</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 </w:t>
      </w:r>
      <w:r w:rsidRPr="007069ED">
        <w:rPr>
          <w:rFonts w:ascii="Times New Roman" w:eastAsia="Arial Narrow" w:hAnsi="Times New Roman" w:cs="Times New Roman"/>
          <w:b/>
          <w:bCs/>
          <w:sz w:val="24"/>
          <w:szCs w:val="24"/>
          <w:lang w:val="pt-BR"/>
        </w:rPr>
        <w:t>Registro, propriedade e posse dos bens adquiridos</w:t>
      </w:r>
      <w:r w:rsidRPr="007069ED">
        <w:rPr>
          <w:rFonts w:ascii="Times New Roman" w:eastAsia="Arial Narrow" w:hAnsi="Times New Roman" w:cs="Times New Roman"/>
          <w:sz w:val="24"/>
          <w:szCs w:val="24"/>
          <w:lang w:val="pt-BR"/>
        </w:rPr>
        <w:t xml:space="preserve">. O Projeto adquirirá diferentes classes de bens: bens que se tornarão imóveis (material de construção a ser incorporado ao solo); bens </w:t>
      </w:r>
      <w:r w:rsidRPr="007069ED">
        <w:rPr>
          <w:rFonts w:ascii="Times New Roman" w:eastAsia="Arial Narrow" w:hAnsi="Times New Roman" w:cs="Times New Roman"/>
          <w:sz w:val="24"/>
          <w:szCs w:val="24"/>
          <w:lang w:val="pt-BR"/>
        </w:rPr>
        <w:lastRenderedPageBreak/>
        <w:t xml:space="preserve">móveis (equipamentos, </w:t>
      </w:r>
      <w:r w:rsidRPr="007069ED">
        <w:rPr>
          <w:rFonts w:ascii="Times New Roman" w:eastAsia="Arial Narrow" w:hAnsi="Times New Roman" w:cs="Times New Roman"/>
          <w:i/>
          <w:sz w:val="24"/>
          <w:szCs w:val="24"/>
          <w:lang w:val="pt-BR"/>
        </w:rPr>
        <w:t xml:space="preserve">softwares, </w:t>
      </w:r>
      <w:r w:rsidRPr="007069ED">
        <w:rPr>
          <w:rFonts w:ascii="Times New Roman" w:eastAsia="Arial Narrow" w:hAnsi="Times New Roman" w:cs="Times New Roman"/>
          <w:sz w:val="24"/>
          <w:szCs w:val="24"/>
          <w:lang w:val="pt-BR"/>
        </w:rPr>
        <w:t xml:space="preserve">etc.) e bens consumíveis (material de consumo). A UGP, com apoio das UES, recepcionará todos os bens e procederá aos respectivos registros contábeis, atribuindo a propriedade dos mesmos ao Projeto. </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 </w:t>
      </w:r>
      <w:r w:rsidRPr="007069ED">
        <w:rPr>
          <w:rFonts w:ascii="Times New Roman" w:eastAsia="Arial Narrow" w:hAnsi="Times New Roman" w:cs="Times New Roman"/>
          <w:b/>
          <w:bCs/>
          <w:sz w:val="24"/>
          <w:szCs w:val="24"/>
          <w:lang w:val="pt-BR"/>
        </w:rPr>
        <w:t>Repasse dos bens</w:t>
      </w:r>
      <w:r w:rsidRPr="007069ED">
        <w:rPr>
          <w:rFonts w:ascii="Times New Roman" w:eastAsia="Arial Narrow" w:hAnsi="Times New Roman" w:cs="Times New Roman"/>
          <w:sz w:val="24"/>
          <w:szCs w:val="24"/>
          <w:lang w:val="pt-BR"/>
        </w:rPr>
        <w:t xml:space="preserve">. O repasse de bens para prefeituras, organizações filantrópicas, escolas públicas, organizações produtivas ou sociais, empreendedores individuais, órgãos envolvidos e/ou para qualquer outra instância (incluindo o setor privado) se dará mediante a assinatura de termo de responsabilidade ou cessão (ou a celebração de qualquer outro instrumento jurídico cabível). As instituições que estiverem na posse dos bens arcarão com as despesas de manutenção e conservação dos mesmos. </w:t>
      </w:r>
    </w:p>
    <w:p w:rsidR="00704268" w:rsidRPr="007069ED" w:rsidRDefault="00704268" w:rsidP="00704268">
      <w:pPr>
        <w:tabs>
          <w:tab w:val="left" w:pos="8504"/>
        </w:tabs>
        <w:spacing w:after="120"/>
        <w:jc w:val="both"/>
        <w:rPr>
          <w:rFonts w:ascii="Times New Roman" w:eastAsia="Arial Narrow" w:hAnsi="Times New Roman" w:cs="Times New Roman"/>
          <w:sz w:val="24"/>
          <w:szCs w:val="24"/>
          <w:lang w:val="pt-BR"/>
        </w:rPr>
      </w:pPr>
      <w:r w:rsidRPr="007069ED">
        <w:rPr>
          <w:rFonts w:ascii="Times New Roman" w:eastAsia="Arial Narrow" w:hAnsi="Times New Roman" w:cs="Times New Roman"/>
          <w:sz w:val="24"/>
          <w:szCs w:val="24"/>
          <w:lang w:val="pt-BR"/>
        </w:rPr>
        <w:t xml:space="preserve">(iii) </w:t>
      </w:r>
      <w:r w:rsidRPr="007069ED">
        <w:rPr>
          <w:rFonts w:ascii="Times New Roman" w:eastAsia="Arial Narrow" w:hAnsi="Times New Roman" w:cs="Times New Roman"/>
          <w:b/>
          <w:bCs/>
          <w:sz w:val="24"/>
          <w:szCs w:val="24"/>
          <w:lang w:val="pt-BR"/>
        </w:rPr>
        <w:t>Transferência dos bens</w:t>
      </w:r>
      <w:r w:rsidRPr="007069ED">
        <w:rPr>
          <w:rFonts w:ascii="Times New Roman" w:eastAsia="Arial Narrow" w:hAnsi="Times New Roman" w:cs="Times New Roman"/>
          <w:sz w:val="24"/>
          <w:szCs w:val="24"/>
          <w:lang w:val="pt-BR"/>
        </w:rPr>
        <w:t>. Em sendo constatado mau uso dos bens, ou uso contrário às diretrizes do Projeto, a UGP, atendendo a solicitação formal ou denúncia, poderá transferi-los para outra instituição.</w:t>
      </w:r>
    </w:p>
    <w:p w:rsidR="00704268" w:rsidRPr="007069ED" w:rsidRDefault="00704268" w:rsidP="00704268">
      <w:pPr>
        <w:tabs>
          <w:tab w:val="left" w:pos="8504"/>
        </w:tabs>
        <w:spacing w:after="120"/>
        <w:jc w:val="both"/>
        <w:rPr>
          <w:rFonts w:ascii="Times New Roman" w:hAnsi="Times New Roman" w:cs="Times New Roman"/>
          <w:sz w:val="24"/>
          <w:szCs w:val="24"/>
          <w:lang w:val="pt-BR"/>
        </w:rPr>
      </w:pPr>
      <w:r w:rsidRPr="007069ED">
        <w:rPr>
          <w:rFonts w:ascii="Times New Roman" w:eastAsia="Arial Narrow" w:hAnsi="Times New Roman" w:cs="Times New Roman"/>
          <w:sz w:val="24"/>
          <w:szCs w:val="24"/>
          <w:lang w:val="pt-BR"/>
        </w:rPr>
        <w:t xml:space="preserve">(iv) </w:t>
      </w:r>
      <w:r w:rsidRPr="007069ED">
        <w:rPr>
          <w:rFonts w:ascii="Times New Roman" w:eastAsia="Arial Narrow" w:hAnsi="Times New Roman" w:cs="Times New Roman"/>
          <w:b/>
          <w:bCs/>
          <w:sz w:val="24"/>
          <w:szCs w:val="24"/>
          <w:lang w:val="pt-BR"/>
        </w:rPr>
        <w:t>Titularidade dos bens</w:t>
      </w:r>
      <w:r w:rsidRPr="007069ED">
        <w:rPr>
          <w:rFonts w:ascii="Times New Roman" w:eastAsia="Arial Narrow" w:hAnsi="Times New Roman" w:cs="Times New Roman"/>
          <w:sz w:val="24"/>
          <w:szCs w:val="24"/>
          <w:lang w:val="pt-BR"/>
        </w:rPr>
        <w:t xml:space="preserve">. Ao final do Projeto estes bens poderão ter sua titularidade transferida para as entidades que detenham a posse dos mesmos, fundamentada no bom desempenho apresentado nos resultados do Componente/Subcomponentes. </w:t>
      </w:r>
    </w:p>
    <w:p w:rsidR="00704268" w:rsidRPr="007069ED" w:rsidRDefault="00704268" w:rsidP="00CF7FB5">
      <w:pPr>
        <w:pStyle w:val="Ttulo1"/>
      </w:pPr>
      <w:bookmarkStart w:id="145" w:name="_Toc353214610"/>
      <w:r w:rsidRPr="007069ED">
        <w:t>XIII. INCENTIVOS E PENALIDADES</w:t>
      </w:r>
      <w:bookmarkEnd w:id="145"/>
    </w:p>
    <w:p w:rsidR="00704268" w:rsidRPr="007069ED" w:rsidRDefault="00704268" w:rsidP="00704268">
      <w:pPr>
        <w:tabs>
          <w:tab w:val="left" w:pos="8504"/>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 natureza do Projeto encontra alicerce nos incentivos com vista a atingir seus objetivos que para serem plenamente alcançados carecem de cumprimento às normas e procedimentos delineados. De tal assertiva conclui-se pela necessidade de mecanismos de avaliação e controle, assim como mecanismo institucional com vista a combater eventuais irregularidades, bem como em cumprimento as Diretrizes do Banco Mundial quanto à observância da Clausula Anticorrupção prevista no Acordo de Empréstimo, que deverá estar explicitada em todos os convênios, contratos, de demais objetos congêneres, o Estado incluirá os seguintes direitos: a) suspender ou encerrar o repasse dos recursos do todo ou de parte do financiamento; b) requerer a devolução das parcelas já antecipadas; c) requerer que os subprojetos sejam executados de forma eficiente, em consonância com padrões técnicos, econômicos, financeiros, administrativos, ambientais e sociais; d) admitir que o Banco Mundial ou o Estado supervisionem os projetos, sua operacionalização, documentos e registros que julgar relevante.</w:t>
      </w:r>
    </w:p>
    <w:p w:rsidR="00704268" w:rsidRPr="007069ED" w:rsidRDefault="00704268" w:rsidP="00704268">
      <w:pPr>
        <w:tabs>
          <w:tab w:val="left" w:pos="8504"/>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Deste modo, expõem-se resumidamente as penalidades previstas quando da não observância às diretrizes e violação de normas definidas neste Projeto.</w:t>
      </w:r>
    </w:p>
    <w:p w:rsidR="00704268" w:rsidRPr="007069ED" w:rsidRDefault="00704268" w:rsidP="00704268">
      <w:pPr>
        <w:tabs>
          <w:tab w:val="left" w:pos="8504"/>
        </w:tabs>
        <w:spacing w:after="120"/>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Beneficiários do Projeto (Organizações Produtivas, Sociais, Empreendedores Individuais e Caixa Escolar)</w:t>
      </w:r>
    </w:p>
    <w:p w:rsidR="00704268" w:rsidRPr="007069ED" w:rsidRDefault="00704268" w:rsidP="00EA0437">
      <w:pPr>
        <w:pStyle w:val="PargrafodaLista"/>
        <w:numPr>
          <w:ilvl w:val="0"/>
          <w:numId w:val="10"/>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rescisão automática do Convênio (</w:t>
      </w:r>
      <w:hyperlink r:id="rId302" w:history="1">
        <w:r w:rsidRPr="00614099">
          <w:rPr>
            <w:rStyle w:val="Hyperlink"/>
            <w:rFonts w:ascii="Times New Roman" w:hAnsi="Times New Roman" w:cs="Times New Roman"/>
            <w:sz w:val="24"/>
            <w:szCs w:val="24"/>
            <w:lang w:val="pt-BR"/>
          </w:rPr>
          <w:t>Anexo 31</w:t>
        </w:r>
      </w:hyperlink>
      <w:r w:rsidRPr="007069ED">
        <w:rPr>
          <w:rFonts w:ascii="Times New Roman" w:hAnsi="Times New Roman" w:cs="Times New Roman"/>
          <w:sz w:val="24"/>
          <w:szCs w:val="24"/>
          <w:lang w:val="pt-BR"/>
        </w:rPr>
        <w:t>) com o Projeto;</w:t>
      </w:r>
    </w:p>
    <w:p w:rsidR="00704268" w:rsidRPr="007069ED" w:rsidRDefault="00704268" w:rsidP="00EA0437">
      <w:pPr>
        <w:pStyle w:val="PargrafodaLista"/>
        <w:numPr>
          <w:ilvl w:val="0"/>
          <w:numId w:val="10"/>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reembolso do valor transferido para a entidade beneficiária, devidamente atualizado pelo índice oficial desde o dia de transferência do recurso para a conta da entidade, até o dia do efetivo reembolso;</w:t>
      </w:r>
    </w:p>
    <w:p w:rsidR="00704268" w:rsidRPr="007069ED" w:rsidRDefault="00704268" w:rsidP="00EA0437">
      <w:pPr>
        <w:pStyle w:val="PargrafodaLista"/>
        <w:numPr>
          <w:ilvl w:val="0"/>
          <w:numId w:val="10"/>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sua exclusão como Entidade de beneficiários perante o Projeto;</w:t>
      </w:r>
    </w:p>
    <w:p w:rsidR="00704268" w:rsidRPr="007069ED" w:rsidRDefault="00704268" w:rsidP="00EA0437">
      <w:pPr>
        <w:pStyle w:val="PargrafodaLista"/>
        <w:numPr>
          <w:ilvl w:val="0"/>
          <w:numId w:val="10"/>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 xml:space="preserve">transferência dos bens financiados para outra Entidade e cessão de uso das </w:t>
      </w:r>
      <w:r w:rsidRPr="007069ED">
        <w:rPr>
          <w:rFonts w:ascii="Times New Roman" w:hAnsi="Times New Roman" w:cs="Times New Roman"/>
          <w:sz w:val="24"/>
          <w:szCs w:val="24"/>
          <w:lang w:val="pt-BR"/>
        </w:rPr>
        <w:lastRenderedPageBreak/>
        <w:t>instalações para o poder público municipal ou estadual.</w:t>
      </w:r>
    </w:p>
    <w:p w:rsidR="00704268" w:rsidRPr="007069ED" w:rsidRDefault="00704268" w:rsidP="00704268">
      <w:pPr>
        <w:tabs>
          <w:tab w:val="left" w:pos="993"/>
        </w:tabs>
        <w:spacing w:after="120"/>
        <w:ind w:left="567" w:hanging="567"/>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Assistentes Técnicos Projetistas</w:t>
      </w:r>
    </w:p>
    <w:p w:rsidR="00704268" w:rsidRPr="007069ED" w:rsidRDefault="00704268" w:rsidP="00EA0437">
      <w:pPr>
        <w:pStyle w:val="PargrafodaLista"/>
        <w:numPr>
          <w:ilvl w:val="0"/>
          <w:numId w:val="11"/>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responderá judicialmente pelo não cumprimento das diretrizes anticorrupção;</w:t>
      </w:r>
    </w:p>
    <w:p w:rsidR="00704268" w:rsidRPr="007069ED" w:rsidRDefault="00704268" w:rsidP="00EA0437">
      <w:pPr>
        <w:pStyle w:val="PargrafodaLista"/>
        <w:numPr>
          <w:ilvl w:val="0"/>
          <w:numId w:val="11"/>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não poderá participar de novos projetos cuja verba seja oriunda do Banco Mundial;</w:t>
      </w:r>
    </w:p>
    <w:p w:rsidR="00704268" w:rsidRPr="007069ED" w:rsidRDefault="00704268" w:rsidP="00EA0437">
      <w:pPr>
        <w:pStyle w:val="PargrafodaLista"/>
        <w:numPr>
          <w:ilvl w:val="0"/>
          <w:numId w:val="11"/>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cancelamento do pagamento alocado.</w:t>
      </w:r>
    </w:p>
    <w:p w:rsidR="00704268" w:rsidRPr="007069ED" w:rsidRDefault="00704268" w:rsidP="00704268">
      <w:pPr>
        <w:tabs>
          <w:tab w:val="left" w:pos="1134"/>
        </w:tabs>
        <w:spacing w:after="120"/>
        <w:ind w:left="567" w:hanging="567"/>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Empresas Prestadoras de Serviços</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responderá por danos morais e materiais junto à contratada diante irregularidade do contrato;</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devolverá qualquer caução, cheque ou adiantamento dado em garantia, diante o descumprimento de qualquer clausula contratual;</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será cobrada multa de 10% de valor total da obra pelo descumprimento do prazo de entrega da obra;</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não poderá participar de novos projetos cuja verba seja oriunda do Banco Mundial;</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responderá no prazo de até 05 anos, por todos os defeitos observados na obra entregue e assumirá todos os custos cujo prazo de reparo será de no máximo 30 dias;</w:t>
      </w:r>
    </w:p>
    <w:p w:rsidR="00704268" w:rsidRPr="007069ED" w:rsidRDefault="00704268" w:rsidP="00EA0437">
      <w:pPr>
        <w:pStyle w:val="PargrafodaLista"/>
        <w:numPr>
          <w:ilvl w:val="0"/>
          <w:numId w:val="12"/>
        </w:numPr>
        <w:tabs>
          <w:tab w:val="left" w:pos="993"/>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responderá judicialmente pelo não cumprimento das diretrizes anticorrupção;</w:t>
      </w:r>
    </w:p>
    <w:p w:rsidR="00704268" w:rsidRPr="007069ED" w:rsidRDefault="00704268" w:rsidP="00704268">
      <w:pPr>
        <w:tabs>
          <w:tab w:val="left" w:pos="1134"/>
        </w:tabs>
        <w:spacing w:after="120"/>
        <w:ind w:left="567" w:hanging="567"/>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Unidades Executoras e Colaboradoras</w:t>
      </w:r>
    </w:p>
    <w:p w:rsidR="00704268" w:rsidRPr="007069ED" w:rsidRDefault="00704268" w:rsidP="00EA0437">
      <w:pPr>
        <w:pStyle w:val="PargrafodaLista"/>
        <w:numPr>
          <w:ilvl w:val="0"/>
          <w:numId w:val="13"/>
        </w:numPr>
        <w:tabs>
          <w:tab w:val="left" w:pos="851"/>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aplicar-se-á a legislação vigente no que couber, quando evidenciada ineficiência na análise técnica, no acompanhamento ou no laudo técnico emitido pelo mesmo;</w:t>
      </w:r>
    </w:p>
    <w:p w:rsidR="00704268" w:rsidRPr="007069ED" w:rsidRDefault="00704268" w:rsidP="00EA0437">
      <w:pPr>
        <w:pStyle w:val="PargrafodaLista"/>
        <w:numPr>
          <w:ilvl w:val="0"/>
          <w:numId w:val="13"/>
        </w:numPr>
        <w:tabs>
          <w:tab w:val="left" w:pos="851"/>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t>ao técnico responsável pelos serviços descritos no item acima, aplicar-se-á as penalidades cíveis e criminais, no que couber.</w:t>
      </w:r>
    </w:p>
    <w:p w:rsidR="00704268" w:rsidRDefault="00704268" w:rsidP="007069ED">
      <w:pPr>
        <w:spacing w:after="120"/>
        <w:rPr>
          <w:rFonts w:ascii="Times New Roman" w:hAnsi="Times New Roman" w:cs="Times New Roman"/>
          <w:sz w:val="24"/>
          <w:szCs w:val="24"/>
          <w:lang w:val="pt-BR"/>
        </w:rPr>
      </w:pPr>
    </w:p>
    <w:p w:rsidR="00863BB3" w:rsidRDefault="00863BB3" w:rsidP="007069ED">
      <w:pPr>
        <w:spacing w:after="120"/>
        <w:rPr>
          <w:rFonts w:ascii="Times New Roman" w:hAnsi="Times New Roman" w:cs="Times New Roman"/>
          <w:sz w:val="24"/>
          <w:szCs w:val="24"/>
          <w:lang w:val="pt-BR"/>
        </w:rPr>
      </w:pPr>
    </w:p>
    <w:p w:rsidR="00863BB3" w:rsidRDefault="00863BB3" w:rsidP="00863BB3">
      <w:pPr>
        <w:pStyle w:val="Ttulo1"/>
      </w:pPr>
    </w:p>
    <w:p w:rsidR="00863BB3" w:rsidRDefault="00863BB3">
      <w:pPr>
        <w:widowControl/>
        <w:rPr>
          <w:rFonts w:ascii="Times New Roman" w:eastAsiaTheme="majorEastAsia" w:hAnsi="Times New Roman" w:cstheme="majorBidi"/>
          <w:b/>
          <w:bCs/>
          <w:kern w:val="1"/>
          <w:sz w:val="24"/>
          <w:szCs w:val="28"/>
          <w:lang w:val="pt-BR" w:eastAsia="ar-SA"/>
        </w:rPr>
      </w:pPr>
      <w:r w:rsidRPr="00503731">
        <w:rPr>
          <w:lang w:val="pt-BR"/>
        </w:rPr>
        <w:br w:type="page"/>
      </w:r>
    </w:p>
    <w:p w:rsidR="00863BB3" w:rsidRDefault="00863BB3" w:rsidP="00863BB3">
      <w:pPr>
        <w:pStyle w:val="Ttulo1"/>
      </w:pPr>
      <w:bookmarkStart w:id="146" w:name="_Toc353214611"/>
      <w:r>
        <w:lastRenderedPageBreak/>
        <w:t>RELAÇAO DE ANEXOS</w:t>
      </w:r>
      <w:bookmarkEnd w:id="146"/>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3" w:history="1">
        <w:r w:rsidR="00945A4D" w:rsidRPr="009C2F8C">
          <w:rPr>
            <w:rStyle w:val="Hyperlink"/>
            <w:rFonts w:ascii="Times New Roman" w:hAnsi="Times New Roman" w:cs="Times New Roman"/>
            <w:lang w:val="pt-BR" w:eastAsia="ar-SA"/>
          </w:rPr>
          <w:t>Anexo 1</w:t>
        </w:r>
        <w:r w:rsidR="00945A4D" w:rsidRPr="009C2F8C">
          <w:rPr>
            <w:rStyle w:val="Hyperlink"/>
            <w:rFonts w:ascii="Times New Roman" w:hAnsi="Times New Roman" w:cs="Times New Roman"/>
            <w:lang w:val="pt-BR" w:eastAsia="ar-SA"/>
          </w:rPr>
          <w:tab/>
          <w:t>Relação da focalização e distribuição de prioridades por territórios e municípios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4" w:history="1">
        <w:r w:rsidR="00945A4D" w:rsidRPr="009C2F8C">
          <w:rPr>
            <w:rStyle w:val="Hyperlink"/>
            <w:rFonts w:ascii="Times New Roman" w:hAnsi="Times New Roman" w:cs="Times New Roman"/>
            <w:lang w:val="pt-BR" w:eastAsia="ar-SA"/>
          </w:rPr>
          <w:t>Anexo 2</w:t>
        </w:r>
        <w:r w:rsidR="00945A4D" w:rsidRPr="009C2F8C">
          <w:rPr>
            <w:rStyle w:val="Hyperlink"/>
            <w:rFonts w:ascii="Times New Roman" w:hAnsi="Times New Roman" w:cs="Times New Roman"/>
            <w:lang w:val="pt-BR" w:eastAsia="ar-SA"/>
          </w:rPr>
          <w:tab/>
          <w:t>Plano de formação e qualificação do Projeto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5" w:history="1">
        <w:r w:rsidR="00945A4D" w:rsidRPr="009C2F8C">
          <w:rPr>
            <w:rStyle w:val="Hyperlink"/>
            <w:rFonts w:ascii="Times New Roman" w:hAnsi="Times New Roman" w:cs="Times New Roman"/>
            <w:lang w:val="pt-BR" w:eastAsia="ar-SA"/>
          </w:rPr>
          <w:t>Anexo 3</w:t>
        </w:r>
        <w:r w:rsidR="00945A4D" w:rsidRPr="009C2F8C">
          <w:rPr>
            <w:rStyle w:val="Hyperlink"/>
            <w:rFonts w:ascii="Times New Roman" w:hAnsi="Times New Roman" w:cs="Times New Roman"/>
            <w:lang w:val="pt-BR" w:eastAsia="ar-SA"/>
          </w:rPr>
          <w:tab/>
          <w:t>Plano de comunicação e marketing do Projeto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6" w:history="1">
        <w:r w:rsidR="00945A4D" w:rsidRPr="009C2F8C">
          <w:rPr>
            <w:rStyle w:val="Hyperlink"/>
            <w:rFonts w:ascii="Times New Roman" w:hAnsi="Times New Roman" w:cs="Times New Roman"/>
            <w:lang w:val="pt-BR" w:eastAsia="ar-SA"/>
          </w:rPr>
          <w:t>Anexo 4</w:t>
        </w:r>
        <w:r w:rsidR="00945A4D" w:rsidRPr="009C2F8C">
          <w:rPr>
            <w:rStyle w:val="Hyperlink"/>
            <w:rFonts w:ascii="Times New Roman" w:hAnsi="Times New Roman" w:cs="Times New Roman"/>
            <w:lang w:val="pt-BR" w:eastAsia="ar-SA"/>
          </w:rPr>
          <w:tab/>
          <w:t>Plano de Ater</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7" w:history="1">
        <w:r w:rsidR="00945A4D" w:rsidRPr="009C2F8C">
          <w:rPr>
            <w:rStyle w:val="Hyperlink"/>
            <w:rFonts w:ascii="Times New Roman" w:hAnsi="Times New Roman" w:cs="Times New Roman"/>
            <w:lang w:val="pt-BR" w:eastAsia="ar-SA"/>
          </w:rPr>
          <w:t>Anexo 5</w:t>
        </w:r>
        <w:r w:rsidR="00945A4D" w:rsidRPr="009C2F8C">
          <w:rPr>
            <w:rStyle w:val="Hyperlink"/>
            <w:rFonts w:ascii="Times New Roman" w:hAnsi="Times New Roman" w:cs="Times New Roman"/>
            <w:lang w:val="pt-BR" w:eastAsia="ar-SA"/>
          </w:rPr>
          <w:tab/>
          <w:t>Diretrizes para Aquisição de bens, obras e serviços não especializados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8" w:history="1">
        <w:r w:rsidR="00945A4D" w:rsidRPr="009C2F8C">
          <w:rPr>
            <w:rStyle w:val="Hyperlink"/>
            <w:rFonts w:ascii="Times New Roman" w:hAnsi="Times New Roman" w:cs="Times New Roman"/>
            <w:lang w:val="pt-BR" w:eastAsia="ar-SA"/>
          </w:rPr>
          <w:t>Anexo 6</w:t>
        </w:r>
        <w:r w:rsidR="00945A4D" w:rsidRPr="009C2F8C">
          <w:rPr>
            <w:rStyle w:val="Hyperlink"/>
            <w:rFonts w:ascii="Times New Roman" w:hAnsi="Times New Roman" w:cs="Times New Roman"/>
            <w:lang w:val="pt-BR" w:eastAsia="ar-SA"/>
          </w:rPr>
          <w:tab/>
          <w:t>Diretrizes de seleção e contratação de consultores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09" w:history="1">
        <w:r w:rsidR="00945A4D" w:rsidRPr="009C2F8C">
          <w:rPr>
            <w:rStyle w:val="Hyperlink"/>
            <w:rFonts w:ascii="Times New Roman" w:hAnsi="Times New Roman" w:cs="Times New Roman"/>
            <w:lang w:val="pt-BR" w:eastAsia="ar-SA"/>
          </w:rPr>
          <w:t>Anexo 7</w:t>
        </w:r>
        <w:r w:rsidR="00945A4D" w:rsidRPr="009C2F8C">
          <w:rPr>
            <w:rStyle w:val="Hyperlink"/>
            <w:rFonts w:ascii="Times New Roman" w:hAnsi="Times New Roman" w:cs="Times New Roman"/>
            <w:lang w:val="pt-BR" w:eastAsia="ar-SA"/>
          </w:rPr>
          <w:tab/>
          <w:t>Plano de Supervisão - PINS e PSAs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0" w:history="1">
        <w:r w:rsidR="00945A4D" w:rsidRPr="009C2F8C">
          <w:rPr>
            <w:rStyle w:val="Hyperlink"/>
            <w:rFonts w:ascii="Times New Roman" w:hAnsi="Times New Roman" w:cs="Times New Roman"/>
            <w:lang w:val="pt-BR" w:eastAsia="ar-SA"/>
          </w:rPr>
          <w:t>Anexo 8</w:t>
        </w:r>
        <w:r w:rsidR="00945A4D" w:rsidRPr="009C2F8C">
          <w:rPr>
            <w:rStyle w:val="Hyperlink"/>
            <w:rFonts w:ascii="Times New Roman" w:hAnsi="Times New Roman" w:cs="Times New Roman"/>
            <w:lang w:val="pt-BR" w:eastAsia="ar-SA"/>
          </w:rPr>
          <w:tab/>
          <w:t>Plano de Supervisão de Obras</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1" w:history="1">
        <w:r w:rsidR="00945A4D" w:rsidRPr="009C2F8C">
          <w:rPr>
            <w:rStyle w:val="Hyperlink"/>
            <w:rFonts w:ascii="Times New Roman" w:hAnsi="Times New Roman" w:cs="Times New Roman"/>
            <w:lang w:val="pt-BR" w:eastAsia="ar-SA"/>
          </w:rPr>
          <w:t>Anexo 9</w:t>
        </w:r>
        <w:r w:rsidR="00945A4D" w:rsidRPr="009C2F8C">
          <w:rPr>
            <w:rStyle w:val="Hyperlink"/>
            <w:rFonts w:ascii="Times New Roman" w:hAnsi="Times New Roman" w:cs="Times New Roman"/>
            <w:lang w:val="pt-BR" w:eastAsia="ar-SA"/>
          </w:rPr>
          <w:tab/>
          <w:t>Estrutura organizacional UGP – UES</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2" w:history="1">
        <w:r w:rsidR="00945A4D" w:rsidRPr="009C2F8C">
          <w:rPr>
            <w:rStyle w:val="Hyperlink"/>
            <w:rFonts w:ascii="Times New Roman" w:hAnsi="Times New Roman" w:cs="Times New Roman"/>
            <w:lang w:val="pt-BR" w:eastAsia="ar-SA"/>
          </w:rPr>
          <w:t>Anexo 10</w:t>
        </w:r>
        <w:r w:rsidR="00945A4D" w:rsidRPr="009C2F8C">
          <w:rPr>
            <w:rStyle w:val="Hyperlink"/>
            <w:rFonts w:ascii="Times New Roman" w:hAnsi="Times New Roman" w:cs="Times New Roman"/>
            <w:lang w:val="pt-BR" w:eastAsia="ar-SA"/>
          </w:rPr>
          <w:tab/>
          <w:t>Lista dos 23 municípios com maiores indicadores de analfabetismo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3" w:history="1">
        <w:r w:rsidR="00945A4D" w:rsidRPr="009C2F8C">
          <w:rPr>
            <w:rStyle w:val="Hyperlink"/>
            <w:rFonts w:ascii="Times New Roman" w:hAnsi="Times New Roman" w:cs="Times New Roman"/>
            <w:lang w:val="pt-BR" w:eastAsia="ar-SA"/>
          </w:rPr>
          <w:t>Anexo 11</w:t>
        </w:r>
        <w:r w:rsidR="00945A4D" w:rsidRPr="009C2F8C">
          <w:rPr>
            <w:rStyle w:val="Hyperlink"/>
            <w:rFonts w:ascii="Times New Roman" w:hAnsi="Times New Roman" w:cs="Times New Roman"/>
            <w:lang w:val="pt-BR" w:eastAsia="ar-SA"/>
          </w:rPr>
          <w:tab/>
          <w:t>Manual de Orientação para Elaboração dos Projetos de Inovação Pedagógica</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4" w:history="1">
        <w:r w:rsidR="00945A4D" w:rsidRPr="009C2F8C">
          <w:rPr>
            <w:rStyle w:val="Hyperlink"/>
            <w:rFonts w:ascii="Times New Roman" w:hAnsi="Times New Roman" w:cs="Times New Roman"/>
            <w:lang w:val="pt-BR" w:eastAsia="ar-SA"/>
          </w:rPr>
          <w:t>Anexo 12</w:t>
        </w:r>
        <w:r w:rsidR="00945A4D" w:rsidRPr="009C2F8C">
          <w:rPr>
            <w:rStyle w:val="Hyperlink"/>
            <w:rFonts w:ascii="Times New Roman" w:hAnsi="Times New Roman" w:cs="Times New Roman"/>
            <w:lang w:val="pt-BR" w:eastAsia="ar-SA"/>
          </w:rPr>
          <w:tab/>
          <w:t>Lista Negativa de Avaliação Socioambiental Preliminar</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5" w:history="1">
        <w:r w:rsidR="00945A4D" w:rsidRPr="009C2F8C">
          <w:rPr>
            <w:rStyle w:val="Hyperlink"/>
            <w:rFonts w:ascii="Times New Roman" w:hAnsi="Times New Roman" w:cs="Times New Roman"/>
            <w:lang w:val="pt-BR" w:eastAsia="ar-SA"/>
          </w:rPr>
          <w:t>Anexo 13</w:t>
        </w:r>
        <w:r w:rsidR="00945A4D" w:rsidRPr="009C2F8C">
          <w:rPr>
            <w:rStyle w:val="Hyperlink"/>
            <w:rFonts w:ascii="Times New Roman" w:hAnsi="Times New Roman" w:cs="Times New Roman"/>
            <w:lang w:val="pt-BR" w:eastAsia="ar-SA"/>
          </w:rPr>
          <w:tab/>
          <w:t>Ficha de Avaliação Ambiental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6" w:history="1">
        <w:r w:rsidR="00945A4D" w:rsidRPr="009C2F8C">
          <w:rPr>
            <w:rStyle w:val="Hyperlink"/>
            <w:rFonts w:ascii="Times New Roman" w:hAnsi="Times New Roman" w:cs="Times New Roman"/>
            <w:lang w:val="pt-BR" w:eastAsia="ar-SA"/>
          </w:rPr>
          <w:t>Anexo 14</w:t>
        </w:r>
        <w:r w:rsidR="00945A4D" w:rsidRPr="009C2F8C">
          <w:rPr>
            <w:rStyle w:val="Hyperlink"/>
            <w:rFonts w:ascii="Times New Roman" w:hAnsi="Times New Roman" w:cs="Times New Roman"/>
            <w:lang w:val="pt-BR" w:eastAsia="ar-SA"/>
          </w:rPr>
          <w:tab/>
          <w:t>Ficha de Avaliação Social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7" w:history="1">
        <w:r w:rsidR="00945A4D" w:rsidRPr="009C2F8C">
          <w:rPr>
            <w:rStyle w:val="Hyperlink"/>
            <w:rFonts w:ascii="Times New Roman" w:hAnsi="Times New Roman" w:cs="Times New Roman"/>
            <w:lang w:val="pt-BR" w:eastAsia="ar-SA"/>
          </w:rPr>
          <w:t>Anexo 15</w:t>
        </w:r>
        <w:r w:rsidR="00945A4D" w:rsidRPr="009C2F8C">
          <w:rPr>
            <w:rStyle w:val="Hyperlink"/>
            <w:rFonts w:ascii="Times New Roman" w:hAnsi="Times New Roman" w:cs="Times New Roman"/>
            <w:lang w:val="pt-BR" w:eastAsia="ar-SA"/>
          </w:rPr>
          <w:tab/>
          <w:t>Formulário de Revisão Ambiental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8" w:history="1">
        <w:r w:rsidR="00945A4D" w:rsidRPr="009C2F8C">
          <w:rPr>
            <w:rStyle w:val="Hyperlink"/>
            <w:rFonts w:ascii="Times New Roman" w:hAnsi="Times New Roman" w:cs="Times New Roman"/>
            <w:lang w:val="pt-BR" w:eastAsia="ar-SA"/>
          </w:rPr>
          <w:t>Anexo 16</w:t>
        </w:r>
        <w:r w:rsidR="00945A4D" w:rsidRPr="009C2F8C">
          <w:rPr>
            <w:rStyle w:val="Hyperlink"/>
            <w:rFonts w:ascii="Times New Roman" w:hAnsi="Times New Roman" w:cs="Times New Roman"/>
            <w:lang w:val="pt-BR" w:eastAsia="ar-SA"/>
          </w:rPr>
          <w:tab/>
          <w:t>Marco Conceitual dos Povos Indígenas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19" w:history="1">
        <w:r w:rsidR="00945A4D" w:rsidRPr="009C2F8C">
          <w:rPr>
            <w:rStyle w:val="Hyperlink"/>
            <w:rFonts w:ascii="Times New Roman" w:hAnsi="Times New Roman" w:cs="Times New Roman"/>
            <w:lang w:val="pt-BR" w:eastAsia="ar-SA"/>
          </w:rPr>
          <w:t>Anexo 17</w:t>
        </w:r>
        <w:r w:rsidR="00945A4D" w:rsidRPr="009C2F8C">
          <w:rPr>
            <w:rStyle w:val="Hyperlink"/>
            <w:rFonts w:ascii="Times New Roman" w:hAnsi="Times New Roman" w:cs="Times New Roman"/>
            <w:lang w:val="pt-BR" w:eastAsia="ar-SA"/>
          </w:rPr>
          <w:tab/>
          <w:t>Marco de Reassentamento Involuntário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0" w:history="1">
        <w:r w:rsidR="00945A4D" w:rsidRPr="009C2F8C">
          <w:rPr>
            <w:rStyle w:val="Hyperlink"/>
            <w:rFonts w:ascii="Times New Roman" w:hAnsi="Times New Roman" w:cs="Times New Roman"/>
            <w:lang w:val="pt-BR" w:eastAsia="ar-SA"/>
          </w:rPr>
          <w:t>Anexo 18</w:t>
        </w:r>
        <w:r w:rsidR="00945A4D" w:rsidRPr="009C2F8C">
          <w:rPr>
            <w:rStyle w:val="Hyperlink"/>
            <w:rFonts w:ascii="Times New Roman" w:hAnsi="Times New Roman" w:cs="Times New Roman"/>
            <w:lang w:val="pt-BR" w:eastAsia="ar-SA"/>
          </w:rPr>
          <w:tab/>
          <w:t>Manual Ambiental de Obras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1" w:history="1">
        <w:r w:rsidR="00945A4D" w:rsidRPr="009C2F8C">
          <w:rPr>
            <w:rStyle w:val="Hyperlink"/>
            <w:rFonts w:ascii="Times New Roman" w:hAnsi="Times New Roman" w:cs="Times New Roman"/>
            <w:lang w:val="pt-BR" w:eastAsia="ar-SA"/>
          </w:rPr>
          <w:t>Anexo 19</w:t>
        </w:r>
        <w:r w:rsidR="00945A4D" w:rsidRPr="009C2F8C">
          <w:rPr>
            <w:rStyle w:val="Hyperlink"/>
            <w:rFonts w:ascii="Times New Roman" w:hAnsi="Times New Roman" w:cs="Times New Roman"/>
            <w:lang w:val="pt-BR" w:eastAsia="ar-SA"/>
          </w:rPr>
          <w:tab/>
          <w:t>Modelo de Edital de Manifestação de Interesse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2" w:history="1">
        <w:r w:rsidR="00945A4D" w:rsidRPr="009C2F8C">
          <w:rPr>
            <w:rStyle w:val="Hyperlink"/>
            <w:rFonts w:ascii="Times New Roman" w:hAnsi="Times New Roman" w:cs="Times New Roman"/>
            <w:lang w:val="pt-BR" w:eastAsia="ar-SA"/>
          </w:rPr>
          <w:t>Anexo 20</w:t>
        </w:r>
        <w:r w:rsidR="00945A4D" w:rsidRPr="009C2F8C">
          <w:rPr>
            <w:rStyle w:val="Hyperlink"/>
            <w:rFonts w:ascii="Times New Roman" w:hAnsi="Times New Roman" w:cs="Times New Roman"/>
            <w:lang w:val="pt-BR" w:eastAsia="ar-SA"/>
          </w:rPr>
          <w:tab/>
          <w:t>Modelo de Manifestação de Interesse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3" w:history="1">
        <w:r w:rsidR="00945A4D" w:rsidRPr="009C2F8C">
          <w:rPr>
            <w:rStyle w:val="Hyperlink"/>
            <w:rFonts w:ascii="Times New Roman" w:hAnsi="Times New Roman" w:cs="Times New Roman"/>
            <w:lang w:val="pt-BR" w:eastAsia="ar-SA"/>
          </w:rPr>
          <w:t>Anexo 21</w:t>
        </w:r>
        <w:r w:rsidR="00945A4D" w:rsidRPr="009C2F8C">
          <w:rPr>
            <w:rStyle w:val="Hyperlink"/>
            <w:rFonts w:ascii="Times New Roman" w:hAnsi="Times New Roman" w:cs="Times New Roman"/>
            <w:lang w:val="pt-BR" w:eastAsia="ar-SA"/>
          </w:rPr>
          <w:tab/>
          <w:t>Ata de Reunião ao Conselho</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4" w:history="1">
        <w:r w:rsidR="00945A4D" w:rsidRPr="009C2F8C">
          <w:rPr>
            <w:rStyle w:val="Hyperlink"/>
            <w:rFonts w:ascii="Times New Roman" w:hAnsi="Times New Roman" w:cs="Times New Roman"/>
            <w:lang w:val="pt-BR" w:eastAsia="ar-SA"/>
          </w:rPr>
          <w:t>Anexo 22</w:t>
        </w:r>
        <w:r w:rsidR="00945A4D" w:rsidRPr="009C2F8C">
          <w:rPr>
            <w:rStyle w:val="Hyperlink"/>
            <w:rFonts w:ascii="Times New Roman" w:hAnsi="Times New Roman" w:cs="Times New Roman"/>
            <w:lang w:val="pt-BR" w:eastAsia="ar-SA"/>
          </w:rPr>
          <w:tab/>
          <w:t>Ficha de Avaliação de Elegibilidade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5" w:history="1">
        <w:r w:rsidR="00945A4D" w:rsidRPr="009C2F8C">
          <w:rPr>
            <w:rStyle w:val="Hyperlink"/>
            <w:rFonts w:ascii="Times New Roman" w:hAnsi="Times New Roman" w:cs="Times New Roman"/>
            <w:lang w:val="pt-BR" w:eastAsia="ar-SA"/>
          </w:rPr>
          <w:t>Anexo 23</w:t>
        </w:r>
        <w:r w:rsidR="00945A4D" w:rsidRPr="009C2F8C">
          <w:rPr>
            <w:rStyle w:val="Hyperlink"/>
            <w:rFonts w:ascii="Times New Roman" w:hAnsi="Times New Roman" w:cs="Times New Roman"/>
            <w:lang w:val="pt-BR" w:eastAsia="ar-SA"/>
          </w:rPr>
          <w:tab/>
          <w:t>Relação de documentos – Manifestação de Interesse</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6" w:history="1">
        <w:r w:rsidR="00945A4D" w:rsidRPr="009C2F8C">
          <w:rPr>
            <w:rStyle w:val="Hyperlink"/>
            <w:rFonts w:ascii="Times New Roman" w:hAnsi="Times New Roman" w:cs="Times New Roman"/>
            <w:lang w:val="pt-BR" w:eastAsia="ar-SA"/>
          </w:rPr>
          <w:t>Anexo 24</w:t>
        </w:r>
        <w:r w:rsidR="00945A4D" w:rsidRPr="009C2F8C">
          <w:rPr>
            <w:rStyle w:val="Hyperlink"/>
            <w:rFonts w:ascii="Times New Roman" w:hAnsi="Times New Roman" w:cs="Times New Roman"/>
            <w:lang w:val="pt-BR" w:eastAsia="ar-SA"/>
          </w:rPr>
          <w:tab/>
          <w:t>Termo de Compromisso – Organização Produtiva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7" w:history="1">
        <w:r w:rsidR="00945A4D" w:rsidRPr="009C2F8C">
          <w:rPr>
            <w:rStyle w:val="Hyperlink"/>
            <w:rFonts w:ascii="Times New Roman" w:hAnsi="Times New Roman" w:cs="Times New Roman"/>
            <w:lang w:val="pt-BR" w:eastAsia="ar-SA"/>
          </w:rPr>
          <w:t>Anexo 25a</w:t>
        </w:r>
        <w:r w:rsidR="00945A4D" w:rsidRPr="009C2F8C">
          <w:rPr>
            <w:rStyle w:val="Hyperlink"/>
            <w:rFonts w:ascii="Times New Roman" w:hAnsi="Times New Roman" w:cs="Times New Roman"/>
            <w:lang w:val="pt-BR" w:eastAsia="ar-SA"/>
          </w:rPr>
          <w:tab/>
          <w:t>Declaração de Associação Com Princípios de economia solidária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8" w:history="1">
        <w:r w:rsidR="00945A4D" w:rsidRPr="009C2F8C">
          <w:rPr>
            <w:rStyle w:val="Hyperlink"/>
            <w:rFonts w:ascii="Times New Roman" w:hAnsi="Times New Roman" w:cs="Times New Roman"/>
            <w:lang w:val="pt-BR" w:eastAsia="ar-SA"/>
          </w:rPr>
          <w:t>Anexo 25b</w:t>
        </w:r>
        <w:r w:rsidR="00945A4D" w:rsidRPr="009C2F8C">
          <w:rPr>
            <w:rStyle w:val="Hyperlink"/>
            <w:rFonts w:ascii="Times New Roman" w:hAnsi="Times New Roman" w:cs="Times New Roman"/>
            <w:lang w:val="pt-BR" w:eastAsia="ar-SA"/>
          </w:rPr>
          <w:tab/>
          <w:t>Termo De Compromisso/Declaração de Empreendedor Solidário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29" w:history="1">
        <w:r w:rsidR="00945A4D" w:rsidRPr="009C2F8C">
          <w:rPr>
            <w:rStyle w:val="Hyperlink"/>
            <w:rFonts w:ascii="Times New Roman" w:hAnsi="Times New Roman" w:cs="Times New Roman"/>
            <w:lang w:val="pt-BR" w:eastAsia="ar-SA"/>
          </w:rPr>
          <w:t>Anexo 26a</w:t>
        </w:r>
        <w:r w:rsidR="00945A4D" w:rsidRPr="009C2F8C">
          <w:rPr>
            <w:rStyle w:val="Hyperlink"/>
            <w:rFonts w:ascii="Times New Roman" w:hAnsi="Times New Roman" w:cs="Times New Roman"/>
            <w:lang w:val="pt-BR" w:eastAsia="ar-SA"/>
          </w:rPr>
          <w:tab/>
          <w:t>Critérios de Pontuação da Manifestação de Interesse – PINS Coletivos</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0" w:history="1">
        <w:r w:rsidR="00945A4D" w:rsidRPr="009C2F8C">
          <w:rPr>
            <w:rStyle w:val="Hyperlink"/>
            <w:rFonts w:ascii="Times New Roman" w:hAnsi="Times New Roman" w:cs="Times New Roman"/>
            <w:lang w:val="pt-BR" w:eastAsia="ar-SA"/>
          </w:rPr>
          <w:t>Anexo 26b</w:t>
        </w:r>
        <w:r w:rsidR="00945A4D" w:rsidRPr="009C2F8C">
          <w:rPr>
            <w:rStyle w:val="Hyperlink"/>
            <w:rFonts w:ascii="Times New Roman" w:hAnsi="Times New Roman" w:cs="Times New Roman"/>
            <w:lang w:val="pt-BR" w:eastAsia="ar-SA"/>
          </w:rPr>
          <w:tab/>
          <w:t>Critérios de Pontuação da Manifestação de Interesse –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1" w:history="1">
        <w:r w:rsidR="00945A4D" w:rsidRPr="009C2F8C">
          <w:rPr>
            <w:rStyle w:val="Hyperlink"/>
            <w:rFonts w:ascii="Times New Roman" w:hAnsi="Times New Roman" w:cs="Times New Roman"/>
            <w:lang w:val="pt-BR" w:eastAsia="ar-SA"/>
          </w:rPr>
          <w:t>Anexo 26c</w:t>
        </w:r>
        <w:r w:rsidR="00945A4D" w:rsidRPr="009C2F8C">
          <w:rPr>
            <w:rStyle w:val="Hyperlink"/>
            <w:rFonts w:ascii="Times New Roman" w:hAnsi="Times New Roman" w:cs="Times New Roman"/>
            <w:lang w:val="pt-BR" w:eastAsia="ar-SA"/>
          </w:rPr>
          <w:tab/>
          <w:t>Critérios de Pontuação da Manifestação de Interesse – PINS Individuais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2" w:history="1">
        <w:r w:rsidR="00945A4D" w:rsidRPr="009C2F8C">
          <w:rPr>
            <w:rStyle w:val="Hyperlink"/>
            <w:rFonts w:ascii="Times New Roman" w:hAnsi="Times New Roman" w:cs="Times New Roman"/>
            <w:lang w:val="pt-BR" w:eastAsia="ar-SA"/>
          </w:rPr>
          <w:t>Anexo 27</w:t>
        </w:r>
        <w:r w:rsidR="00945A4D" w:rsidRPr="009C2F8C">
          <w:rPr>
            <w:rStyle w:val="Hyperlink"/>
            <w:rFonts w:ascii="Times New Roman" w:hAnsi="Times New Roman" w:cs="Times New Roman"/>
            <w:lang w:val="pt-BR" w:eastAsia="ar-SA"/>
          </w:rPr>
          <w:tab/>
          <w:t>Proposta de Investimento – PINS Coletivos, Individuais e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3" w:history="1">
        <w:r w:rsidR="00945A4D" w:rsidRPr="009C2F8C">
          <w:rPr>
            <w:rStyle w:val="Hyperlink"/>
            <w:rFonts w:ascii="Times New Roman" w:hAnsi="Times New Roman" w:cs="Times New Roman"/>
            <w:lang w:val="pt-BR" w:eastAsia="ar-SA"/>
          </w:rPr>
          <w:t>Anexo 28a</w:t>
        </w:r>
        <w:r w:rsidR="00945A4D" w:rsidRPr="009C2F8C">
          <w:rPr>
            <w:rStyle w:val="Hyperlink"/>
            <w:rFonts w:ascii="Times New Roman" w:hAnsi="Times New Roman" w:cs="Times New Roman"/>
            <w:lang w:val="pt-BR" w:eastAsia="ar-SA"/>
          </w:rPr>
          <w:tab/>
          <w:t>Modelo de Plano de Negócios – PINS Coletivos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4" w:history="1">
        <w:r w:rsidR="00945A4D" w:rsidRPr="009C2F8C">
          <w:rPr>
            <w:rStyle w:val="Hyperlink"/>
            <w:rFonts w:ascii="Times New Roman" w:hAnsi="Times New Roman" w:cs="Times New Roman"/>
            <w:lang w:val="pt-BR" w:eastAsia="ar-SA"/>
          </w:rPr>
          <w:t>Anexo 28b</w:t>
        </w:r>
        <w:r w:rsidR="00945A4D" w:rsidRPr="009C2F8C">
          <w:rPr>
            <w:rStyle w:val="Hyperlink"/>
            <w:rFonts w:ascii="Times New Roman" w:hAnsi="Times New Roman" w:cs="Times New Roman"/>
            <w:lang w:val="pt-BR" w:eastAsia="ar-SA"/>
          </w:rPr>
          <w:tab/>
          <w:t>Modelo de Plano de Negócios –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5" w:history="1">
        <w:r w:rsidR="00945A4D" w:rsidRPr="009C2F8C">
          <w:rPr>
            <w:rStyle w:val="Hyperlink"/>
            <w:rFonts w:ascii="Times New Roman" w:hAnsi="Times New Roman" w:cs="Times New Roman"/>
            <w:lang w:val="pt-BR" w:eastAsia="ar-SA"/>
          </w:rPr>
          <w:t>Anexo 28c</w:t>
        </w:r>
        <w:r w:rsidR="00945A4D" w:rsidRPr="009C2F8C">
          <w:rPr>
            <w:rStyle w:val="Hyperlink"/>
            <w:rFonts w:ascii="Times New Roman" w:hAnsi="Times New Roman" w:cs="Times New Roman"/>
            <w:lang w:val="pt-BR" w:eastAsia="ar-SA"/>
          </w:rPr>
          <w:tab/>
          <w:t>Modelo de Plano de Negócios – PINS Individuais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6" w:history="1">
        <w:r w:rsidR="00945A4D" w:rsidRPr="009C2F8C">
          <w:rPr>
            <w:rStyle w:val="Hyperlink"/>
            <w:rFonts w:ascii="Times New Roman" w:hAnsi="Times New Roman" w:cs="Times New Roman"/>
            <w:lang w:val="pt-BR" w:eastAsia="ar-SA"/>
          </w:rPr>
          <w:t>Anexo 29</w:t>
        </w:r>
        <w:r w:rsidR="00945A4D" w:rsidRPr="009C2F8C">
          <w:rPr>
            <w:rStyle w:val="Hyperlink"/>
            <w:rFonts w:ascii="Times New Roman" w:hAnsi="Times New Roman" w:cs="Times New Roman"/>
            <w:lang w:val="pt-BR" w:eastAsia="ar-SA"/>
          </w:rPr>
          <w:tab/>
          <w:t>Parecer Técnico de Viabilidade Ambiental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7" w:history="1">
        <w:r w:rsidR="00945A4D" w:rsidRPr="009C2F8C">
          <w:rPr>
            <w:rStyle w:val="Hyperlink"/>
            <w:rFonts w:ascii="Times New Roman" w:hAnsi="Times New Roman" w:cs="Times New Roman"/>
            <w:lang w:val="pt-BR" w:eastAsia="ar-SA"/>
          </w:rPr>
          <w:t>Anexo 30a</w:t>
        </w:r>
        <w:r w:rsidR="00945A4D" w:rsidRPr="009C2F8C">
          <w:rPr>
            <w:rStyle w:val="Hyperlink"/>
            <w:rFonts w:ascii="Times New Roman" w:hAnsi="Times New Roman" w:cs="Times New Roman"/>
            <w:lang w:val="pt-BR" w:eastAsia="ar-SA"/>
          </w:rPr>
          <w:tab/>
          <w:t>Critérios de Pontuação dos Planos de Negócios/Proposta de Investimento – PINS Coletivos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8" w:history="1">
        <w:r w:rsidR="00945A4D" w:rsidRPr="009C2F8C">
          <w:rPr>
            <w:rStyle w:val="Hyperlink"/>
            <w:rFonts w:ascii="Times New Roman" w:hAnsi="Times New Roman" w:cs="Times New Roman"/>
            <w:lang w:val="pt-BR" w:eastAsia="ar-SA"/>
          </w:rPr>
          <w:t>Anexo 30b</w:t>
        </w:r>
        <w:r w:rsidR="00945A4D" w:rsidRPr="009C2F8C">
          <w:rPr>
            <w:rStyle w:val="Hyperlink"/>
            <w:rFonts w:ascii="Times New Roman" w:hAnsi="Times New Roman" w:cs="Times New Roman"/>
            <w:lang w:val="pt-BR" w:eastAsia="ar-SA"/>
          </w:rPr>
          <w:tab/>
          <w:t>Critérios de Pontuação dos Planos de Negócios/Proposta de Investimento –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39" w:history="1">
        <w:r w:rsidR="00945A4D" w:rsidRPr="009C2F8C">
          <w:rPr>
            <w:rStyle w:val="Hyperlink"/>
            <w:rFonts w:ascii="Times New Roman" w:hAnsi="Times New Roman" w:cs="Times New Roman"/>
            <w:lang w:val="pt-BR" w:eastAsia="ar-SA"/>
          </w:rPr>
          <w:t>Anexo 30c</w:t>
        </w:r>
        <w:r w:rsidR="00945A4D" w:rsidRPr="009C2F8C">
          <w:rPr>
            <w:rStyle w:val="Hyperlink"/>
            <w:rFonts w:ascii="Times New Roman" w:hAnsi="Times New Roman" w:cs="Times New Roman"/>
            <w:lang w:val="pt-BR" w:eastAsia="ar-SA"/>
          </w:rPr>
          <w:tab/>
          <w:t>Critérios de Pontuação dos Planos de Negócios/Proposta de Investimento – PINS Individuais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0" w:history="1">
        <w:r w:rsidR="00945A4D" w:rsidRPr="009754FA">
          <w:rPr>
            <w:rStyle w:val="Hyperlink"/>
            <w:rFonts w:ascii="Times New Roman" w:hAnsi="Times New Roman" w:cs="Times New Roman"/>
            <w:lang w:val="pt-BR" w:eastAsia="ar-SA"/>
          </w:rPr>
          <w:t>Anexo 31</w:t>
        </w:r>
        <w:r w:rsidR="00945A4D" w:rsidRPr="009754FA">
          <w:rPr>
            <w:rStyle w:val="Hyperlink"/>
            <w:rFonts w:ascii="Times New Roman" w:hAnsi="Times New Roman" w:cs="Times New Roman"/>
            <w:lang w:val="pt-BR" w:eastAsia="ar-SA"/>
          </w:rPr>
          <w:tab/>
          <w:t>Modelo de Convênio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1" w:history="1">
        <w:r w:rsidR="00945A4D" w:rsidRPr="009754FA">
          <w:rPr>
            <w:rStyle w:val="Hyperlink"/>
            <w:rFonts w:ascii="Times New Roman" w:hAnsi="Times New Roman" w:cs="Times New Roman"/>
            <w:lang w:val="pt-BR" w:eastAsia="ar-SA"/>
          </w:rPr>
          <w:t>Anexo 32a1</w:t>
        </w:r>
        <w:r w:rsidR="00945A4D" w:rsidRPr="009754FA">
          <w:rPr>
            <w:rStyle w:val="Hyperlink"/>
            <w:rFonts w:ascii="Times New Roman" w:hAnsi="Times New Roman" w:cs="Times New Roman"/>
            <w:lang w:val="pt-BR" w:eastAsia="ar-SA"/>
          </w:rPr>
          <w:tab/>
          <w:t>Editais de Licitações Pública Internacional – Obras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2" w:history="1">
        <w:r w:rsidR="00945A4D" w:rsidRPr="009754FA">
          <w:rPr>
            <w:rStyle w:val="Hyperlink"/>
            <w:rFonts w:ascii="Times New Roman" w:hAnsi="Times New Roman" w:cs="Times New Roman"/>
            <w:lang w:val="pt-BR" w:eastAsia="ar-SA"/>
          </w:rPr>
          <w:t>Anexo 32a2</w:t>
        </w:r>
        <w:r w:rsidR="00945A4D" w:rsidRPr="009754FA">
          <w:rPr>
            <w:rStyle w:val="Hyperlink"/>
            <w:rFonts w:ascii="Times New Roman" w:hAnsi="Times New Roman" w:cs="Times New Roman"/>
            <w:lang w:val="pt-BR" w:eastAsia="ar-SA"/>
          </w:rPr>
          <w:tab/>
          <w:t>Editais de Licitações Pública Internacional – Bens e Serviços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3" w:history="1">
        <w:r w:rsidR="00945A4D" w:rsidRPr="009754FA">
          <w:rPr>
            <w:rStyle w:val="Hyperlink"/>
            <w:rFonts w:ascii="Times New Roman" w:hAnsi="Times New Roman" w:cs="Times New Roman"/>
            <w:lang w:val="pt-BR" w:eastAsia="ar-SA"/>
          </w:rPr>
          <w:t>Anexo 32b</w:t>
        </w:r>
        <w:r w:rsidR="00945A4D" w:rsidRPr="009754FA">
          <w:rPr>
            <w:rStyle w:val="Hyperlink"/>
            <w:rFonts w:ascii="Times New Roman" w:hAnsi="Times New Roman" w:cs="Times New Roman"/>
            <w:lang w:val="pt-BR" w:eastAsia="ar-SA"/>
          </w:rPr>
          <w:tab/>
          <w:t>Modelo de Edital de Licitação Pública Nacional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4" w:history="1">
        <w:r w:rsidR="00945A4D" w:rsidRPr="009754FA">
          <w:rPr>
            <w:rStyle w:val="Hyperlink"/>
            <w:rFonts w:ascii="Times New Roman" w:hAnsi="Times New Roman" w:cs="Times New Roman"/>
            <w:lang w:val="pt-BR" w:eastAsia="ar-SA"/>
          </w:rPr>
          <w:t>Anexo 32c</w:t>
        </w:r>
        <w:r w:rsidR="00945A4D" w:rsidRPr="009754FA">
          <w:rPr>
            <w:rStyle w:val="Hyperlink"/>
            <w:rFonts w:ascii="Times New Roman" w:hAnsi="Times New Roman" w:cs="Times New Roman"/>
            <w:lang w:val="pt-BR" w:eastAsia="ar-SA"/>
          </w:rPr>
          <w:tab/>
          <w:t>Modelo de Edital de Licitação Pública Nacional de Pequenas Obras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5" w:history="1">
        <w:r w:rsidR="00945A4D" w:rsidRPr="009754FA">
          <w:rPr>
            <w:rStyle w:val="Hyperlink"/>
            <w:rFonts w:ascii="Times New Roman" w:hAnsi="Times New Roman" w:cs="Times New Roman"/>
            <w:lang w:val="pt-BR" w:eastAsia="ar-SA"/>
          </w:rPr>
          <w:t>Anexo 32d</w:t>
        </w:r>
        <w:r w:rsidR="00945A4D" w:rsidRPr="009754FA">
          <w:rPr>
            <w:rStyle w:val="Hyperlink"/>
            <w:rFonts w:ascii="Times New Roman" w:hAnsi="Times New Roman" w:cs="Times New Roman"/>
            <w:lang w:val="pt-BR" w:eastAsia="ar-SA"/>
          </w:rPr>
          <w:tab/>
          <w:t>Edital de Pregão Eletrônico - Banco do Brasil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6" w:history="1">
        <w:r w:rsidR="00945A4D" w:rsidRPr="009754FA">
          <w:rPr>
            <w:rStyle w:val="Hyperlink"/>
            <w:rFonts w:ascii="Times New Roman" w:hAnsi="Times New Roman" w:cs="Times New Roman"/>
            <w:lang w:val="pt-BR" w:eastAsia="ar-SA"/>
          </w:rPr>
          <w:t>Anexo 32e</w:t>
        </w:r>
        <w:r w:rsidR="00945A4D" w:rsidRPr="009754FA">
          <w:rPr>
            <w:rStyle w:val="Hyperlink"/>
            <w:rFonts w:ascii="Times New Roman" w:hAnsi="Times New Roman" w:cs="Times New Roman"/>
            <w:lang w:val="pt-BR" w:eastAsia="ar-SA"/>
          </w:rPr>
          <w:tab/>
          <w:t>Edital de Pregão Eletrônico - Compras Net</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47" w:history="1">
        <w:r w:rsidR="00945A4D" w:rsidRPr="009754FA">
          <w:rPr>
            <w:rStyle w:val="Hyperlink"/>
            <w:rFonts w:ascii="Times New Roman" w:hAnsi="Times New Roman" w:cs="Times New Roman"/>
            <w:lang w:val="pt-BR" w:eastAsia="ar-SA"/>
          </w:rPr>
          <w:t>Anexo 33</w:t>
        </w:r>
        <w:r w:rsidR="00945A4D" w:rsidRPr="009754FA">
          <w:rPr>
            <w:rStyle w:val="Hyperlink"/>
            <w:rFonts w:ascii="Times New Roman" w:hAnsi="Times New Roman" w:cs="Times New Roman"/>
            <w:lang w:val="pt-BR" w:eastAsia="ar-SA"/>
          </w:rPr>
          <w:tab/>
          <w:t>Modelo de Atas de Licitações e Contratações</w:t>
        </w:r>
      </w:hyperlink>
    </w:p>
    <w:p w:rsidR="00945A4D" w:rsidRDefault="00A671DD" w:rsidP="0012775E">
      <w:pPr>
        <w:spacing w:before="120" w:after="120" w:line="240" w:lineRule="auto"/>
        <w:jc w:val="both"/>
        <w:rPr>
          <w:rStyle w:val="Hyperlink"/>
          <w:rFonts w:ascii="Times New Roman" w:hAnsi="Times New Roman" w:cs="Times New Roman"/>
          <w:lang w:val="pt-BR" w:eastAsia="ar-SA"/>
        </w:rPr>
      </w:pPr>
      <w:hyperlink r:id="rId348" w:history="1">
        <w:r w:rsidR="00945A4D" w:rsidRPr="00890E01">
          <w:rPr>
            <w:rStyle w:val="Hyperlink"/>
            <w:rFonts w:ascii="Times New Roman" w:hAnsi="Times New Roman" w:cs="Times New Roman"/>
            <w:lang w:val="pt-BR" w:eastAsia="ar-SA"/>
          </w:rPr>
          <w:t>Anexo 34</w:t>
        </w:r>
        <w:r w:rsidR="007C34D2" w:rsidRPr="00890E01">
          <w:rPr>
            <w:rStyle w:val="Hyperlink"/>
            <w:rFonts w:ascii="Times New Roman" w:hAnsi="Times New Roman" w:cs="Times New Roman"/>
            <w:lang w:val="pt-BR" w:eastAsia="ar-SA"/>
          </w:rPr>
          <w:t>a</w:t>
        </w:r>
        <w:r w:rsidR="00890E01" w:rsidRPr="00890E01">
          <w:rPr>
            <w:rStyle w:val="Hyperlink"/>
            <w:rFonts w:ascii="Times New Roman" w:hAnsi="Times New Roman" w:cs="Times New Roman"/>
            <w:lang w:val="pt-BR" w:eastAsia="ar-SA"/>
          </w:rPr>
          <w:tab/>
          <w:t>Modelo de Contrato de Prestação de Serviços entre as Entidades Beneficiárias e Empresa</w:t>
        </w:r>
      </w:hyperlink>
    </w:p>
    <w:p w:rsidR="008002AC" w:rsidRPr="008002AC" w:rsidRDefault="008002AC" w:rsidP="0012775E">
      <w:pPr>
        <w:spacing w:before="120" w:after="120" w:line="240" w:lineRule="auto"/>
        <w:jc w:val="both"/>
        <w:rPr>
          <w:rStyle w:val="Hyperlink"/>
          <w:rFonts w:ascii="Times New Roman" w:hAnsi="Times New Roman" w:cs="Times New Roman"/>
          <w:lang w:val="pt-BR" w:eastAsia="ar-SA"/>
        </w:rPr>
      </w:pPr>
      <w:r>
        <w:rPr>
          <w:rFonts w:ascii="Times New Roman" w:hAnsi="Times New Roman" w:cs="Times New Roman"/>
          <w:color w:val="FF0000"/>
          <w:lang w:val="pt-BR" w:eastAsia="ar-SA"/>
        </w:rPr>
        <w:fldChar w:fldCharType="begin"/>
      </w:r>
      <w:r>
        <w:rPr>
          <w:rFonts w:ascii="Times New Roman" w:hAnsi="Times New Roman" w:cs="Times New Roman"/>
          <w:color w:val="FF0000"/>
          <w:lang w:val="pt-BR" w:eastAsia="ar-SA"/>
        </w:rPr>
        <w:instrText>HYPERLINK "C:\\Users\\SEPLANRN\\Desktop\\Manual Operativo do Projeto RN Sustentável\\ANEXOS_FINAL\\Anexo 034b - MODELO DE CONTRATO PARA OBRAS - ORGANIZAÇÕES BENEFICIÁRIAS.docx"</w:instrText>
      </w:r>
      <w:r>
        <w:rPr>
          <w:rFonts w:ascii="Times New Roman" w:hAnsi="Times New Roman" w:cs="Times New Roman"/>
          <w:color w:val="FF0000"/>
          <w:lang w:val="pt-BR" w:eastAsia="ar-SA"/>
        </w:rPr>
        <w:fldChar w:fldCharType="separate"/>
      </w:r>
      <w:r w:rsidRPr="008002AC">
        <w:rPr>
          <w:rStyle w:val="Hyperlink"/>
          <w:rFonts w:ascii="Times New Roman" w:hAnsi="Times New Roman" w:cs="Times New Roman"/>
          <w:lang w:val="pt-BR" w:eastAsia="ar-SA"/>
        </w:rPr>
        <w:t>Anexo 34b</w:t>
      </w:r>
      <w:r w:rsidRPr="008002AC">
        <w:rPr>
          <w:rStyle w:val="Hyperlink"/>
          <w:rFonts w:ascii="Times New Roman" w:hAnsi="Times New Roman" w:cs="Times New Roman"/>
          <w:lang w:val="pt-BR" w:eastAsia="ar-SA"/>
        </w:rPr>
        <w:tab/>
        <w:t>Modelo de Contrato de Obras entre as Entidades Beneficiárias e Empresa</w:t>
      </w:r>
    </w:p>
    <w:p w:rsidR="0047744A" w:rsidRPr="008002AC" w:rsidRDefault="008002AC" w:rsidP="0012775E">
      <w:pPr>
        <w:spacing w:before="120" w:after="120" w:line="240" w:lineRule="auto"/>
        <w:jc w:val="both"/>
        <w:rPr>
          <w:rStyle w:val="Hyperlink"/>
          <w:rFonts w:ascii="Times New Roman" w:hAnsi="Times New Roman" w:cs="Times New Roman"/>
          <w:lang w:val="pt-BR" w:eastAsia="ar-SA"/>
        </w:rPr>
      </w:pPr>
      <w:r>
        <w:rPr>
          <w:rFonts w:ascii="Times New Roman" w:hAnsi="Times New Roman" w:cs="Times New Roman"/>
          <w:color w:val="FF0000"/>
          <w:lang w:val="pt-BR" w:eastAsia="ar-SA"/>
        </w:rPr>
        <w:fldChar w:fldCharType="end"/>
      </w:r>
      <w:r>
        <w:rPr>
          <w:rFonts w:ascii="Times New Roman" w:hAnsi="Times New Roman" w:cs="Times New Roman"/>
          <w:lang w:val="pt-BR" w:eastAsia="ar-SA"/>
        </w:rPr>
        <w:fldChar w:fldCharType="begin"/>
      </w:r>
      <w:r w:rsidR="00A031B7">
        <w:rPr>
          <w:rFonts w:ascii="Times New Roman" w:hAnsi="Times New Roman" w:cs="Times New Roman"/>
          <w:lang w:val="pt-BR" w:eastAsia="ar-SA"/>
        </w:rPr>
        <w:instrText>HYPERLINK "C:\\Users\\Ana Guedes\\Downloads\\auditoria 2017\\ANEXOS_FINAL\\Anexo 034c - MODELO DE PROJETO BÁSICO DE OBRAS  PARA AS ORGANIZAÇÕES BENEFICIÁRIAS.docx"</w:instrText>
      </w:r>
      <w:r>
        <w:rPr>
          <w:rFonts w:ascii="Times New Roman" w:hAnsi="Times New Roman" w:cs="Times New Roman"/>
          <w:lang w:val="pt-BR" w:eastAsia="ar-SA"/>
        </w:rPr>
        <w:fldChar w:fldCharType="separate"/>
      </w:r>
      <w:r w:rsidR="0047744A" w:rsidRPr="008002AC">
        <w:rPr>
          <w:rStyle w:val="Hyperlink"/>
          <w:rFonts w:ascii="Times New Roman" w:hAnsi="Times New Roman" w:cs="Times New Roman"/>
          <w:lang w:val="pt-BR" w:eastAsia="ar-SA"/>
        </w:rPr>
        <w:t>Anexo 34</w:t>
      </w:r>
      <w:r w:rsidRPr="008002AC">
        <w:rPr>
          <w:rStyle w:val="Hyperlink"/>
          <w:rFonts w:ascii="Times New Roman" w:hAnsi="Times New Roman" w:cs="Times New Roman"/>
          <w:lang w:val="pt-BR" w:eastAsia="ar-SA"/>
        </w:rPr>
        <w:t>c</w:t>
      </w:r>
      <w:r w:rsidR="0047744A" w:rsidRPr="008002AC">
        <w:rPr>
          <w:rStyle w:val="Hyperlink"/>
          <w:rFonts w:ascii="Times New Roman" w:hAnsi="Times New Roman" w:cs="Times New Roman"/>
          <w:lang w:val="pt-BR" w:eastAsia="ar-SA"/>
        </w:rPr>
        <w:tab/>
        <w:t>Modelo de Projeto Básico de Obras para as entidades beneficiária</w:t>
      </w:r>
      <w:r w:rsidR="00A05BD2" w:rsidRPr="008002AC">
        <w:rPr>
          <w:rStyle w:val="Hyperlink"/>
          <w:rFonts w:ascii="Times New Roman" w:hAnsi="Times New Roman" w:cs="Times New Roman"/>
          <w:lang w:val="pt-BR" w:eastAsia="ar-SA"/>
        </w:rPr>
        <w:t>s</w:t>
      </w:r>
    </w:p>
    <w:p w:rsidR="0047744A" w:rsidRPr="008002AC" w:rsidRDefault="008002AC" w:rsidP="0012775E">
      <w:pPr>
        <w:spacing w:before="120" w:after="120" w:line="240" w:lineRule="auto"/>
        <w:jc w:val="both"/>
        <w:rPr>
          <w:rStyle w:val="Hyperlink"/>
          <w:rFonts w:ascii="Times New Roman" w:hAnsi="Times New Roman" w:cs="Times New Roman"/>
          <w:lang w:val="pt-BR" w:eastAsia="ar-SA"/>
        </w:rPr>
      </w:pPr>
      <w:r>
        <w:rPr>
          <w:rFonts w:ascii="Times New Roman" w:hAnsi="Times New Roman" w:cs="Times New Roman"/>
          <w:lang w:val="pt-BR" w:eastAsia="ar-SA"/>
        </w:rPr>
        <w:fldChar w:fldCharType="end"/>
      </w:r>
      <w:r>
        <w:rPr>
          <w:rFonts w:ascii="Times New Roman" w:hAnsi="Times New Roman" w:cs="Times New Roman"/>
          <w:lang w:val="pt-BR" w:eastAsia="ar-SA"/>
        </w:rPr>
        <w:fldChar w:fldCharType="begin"/>
      </w:r>
      <w:r w:rsidR="00A031B7">
        <w:rPr>
          <w:rFonts w:ascii="Times New Roman" w:hAnsi="Times New Roman" w:cs="Times New Roman"/>
          <w:lang w:val="pt-BR" w:eastAsia="ar-SA"/>
        </w:rPr>
        <w:instrText>HYPERLINK "C:\\Users\\Ana Guedes\\Downloads\\auditoria 2017\\ANEXOS_FINAL\\Anexo 034d - MODELO DE CRONOGRAMA FÍSICO-FINANCEIRO DE SERVIÇOS DE OBRAS E REFORMAS - ORGANIZAÇÕES BENEFICIÁRIAS.docx"</w:instrText>
      </w:r>
      <w:r>
        <w:rPr>
          <w:rFonts w:ascii="Times New Roman" w:hAnsi="Times New Roman" w:cs="Times New Roman"/>
          <w:lang w:val="pt-BR" w:eastAsia="ar-SA"/>
        </w:rPr>
        <w:fldChar w:fldCharType="separate"/>
      </w:r>
      <w:r w:rsidR="0047744A" w:rsidRPr="008002AC">
        <w:rPr>
          <w:rStyle w:val="Hyperlink"/>
          <w:rFonts w:ascii="Times New Roman" w:hAnsi="Times New Roman" w:cs="Times New Roman"/>
          <w:lang w:val="pt-BR" w:eastAsia="ar-SA"/>
        </w:rPr>
        <w:t>Anexo 34</w:t>
      </w:r>
      <w:r w:rsidRPr="008002AC">
        <w:rPr>
          <w:rStyle w:val="Hyperlink"/>
          <w:rFonts w:ascii="Times New Roman" w:hAnsi="Times New Roman" w:cs="Times New Roman"/>
          <w:lang w:val="pt-BR" w:eastAsia="ar-SA"/>
        </w:rPr>
        <w:t>d</w:t>
      </w:r>
      <w:r w:rsidR="0047744A" w:rsidRPr="008002AC">
        <w:rPr>
          <w:rStyle w:val="Hyperlink"/>
          <w:rFonts w:ascii="Times New Roman" w:hAnsi="Times New Roman" w:cs="Times New Roman"/>
          <w:lang w:val="pt-BR" w:eastAsia="ar-SA"/>
        </w:rPr>
        <w:tab/>
        <w:t>Modelo de Cronograma Físico Financeiro de serviços de obras e reformas para as entidades beneficiárias</w:t>
      </w:r>
    </w:p>
    <w:p w:rsidR="0013336A" w:rsidRDefault="008002AC" w:rsidP="0012775E">
      <w:pPr>
        <w:spacing w:before="120" w:after="120" w:line="240" w:lineRule="auto"/>
        <w:jc w:val="both"/>
        <w:rPr>
          <w:rFonts w:ascii="Times New Roman" w:hAnsi="Times New Roman" w:cs="Times New Roman"/>
          <w:lang w:val="pt-BR" w:eastAsia="ar-SA"/>
        </w:rPr>
      </w:pPr>
      <w:r>
        <w:rPr>
          <w:rFonts w:ascii="Times New Roman" w:hAnsi="Times New Roman" w:cs="Times New Roman"/>
          <w:lang w:val="pt-BR" w:eastAsia="ar-SA"/>
        </w:rPr>
        <w:fldChar w:fldCharType="end"/>
      </w:r>
      <w:hyperlink r:id="rId349" w:history="1">
        <w:r w:rsidR="0013336A" w:rsidRPr="008002AC">
          <w:rPr>
            <w:rStyle w:val="Hyperlink"/>
            <w:rFonts w:ascii="Times New Roman" w:hAnsi="Times New Roman" w:cs="Times New Roman"/>
            <w:lang w:val="pt-BR" w:eastAsia="ar-SA"/>
          </w:rPr>
          <w:t>Anexo 34e</w:t>
        </w:r>
        <w:r w:rsidR="0013336A" w:rsidRPr="008002AC">
          <w:rPr>
            <w:rStyle w:val="Hyperlink"/>
            <w:rFonts w:ascii="Times New Roman" w:hAnsi="Times New Roman" w:cs="Times New Roman"/>
            <w:lang w:val="pt-BR" w:eastAsia="ar-SA"/>
          </w:rPr>
          <w:tab/>
          <w:t>Modelo de Contratado de Consultoria Pessoa Jurídica ou Física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0" w:history="1">
        <w:r w:rsidR="00945A4D" w:rsidRPr="009754FA">
          <w:rPr>
            <w:rStyle w:val="Hyperlink"/>
            <w:rFonts w:ascii="Times New Roman" w:hAnsi="Times New Roman" w:cs="Times New Roman"/>
            <w:lang w:val="pt-BR" w:eastAsia="ar-SA"/>
          </w:rPr>
          <w:t>Anexo 35</w:t>
        </w:r>
        <w:r w:rsidR="00945A4D" w:rsidRPr="009754FA">
          <w:rPr>
            <w:rStyle w:val="Hyperlink"/>
            <w:rFonts w:ascii="Times New Roman" w:hAnsi="Times New Roman" w:cs="Times New Roman"/>
            <w:lang w:val="pt-BR" w:eastAsia="ar-SA"/>
          </w:rPr>
          <w:tab/>
          <w:t>Modelo de Contrato de Prestação de serviços - Pessoa Física</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1" w:history="1">
        <w:r w:rsidR="00945A4D" w:rsidRPr="009754FA">
          <w:rPr>
            <w:rStyle w:val="Hyperlink"/>
            <w:rFonts w:ascii="Times New Roman" w:hAnsi="Times New Roman" w:cs="Times New Roman"/>
            <w:lang w:val="pt-BR" w:eastAsia="ar-SA"/>
          </w:rPr>
          <w:t>Anexo 36a</w:t>
        </w:r>
        <w:r w:rsidR="00945A4D" w:rsidRPr="009754FA">
          <w:rPr>
            <w:rStyle w:val="Hyperlink"/>
            <w:rFonts w:ascii="Times New Roman" w:hAnsi="Times New Roman" w:cs="Times New Roman"/>
            <w:lang w:val="pt-BR" w:eastAsia="ar-SA"/>
          </w:rPr>
          <w:tab/>
          <w:t>Laudo de Supervisão de PINS e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2" w:history="1">
        <w:r w:rsidR="00945A4D" w:rsidRPr="009754FA">
          <w:rPr>
            <w:rStyle w:val="Hyperlink"/>
            <w:rFonts w:ascii="Times New Roman" w:hAnsi="Times New Roman" w:cs="Times New Roman"/>
            <w:lang w:val="pt-BR" w:eastAsia="ar-SA"/>
          </w:rPr>
          <w:t>Anexo 36b</w:t>
        </w:r>
        <w:r w:rsidR="00945A4D" w:rsidRPr="009754FA">
          <w:rPr>
            <w:rStyle w:val="Hyperlink"/>
            <w:rFonts w:ascii="Times New Roman" w:hAnsi="Times New Roman" w:cs="Times New Roman"/>
            <w:lang w:val="pt-BR" w:eastAsia="ar-SA"/>
          </w:rPr>
          <w:tab/>
          <w:t>Atesto de Prestação de Serviço da ATER</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3" w:history="1">
        <w:r w:rsidR="00945A4D" w:rsidRPr="009754FA">
          <w:rPr>
            <w:rStyle w:val="Hyperlink"/>
            <w:rFonts w:ascii="Times New Roman" w:hAnsi="Times New Roman" w:cs="Times New Roman"/>
            <w:lang w:val="pt-BR" w:eastAsia="ar-SA"/>
          </w:rPr>
          <w:t>Anexo 36c</w:t>
        </w:r>
        <w:r w:rsidR="00945A4D" w:rsidRPr="009754FA">
          <w:rPr>
            <w:rStyle w:val="Hyperlink"/>
            <w:rFonts w:ascii="Times New Roman" w:hAnsi="Times New Roman" w:cs="Times New Roman"/>
            <w:lang w:val="pt-BR" w:eastAsia="ar-SA"/>
          </w:rPr>
          <w:tab/>
          <w:t>Parecer Técnico de Supervisão de Obras, Serviços Estruturantes e liberação de parcelas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4" w:history="1">
        <w:r w:rsidR="00945A4D" w:rsidRPr="007B76C9">
          <w:rPr>
            <w:rStyle w:val="Hyperlink"/>
            <w:rFonts w:ascii="Times New Roman" w:hAnsi="Times New Roman" w:cs="Times New Roman"/>
            <w:lang w:val="pt-BR" w:eastAsia="ar-SA"/>
          </w:rPr>
          <w:t>Anexo 37</w:t>
        </w:r>
        <w:r w:rsidR="00945A4D" w:rsidRPr="007B76C9">
          <w:rPr>
            <w:rStyle w:val="Hyperlink"/>
            <w:rFonts w:ascii="Times New Roman" w:hAnsi="Times New Roman" w:cs="Times New Roman"/>
            <w:lang w:val="pt-BR" w:eastAsia="ar-SA"/>
          </w:rPr>
          <w:tab/>
          <w:t>Termo de conclusão e atesto do recebimento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5" w:history="1">
        <w:r w:rsidR="00945A4D" w:rsidRPr="007B76C9">
          <w:rPr>
            <w:rStyle w:val="Hyperlink"/>
            <w:rFonts w:ascii="Times New Roman" w:hAnsi="Times New Roman" w:cs="Times New Roman"/>
            <w:lang w:val="pt-BR" w:eastAsia="ar-SA"/>
          </w:rPr>
          <w:t>Anexo 38</w:t>
        </w:r>
        <w:r w:rsidR="00945A4D" w:rsidRPr="007B76C9">
          <w:rPr>
            <w:rStyle w:val="Hyperlink"/>
            <w:rFonts w:ascii="Times New Roman" w:hAnsi="Times New Roman" w:cs="Times New Roman"/>
            <w:lang w:val="pt-BR" w:eastAsia="ar-SA"/>
          </w:rPr>
          <w:tab/>
          <w:t>Modelo do Plano Operativo Anual – POA</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6" w:history="1">
        <w:r w:rsidR="00945A4D" w:rsidRPr="00645718">
          <w:rPr>
            <w:rStyle w:val="Hyperlink"/>
            <w:rFonts w:ascii="Times New Roman" w:hAnsi="Times New Roman" w:cs="Times New Roman"/>
            <w:lang w:val="pt-BR" w:eastAsia="ar-SA"/>
          </w:rPr>
          <w:t>Anexo 39</w:t>
        </w:r>
        <w:r w:rsidR="00945A4D" w:rsidRPr="00645718">
          <w:rPr>
            <w:rStyle w:val="Hyperlink"/>
            <w:rFonts w:ascii="Times New Roman" w:hAnsi="Times New Roman" w:cs="Times New Roman"/>
            <w:lang w:val="pt-BR" w:eastAsia="ar-SA"/>
          </w:rPr>
          <w:tab/>
          <w:t>Plano de Aquisição do Projeto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7" w:history="1">
        <w:r w:rsidR="00945A4D" w:rsidRPr="00645718">
          <w:rPr>
            <w:rStyle w:val="Hyperlink"/>
            <w:rFonts w:ascii="Times New Roman" w:hAnsi="Times New Roman" w:cs="Times New Roman"/>
            <w:lang w:val="pt-BR" w:eastAsia="ar-SA"/>
          </w:rPr>
          <w:t>Anexo 40a</w:t>
        </w:r>
        <w:r w:rsidR="00945A4D" w:rsidRPr="00645718">
          <w:rPr>
            <w:rStyle w:val="Hyperlink"/>
            <w:rFonts w:ascii="Times New Roman" w:hAnsi="Times New Roman" w:cs="Times New Roman"/>
            <w:lang w:val="pt-BR" w:eastAsia="ar-SA"/>
          </w:rPr>
          <w:tab/>
          <w:t>Modelo de Solicitação de Proposta – SDP – em português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8" w:history="1">
        <w:r w:rsidR="00945A4D" w:rsidRPr="00645718">
          <w:rPr>
            <w:rStyle w:val="Hyperlink"/>
            <w:rFonts w:ascii="Times New Roman" w:hAnsi="Times New Roman" w:cs="Times New Roman"/>
            <w:lang w:val="pt-BR" w:eastAsia="ar-SA"/>
          </w:rPr>
          <w:t>Anexo 40b</w:t>
        </w:r>
        <w:r w:rsidR="00945A4D" w:rsidRPr="00645718">
          <w:rPr>
            <w:rStyle w:val="Hyperlink"/>
            <w:rFonts w:ascii="Times New Roman" w:hAnsi="Times New Roman" w:cs="Times New Roman"/>
            <w:lang w:val="pt-BR" w:eastAsia="ar-SA"/>
          </w:rPr>
          <w:tab/>
          <w:t>Modelo de Solicitação de Proposta – SDP – em inglês</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59" w:history="1">
        <w:r w:rsidR="00945A4D" w:rsidRPr="00645718">
          <w:rPr>
            <w:rStyle w:val="Hyperlink"/>
            <w:rFonts w:ascii="Times New Roman" w:hAnsi="Times New Roman" w:cs="Times New Roman"/>
            <w:lang w:val="pt-BR" w:eastAsia="ar-SA"/>
          </w:rPr>
          <w:t>Anexo 41a</w:t>
        </w:r>
        <w:r w:rsidR="00945A4D" w:rsidRPr="00645718">
          <w:rPr>
            <w:rStyle w:val="Hyperlink"/>
            <w:rFonts w:ascii="Times New Roman" w:hAnsi="Times New Roman" w:cs="Times New Roman"/>
            <w:lang w:val="pt-BR" w:eastAsia="ar-SA"/>
          </w:rPr>
          <w:tab/>
          <w:t>Aviso Geral de Licitação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0" w:history="1">
        <w:r w:rsidR="00945A4D" w:rsidRPr="00645718">
          <w:rPr>
            <w:rStyle w:val="Hyperlink"/>
            <w:rFonts w:ascii="Times New Roman" w:hAnsi="Times New Roman" w:cs="Times New Roman"/>
            <w:lang w:val="pt-BR" w:eastAsia="ar-SA"/>
          </w:rPr>
          <w:t>Anexo 41b</w:t>
        </w:r>
        <w:r w:rsidR="00945A4D" w:rsidRPr="00645718">
          <w:rPr>
            <w:rStyle w:val="Hyperlink"/>
            <w:rFonts w:ascii="Times New Roman" w:hAnsi="Times New Roman" w:cs="Times New Roman"/>
            <w:lang w:val="pt-BR" w:eastAsia="ar-SA"/>
          </w:rPr>
          <w:tab/>
          <w:t>Modelos Específicos de Licitações – ICB e NCB</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1" w:history="1">
        <w:r w:rsidR="00945A4D" w:rsidRPr="00645718">
          <w:rPr>
            <w:rStyle w:val="Hyperlink"/>
            <w:rFonts w:ascii="Times New Roman" w:hAnsi="Times New Roman" w:cs="Times New Roman"/>
            <w:lang w:val="pt-BR" w:eastAsia="ar-SA"/>
          </w:rPr>
          <w:t>Anexo 41c</w:t>
        </w:r>
        <w:r w:rsidR="00945A4D" w:rsidRPr="00645718">
          <w:rPr>
            <w:rStyle w:val="Hyperlink"/>
            <w:rFonts w:ascii="Times New Roman" w:hAnsi="Times New Roman" w:cs="Times New Roman"/>
            <w:lang w:val="pt-BR" w:eastAsia="ar-SA"/>
          </w:rPr>
          <w:tab/>
          <w:t>Modelo de Aviso de Manifestação de Interesse – Pessoa Jurídica</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2" w:history="1">
        <w:r w:rsidR="00945A4D" w:rsidRPr="00645718">
          <w:rPr>
            <w:rStyle w:val="Hyperlink"/>
            <w:rFonts w:ascii="Times New Roman" w:hAnsi="Times New Roman" w:cs="Times New Roman"/>
            <w:lang w:val="pt-BR" w:eastAsia="ar-SA"/>
          </w:rPr>
          <w:t>Anexo 41d</w:t>
        </w:r>
        <w:r w:rsidR="00945A4D" w:rsidRPr="00645718">
          <w:rPr>
            <w:rStyle w:val="Hyperlink"/>
            <w:rFonts w:ascii="Times New Roman" w:hAnsi="Times New Roman" w:cs="Times New Roman"/>
            <w:lang w:val="pt-BR" w:eastAsia="ar-SA"/>
          </w:rPr>
          <w:tab/>
          <w:t>Modelo de Aviso de Manifestação de Interesse – Pessoa Física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3" w:history="1">
        <w:r w:rsidR="00945A4D" w:rsidRPr="00645718">
          <w:rPr>
            <w:rStyle w:val="Hyperlink"/>
            <w:rFonts w:ascii="Times New Roman" w:hAnsi="Times New Roman" w:cs="Times New Roman"/>
            <w:lang w:val="pt-BR" w:eastAsia="ar-SA"/>
          </w:rPr>
          <w:t>Anexo 42</w:t>
        </w:r>
        <w:r w:rsidR="00945A4D" w:rsidRPr="00645718">
          <w:rPr>
            <w:rStyle w:val="Hyperlink"/>
            <w:rFonts w:ascii="Times New Roman" w:hAnsi="Times New Roman" w:cs="Times New Roman"/>
            <w:lang w:val="pt-BR" w:eastAsia="ar-SA"/>
          </w:rPr>
          <w:tab/>
          <w:t>Guia de Licitação do Projeto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4" w:history="1">
        <w:r w:rsidR="00945A4D" w:rsidRPr="00645718">
          <w:rPr>
            <w:rStyle w:val="Hyperlink"/>
            <w:rFonts w:ascii="Times New Roman" w:hAnsi="Times New Roman" w:cs="Times New Roman"/>
            <w:lang w:val="pt-BR" w:eastAsia="ar-SA"/>
          </w:rPr>
          <w:t>Anexo 43</w:t>
        </w:r>
        <w:r w:rsidR="00945A4D" w:rsidRPr="00645718">
          <w:rPr>
            <w:rStyle w:val="Hyperlink"/>
            <w:rFonts w:ascii="Times New Roman" w:hAnsi="Times New Roman" w:cs="Times New Roman"/>
            <w:lang w:val="pt-BR" w:eastAsia="ar-SA"/>
          </w:rPr>
          <w:tab/>
          <w:t>Formulário de Solicitação de Não-Objeção à UGP para Aquisições e Contratações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5" w:history="1">
        <w:r w:rsidR="00945A4D" w:rsidRPr="00645718">
          <w:rPr>
            <w:rStyle w:val="Hyperlink"/>
            <w:rFonts w:ascii="Times New Roman" w:hAnsi="Times New Roman" w:cs="Times New Roman"/>
            <w:lang w:val="pt-BR" w:eastAsia="ar-SA"/>
          </w:rPr>
          <w:t>Anexo 44a</w:t>
        </w:r>
        <w:r w:rsidR="00945A4D" w:rsidRPr="00645718">
          <w:rPr>
            <w:rStyle w:val="Hyperlink"/>
            <w:rFonts w:ascii="Times New Roman" w:hAnsi="Times New Roman" w:cs="Times New Roman"/>
            <w:lang w:val="pt-BR" w:eastAsia="ar-SA"/>
          </w:rPr>
          <w:tab/>
        </w:r>
        <w:r w:rsidR="005C2C13">
          <w:rPr>
            <w:rStyle w:val="Hyperlink"/>
            <w:rFonts w:ascii="Times New Roman" w:hAnsi="Times New Roman" w:cs="Times New Roman"/>
            <w:lang w:val="pt-BR" w:eastAsia="ar-SA"/>
          </w:rPr>
          <w:t xml:space="preserve">Modelo de </w:t>
        </w:r>
        <w:r w:rsidR="00945A4D" w:rsidRPr="00645718">
          <w:rPr>
            <w:rStyle w:val="Hyperlink"/>
            <w:rFonts w:ascii="Times New Roman" w:hAnsi="Times New Roman" w:cs="Times New Roman"/>
            <w:lang w:val="pt-BR" w:eastAsia="ar-SA"/>
          </w:rPr>
          <w:t>Termo</w:t>
        </w:r>
        <w:r w:rsidR="005C2C13">
          <w:rPr>
            <w:rStyle w:val="Hyperlink"/>
            <w:rFonts w:ascii="Times New Roman" w:hAnsi="Times New Roman" w:cs="Times New Roman"/>
            <w:lang w:val="pt-BR" w:eastAsia="ar-SA"/>
          </w:rPr>
          <w:t>s</w:t>
        </w:r>
        <w:r w:rsidR="00945A4D" w:rsidRPr="00645718">
          <w:rPr>
            <w:rStyle w:val="Hyperlink"/>
            <w:rFonts w:ascii="Times New Roman" w:hAnsi="Times New Roman" w:cs="Times New Roman"/>
            <w:lang w:val="pt-BR" w:eastAsia="ar-SA"/>
          </w:rPr>
          <w:t xml:space="preserve"> de Referência </w:t>
        </w:r>
        <w:r w:rsidR="00963E61">
          <w:rPr>
            <w:rStyle w:val="Hyperlink"/>
            <w:rFonts w:ascii="Times New Roman" w:hAnsi="Times New Roman" w:cs="Times New Roman"/>
            <w:lang w:val="pt-BR" w:eastAsia="ar-SA"/>
          </w:rPr>
          <w:t xml:space="preserve">de Consultorias </w:t>
        </w:r>
        <w:r w:rsidR="00945A4D" w:rsidRPr="00645718">
          <w:rPr>
            <w:rStyle w:val="Hyperlink"/>
            <w:rFonts w:ascii="Times New Roman" w:hAnsi="Times New Roman" w:cs="Times New Roman"/>
            <w:lang w:val="pt-BR" w:eastAsia="ar-SA"/>
          </w:rPr>
          <w:t>- Pessoa Física e Pessoa Jurídica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6" w:history="1">
        <w:r w:rsidR="00945A4D" w:rsidRPr="00645718">
          <w:rPr>
            <w:rStyle w:val="Hyperlink"/>
            <w:rFonts w:ascii="Times New Roman" w:hAnsi="Times New Roman" w:cs="Times New Roman"/>
            <w:lang w:val="pt-BR" w:eastAsia="ar-SA"/>
          </w:rPr>
          <w:t>Anexo 44b</w:t>
        </w:r>
        <w:r w:rsidR="00945A4D" w:rsidRPr="00645718">
          <w:rPr>
            <w:rStyle w:val="Hyperlink"/>
            <w:rFonts w:ascii="Times New Roman" w:hAnsi="Times New Roman" w:cs="Times New Roman"/>
            <w:lang w:val="pt-BR" w:eastAsia="ar-SA"/>
          </w:rPr>
          <w:tab/>
          <w:t>Termo de Referência - Aquisição de Bens e Serviços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7" w:history="1">
        <w:r w:rsidR="00945A4D" w:rsidRPr="00645718">
          <w:rPr>
            <w:rStyle w:val="Hyperlink"/>
            <w:rFonts w:ascii="Times New Roman" w:hAnsi="Times New Roman" w:cs="Times New Roman"/>
            <w:lang w:val="pt-BR" w:eastAsia="ar-SA"/>
          </w:rPr>
          <w:t>Anexo 44c</w:t>
        </w:r>
        <w:r w:rsidR="00945A4D" w:rsidRPr="00645718">
          <w:rPr>
            <w:rStyle w:val="Hyperlink"/>
            <w:rFonts w:ascii="Times New Roman" w:hAnsi="Times New Roman" w:cs="Times New Roman"/>
            <w:lang w:val="pt-BR" w:eastAsia="ar-SA"/>
          </w:rPr>
          <w:tab/>
          <w:t>Termo de Referência - Obras Civis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8" w:history="1">
        <w:r w:rsidR="00945A4D" w:rsidRPr="00645718">
          <w:rPr>
            <w:rStyle w:val="Hyperlink"/>
            <w:rFonts w:ascii="Times New Roman" w:hAnsi="Times New Roman" w:cs="Times New Roman"/>
            <w:lang w:val="pt-BR" w:eastAsia="ar-SA"/>
          </w:rPr>
          <w:t>Anexo 45</w:t>
        </w:r>
        <w:r w:rsidR="00945A4D" w:rsidRPr="00645718">
          <w:rPr>
            <w:rStyle w:val="Hyperlink"/>
            <w:rFonts w:ascii="Times New Roman" w:hAnsi="Times New Roman" w:cs="Times New Roman"/>
            <w:lang w:val="pt-BR" w:eastAsia="ar-SA"/>
          </w:rPr>
          <w:tab/>
          <w:t>Mapa de Cotação de Preços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69" w:history="1">
        <w:r w:rsidR="00945A4D" w:rsidRPr="00645718">
          <w:rPr>
            <w:rStyle w:val="Hyperlink"/>
            <w:rFonts w:ascii="Times New Roman" w:hAnsi="Times New Roman" w:cs="Times New Roman"/>
            <w:lang w:val="pt-BR" w:eastAsia="ar-SA"/>
          </w:rPr>
          <w:t>Anexo 46a</w:t>
        </w:r>
        <w:r w:rsidR="00945A4D" w:rsidRPr="00645718">
          <w:rPr>
            <w:rStyle w:val="Hyperlink"/>
            <w:rFonts w:ascii="Times New Roman" w:hAnsi="Times New Roman" w:cs="Times New Roman"/>
            <w:lang w:val="pt-BR" w:eastAsia="ar-SA"/>
          </w:rPr>
          <w:tab/>
          <w:t>Solicitação de Cotação de Preços – Modalidade Shopping</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0" w:history="1">
        <w:r w:rsidR="00945A4D" w:rsidRPr="00645718">
          <w:rPr>
            <w:rStyle w:val="Hyperlink"/>
            <w:rFonts w:ascii="Times New Roman" w:hAnsi="Times New Roman" w:cs="Times New Roman"/>
            <w:lang w:val="pt-BR" w:eastAsia="ar-SA"/>
          </w:rPr>
          <w:t>Anexo 46b</w:t>
        </w:r>
        <w:r w:rsidR="00945A4D" w:rsidRPr="00645718">
          <w:rPr>
            <w:rStyle w:val="Hyperlink"/>
            <w:rFonts w:ascii="Times New Roman" w:hAnsi="Times New Roman" w:cs="Times New Roman"/>
            <w:lang w:val="pt-BR" w:eastAsia="ar-SA"/>
          </w:rPr>
          <w:tab/>
          <w:t>Modelo de Planilha de Apuração de solicitação de Cotação de preços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1" w:history="1">
        <w:r w:rsidR="00945A4D" w:rsidRPr="00645718">
          <w:rPr>
            <w:rStyle w:val="Hyperlink"/>
            <w:rFonts w:ascii="Times New Roman" w:hAnsi="Times New Roman" w:cs="Times New Roman"/>
            <w:lang w:val="pt-BR" w:eastAsia="ar-SA"/>
          </w:rPr>
          <w:t>Anexo 46c</w:t>
        </w:r>
        <w:r w:rsidR="00945A4D" w:rsidRPr="00645718">
          <w:rPr>
            <w:rStyle w:val="Hyperlink"/>
            <w:rFonts w:ascii="Times New Roman" w:hAnsi="Times New Roman" w:cs="Times New Roman"/>
            <w:lang w:val="pt-BR" w:eastAsia="ar-SA"/>
          </w:rPr>
          <w:tab/>
          <w:t>Modelo de autorização de fornecimento das aquisições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2" w:history="1">
        <w:r w:rsidR="00945A4D" w:rsidRPr="006E33B6">
          <w:rPr>
            <w:rStyle w:val="Hyperlink"/>
            <w:rFonts w:ascii="Times New Roman" w:hAnsi="Times New Roman" w:cs="Times New Roman"/>
            <w:lang w:val="pt-BR" w:eastAsia="ar-SA"/>
          </w:rPr>
          <w:t>Anexo 47a</w:t>
        </w:r>
        <w:r w:rsidR="00945A4D" w:rsidRPr="006E33B6">
          <w:rPr>
            <w:rStyle w:val="Hyperlink"/>
            <w:rFonts w:ascii="Times New Roman" w:hAnsi="Times New Roman" w:cs="Times New Roman"/>
            <w:lang w:val="pt-BR" w:eastAsia="ar-SA"/>
          </w:rPr>
          <w:tab/>
          <w:t>Relatório de Avaliação de Bens e Obras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3" w:history="1">
        <w:r w:rsidR="00945A4D" w:rsidRPr="006E33B6">
          <w:rPr>
            <w:rStyle w:val="Hyperlink"/>
            <w:rFonts w:ascii="Times New Roman" w:hAnsi="Times New Roman" w:cs="Times New Roman"/>
            <w:lang w:val="pt-BR" w:eastAsia="ar-SA"/>
          </w:rPr>
          <w:t>Anexo 47b</w:t>
        </w:r>
        <w:r w:rsidR="00945A4D" w:rsidRPr="006E33B6">
          <w:rPr>
            <w:rStyle w:val="Hyperlink"/>
            <w:rFonts w:ascii="Times New Roman" w:hAnsi="Times New Roman" w:cs="Times New Roman"/>
            <w:lang w:val="pt-BR" w:eastAsia="ar-SA"/>
          </w:rPr>
          <w:tab/>
          <w:t>Avaliação de Consultoria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4" w:history="1">
        <w:r w:rsidR="00945A4D" w:rsidRPr="00F14452">
          <w:rPr>
            <w:rStyle w:val="Hyperlink"/>
            <w:rFonts w:ascii="Times New Roman" w:hAnsi="Times New Roman" w:cs="Times New Roman"/>
            <w:lang w:val="pt-BR" w:eastAsia="ar-SA"/>
          </w:rPr>
          <w:t>Anexo 48</w:t>
        </w:r>
        <w:r w:rsidR="00945A4D" w:rsidRPr="00F14452">
          <w:rPr>
            <w:rStyle w:val="Hyperlink"/>
            <w:rFonts w:ascii="Times New Roman" w:hAnsi="Times New Roman" w:cs="Times New Roman"/>
            <w:lang w:val="pt-BR" w:eastAsia="ar-SA"/>
          </w:rPr>
          <w:tab/>
          <w:t>Modelo de Declaração de Gastos – SOE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5" w:history="1">
        <w:r w:rsidR="00945A4D" w:rsidRPr="00F14452">
          <w:rPr>
            <w:rStyle w:val="Hyperlink"/>
            <w:rFonts w:ascii="Times New Roman" w:hAnsi="Times New Roman" w:cs="Times New Roman"/>
            <w:lang w:val="pt-BR" w:eastAsia="ar-SA"/>
          </w:rPr>
          <w:t>Anexo 49</w:t>
        </w:r>
        <w:r w:rsidR="00945A4D" w:rsidRPr="00F14452">
          <w:rPr>
            <w:rStyle w:val="Hyperlink"/>
            <w:rFonts w:ascii="Times New Roman" w:hAnsi="Times New Roman" w:cs="Times New Roman"/>
            <w:lang w:val="pt-BR" w:eastAsia="ar-SA"/>
          </w:rPr>
          <w:tab/>
          <w:t>IFR - Modelo 1 ao 4</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6" w:history="1">
        <w:r w:rsidR="00945A4D" w:rsidRPr="00F14452">
          <w:rPr>
            <w:rStyle w:val="Hyperlink"/>
            <w:rFonts w:ascii="Times New Roman" w:hAnsi="Times New Roman" w:cs="Times New Roman"/>
            <w:lang w:val="pt-BR" w:eastAsia="ar-SA"/>
          </w:rPr>
          <w:t>Anexo 50</w:t>
        </w:r>
        <w:r w:rsidR="00945A4D" w:rsidRPr="00F14452">
          <w:rPr>
            <w:rStyle w:val="Hyperlink"/>
            <w:rFonts w:ascii="Times New Roman" w:hAnsi="Times New Roman" w:cs="Times New Roman"/>
            <w:lang w:val="pt-BR" w:eastAsia="ar-SA"/>
          </w:rPr>
          <w:tab/>
          <w:t>Metodologia para Plano Estratégico de APLs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7" w:history="1">
        <w:r w:rsidR="00945A4D" w:rsidRPr="00F14452">
          <w:rPr>
            <w:rStyle w:val="Hyperlink"/>
            <w:rFonts w:ascii="Times New Roman" w:hAnsi="Times New Roman" w:cs="Times New Roman"/>
            <w:lang w:val="pt-BR" w:eastAsia="ar-SA"/>
          </w:rPr>
          <w:t>Anexo 51</w:t>
        </w:r>
        <w:r w:rsidR="00945A4D" w:rsidRPr="00F14452">
          <w:rPr>
            <w:rStyle w:val="Hyperlink"/>
            <w:rFonts w:ascii="Times New Roman" w:hAnsi="Times New Roman" w:cs="Times New Roman"/>
            <w:lang w:val="pt-BR" w:eastAsia="ar-SA"/>
          </w:rPr>
          <w:tab/>
          <w:t>Relação de documentos – Convênio – PINS Coletivos, PINS Individuais e PSA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8" w:history="1">
        <w:r w:rsidR="00945A4D" w:rsidRPr="00503731">
          <w:rPr>
            <w:rStyle w:val="Hyperlink"/>
            <w:rFonts w:ascii="Times New Roman" w:hAnsi="Times New Roman" w:cs="Times New Roman"/>
            <w:lang w:val="pt-BR" w:eastAsia="ar-SA"/>
          </w:rPr>
          <w:t>Anexo 52</w:t>
        </w:r>
        <w:r w:rsidR="00945A4D" w:rsidRPr="00503731">
          <w:rPr>
            <w:rStyle w:val="Hyperlink"/>
            <w:rFonts w:ascii="Times New Roman" w:hAnsi="Times New Roman" w:cs="Times New Roman"/>
            <w:lang w:val="pt-BR" w:eastAsia="ar-SA"/>
          </w:rPr>
          <w:tab/>
          <w:t>Termo de Referência para Contratação de Auditoria Independente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79" w:history="1">
        <w:r w:rsidR="00945A4D" w:rsidRPr="00503731">
          <w:rPr>
            <w:rStyle w:val="Hyperlink"/>
            <w:rFonts w:ascii="Times New Roman" w:hAnsi="Times New Roman" w:cs="Times New Roman"/>
            <w:lang w:val="pt-BR" w:eastAsia="ar-SA"/>
          </w:rPr>
          <w:t>Anexo 53</w:t>
        </w:r>
        <w:r w:rsidR="00945A4D" w:rsidRPr="00503731">
          <w:rPr>
            <w:rStyle w:val="Hyperlink"/>
            <w:rFonts w:ascii="Times New Roman" w:hAnsi="Times New Roman" w:cs="Times New Roman"/>
            <w:lang w:val="pt-BR" w:eastAsia="ar-SA"/>
          </w:rPr>
          <w:tab/>
          <w:t>Plano de Monitoramento e Avaliação do Projeto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0" w:history="1">
        <w:r w:rsidR="00945A4D" w:rsidRPr="00503731">
          <w:rPr>
            <w:rStyle w:val="Hyperlink"/>
            <w:rFonts w:ascii="Times New Roman" w:hAnsi="Times New Roman" w:cs="Times New Roman"/>
            <w:lang w:val="pt-BR" w:eastAsia="ar-SA"/>
          </w:rPr>
          <w:t>Anexo 54</w:t>
        </w:r>
        <w:r w:rsidR="00945A4D" w:rsidRPr="00503731">
          <w:rPr>
            <w:rStyle w:val="Hyperlink"/>
            <w:rFonts w:ascii="Times New Roman" w:hAnsi="Times New Roman" w:cs="Times New Roman"/>
            <w:lang w:val="pt-BR" w:eastAsia="ar-SA"/>
          </w:rPr>
          <w:tab/>
          <w:t>Boletim de Medição de Obra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1" w:history="1">
        <w:r w:rsidR="00945A4D" w:rsidRPr="00503731">
          <w:rPr>
            <w:rStyle w:val="Hyperlink"/>
            <w:rFonts w:ascii="Times New Roman" w:hAnsi="Times New Roman" w:cs="Times New Roman"/>
            <w:lang w:val="pt-BR" w:eastAsia="ar-SA"/>
          </w:rPr>
          <w:t>Anexo 55</w:t>
        </w:r>
        <w:r w:rsidR="00945A4D" w:rsidRPr="00503731">
          <w:rPr>
            <w:rStyle w:val="Hyperlink"/>
            <w:rFonts w:ascii="Times New Roman" w:hAnsi="Times New Roman" w:cs="Times New Roman"/>
            <w:lang w:val="pt-BR" w:eastAsia="ar-SA"/>
          </w:rPr>
          <w:tab/>
          <w:t>Roteiro do Plano Integrado de Manejo de Pragas e Doenças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2" w:history="1">
        <w:r w:rsidR="00945A4D" w:rsidRPr="00503731">
          <w:rPr>
            <w:rStyle w:val="Hyperlink"/>
            <w:rFonts w:ascii="Times New Roman" w:hAnsi="Times New Roman" w:cs="Times New Roman"/>
            <w:lang w:val="pt-BR" w:eastAsia="ar-SA"/>
          </w:rPr>
          <w:t>Anexo 56</w:t>
        </w:r>
        <w:r w:rsidR="00945A4D" w:rsidRPr="00503731">
          <w:rPr>
            <w:rStyle w:val="Hyperlink"/>
            <w:rFonts w:ascii="Times New Roman" w:hAnsi="Times New Roman" w:cs="Times New Roman"/>
            <w:lang w:val="pt-BR" w:eastAsia="ar-SA"/>
          </w:rPr>
          <w:tab/>
          <w:t>Plano de Gestão Socioambiental – PGSA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3" w:history="1">
        <w:r w:rsidR="00945A4D" w:rsidRPr="00503731">
          <w:rPr>
            <w:rStyle w:val="Hyperlink"/>
            <w:rFonts w:ascii="Times New Roman" w:hAnsi="Times New Roman" w:cs="Times New Roman"/>
            <w:lang w:val="pt-BR" w:eastAsia="ar-SA"/>
          </w:rPr>
          <w:t>Anexo 57</w:t>
        </w:r>
        <w:r w:rsidR="00945A4D" w:rsidRPr="00503731">
          <w:rPr>
            <w:rStyle w:val="Hyperlink"/>
            <w:rFonts w:ascii="Times New Roman" w:hAnsi="Times New Roman" w:cs="Times New Roman"/>
            <w:lang w:val="pt-BR" w:eastAsia="ar-SA"/>
          </w:rPr>
          <w:tab/>
          <w:t>Modelo de termo de homologação e adjudicação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4" w:history="1">
        <w:r w:rsidR="00945A4D" w:rsidRPr="00503731">
          <w:rPr>
            <w:rStyle w:val="Hyperlink"/>
            <w:rFonts w:ascii="Times New Roman" w:hAnsi="Times New Roman" w:cs="Times New Roman"/>
            <w:lang w:val="pt-BR" w:eastAsia="ar-SA"/>
          </w:rPr>
          <w:t>Anexo 58</w:t>
        </w:r>
        <w:r w:rsidR="00945A4D" w:rsidRPr="00503731">
          <w:rPr>
            <w:rStyle w:val="Hyperlink"/>
            <w:rFonts w:ascii="Times New Roman" w:hAnsi="Times New Roman" w:cs="Times New Roman"/>
            <w:lang w:val="pt-BR" w:eastAsia="ar-SA"/>
          </w:rPr>
          <w:tab/>
          <w:t>Formulário de solicitação e relatório de viagens e diárias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5" w:history="1">
        <w:r w:rsidR="00945A4D" w:rsidRPr="00503731">
          <w:rPr>
            <w:rStyle w:val="Hyperlink"/>
            <w:rFonts w:ascii="Times New Roman" w:hAnsi="Times New Roman" w:cs="Times New Roman"/>
            <w:lang w:val="pt-BR" w:eastAsia="ar-SA"/>
          </w:rPr>
          <w:t>Anexo 59</w:t>
        </w:r>
        <w:r w:rsidR="00945A4D" w:rsidRPr="00503731">
          <w:rPr>
            <w:rStyle w:val="Hyperlink"/>
            <w:rFonts w:ascii="Times New Roman" w:hAnsi="Times New Roman" w:cs="Times New Roman"/>
            <w:lang w:val="pt-BR" w:eastAsia="ar-SA"/>
          </w:rPr>
          <w:tab/>
          <w:t>Formulário de solicitação de eventos/capacitação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6" w:history="1">
        <w:r w:rsidR="00945A4D" w:rsidRPr="00FC231E">
          <w:rPr>
            <w:rStyle w:val="Hyperlink"/>
            <w:rFonts w:ascii="Times New Roman" w:hAnsi="Times New Roman" w:cs="Times New Roman"/>
            <w:lang w:val="pt-BR" w:eastAsia="ar-SA"/>
          </w:rPr>
          <w:t>Anexo 60</w:t>
        </w:r>
        <w:r w:rsidR="00945A4D" w:rsidRPr="00FC231E">
          <w:rPr>
            <w:rStyle w:val="Hyperlink"/>
            <w:rFonts w:ascii="Times New Roman" w:hAnsi="Times New Roman" w:cs="Times New Roman"/>
            <w:lang w:val="pt-BR" w:eastAsia="ar-SA"/>
          </w:rPr>
          <w:tab/>
          <w:t>Modelo de Resultado de Julgamento das Propostas</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7" w:history="1">
        <w:r w:rsidR="00945A4D" w:rsidRPr="00FC231E">
          <w:rPr>
            <w:rStyle w:val="Hyperlink"/>
            <w:rFonts w:ascii="Times New Roman" w:hAnsi="Times New Roman" w:cs="Times New Roman"/>
            <w:lang w:val="pt-BR" w:eastAsia="ar-SA"/>
          </w:rPr>
          <w:t>Anexo 61a</w:t>
        </w:r>
        <w:r w:rsidR="00945A4D" w:rsidRPr="00FC231E">
          <w:rPr>
            <w:rStyle w:val="Hyperlink"/>
            <w:rFonts w:ascii="Times New Roman" w:hAnsi="Times New Roman" w:cs="Times New Roman"/>
            <w:lang w:val="pt-BR" w:eastAsia="ar-SA"/>
          </w:rPr>
          <w:tab/>
          <w:t>Modelo de Memória de cálculo - consultoria – Pessoa Jurídica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8" w:history="1">
        <w:r w:rsidR="00945A4D" w:rsidRPr="00FC231E">
          <w:rPr>
            <w:rStyle w:val="Hyperlink"/>
            <w:rFonts w:ascii="Times New Roman" w:hAnsi="Times New Roman" w:cs="Times New Roman"/>
            <w:lang w:val="pt-BR" w:eastAsia="ar-SA"/>
          </w:rPr>
          <w:t>Anexo 61b</w:t>
        </w:r>
        <w:r w:rsidR="00945A4D" w:rsidRPr="00FC231E">
          <w:rPr>
            <w:rStyle w:val="Hyperlink"/>
            <w:rFonts w:ascii="Times New Roman" w:hAnsi="Times New Roman" w:cs="Times New Roman"/>
            <w:lang w:val="pt-BR" w:eastAsia="ar-SA"/>
          </w:rPr>
          <w:tab/>
          <w:t>Modelo de Memória de cálculo - consultoria – Pessoa Física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89" w:history="1">
        <w:r w:rsidR="00945A4D" w:rsidRPr="00FC231E">
          <w:rPr>
            <w:rStyle w:val="Hyperlink"/>
            <w:rFonts w:ascii="Times New Roman" w:hAnsi="Times New Roman" w:cs="Times New Roman"/>
            <w:lang w:val="pt-BR" w:eastAsia="ar-SA"/>
          </w:rPr>
          <w:t>Anexo 62</w:t>
        </w:r>
        <w:r w:rsidR="00945A4D" w:rsidRPr="00FC231E">
          <w:rPr>
            <w:rStyle w:val="Hyperlink"/>
            <w:rFonts w:ascii="Times New Roman" w:hAnsi="Times New Roman" w:cs="Times New Roman"/>
            <w:lang w:val="pt-BR" w:eastAsia="ar-SA"/>
          </w:rPr>
          <w:tab/>
          <w:t>Modelo de Parecer da Comissão Especial Mista/Contratação – CEML</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0" w:history="1">
        <w:r w:rsidR="00945A4D" w:rsidRPr="00FC231E">
          <w:rPr>
            <w:rStyle w:val="Hyperlink"/>
            <w:rFonts w:ascii="Times New Roman" w:hAnsi="Times New Roman" w:cs="Times New Roman"/>
            <w:lang w:val="pt-BR" w:eastAsia="ar-SA"/>
          </w:rPr>
          <w:t>Anexo 63a</w:t>
        </w:r>
        <w:r w:rsidR="00945A4D" w:rsidRPr="00FC231E">
          <w:rPr>
            <w:rStyle w:val="Hyperlink"/>
            <w:rFonts w:ascii="Times New Roman" w:hAnsi="Times New Roman" w:cs="Times New Roman"/>
            <w:lang w:val="pt-BR" w:eastAsia="ar-SA"/>
          </w:rPr>
          <w:tab/>
          <w:t>Relatório de progresso trimestral de supervisão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1" w:history="1">
        <w:r w:rsidR="00945A4D" w:rsidRPr="00FC231E">
          <w:rPr>
            <w:rStyle w:val="Hyperlink"/>
            <w:rFonts w:ascii="Times New Roman" w:hAnsi="Times New Roman" w:cs="Times New Roman"/>
            <w:lang w:val="pt-BR" w:eastAsia="ar-SA"/>
          </w:rPr>
          <w:t>Anexo 63b</w:t>
        </w:r>
        <w:r w:rsidR="00945A4D" w:rsidRPr="00FC231E">
          <w:rPr>
            <w:rStyle w:val="Hyperlink"/>
            <w:rFonts w:ascii="Times New Roman" w:hAnsi="Times New Roman" w:cs="Times New Roman"/>
            <w:lang w:val="pt-BR" w:eastAsia="ar-SA"/>
          </w:rPr>
          <w:tab/>
          <w:t>Relatório de progresso trimestral de capacitação e treinamento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2" w:history="1">
        <w:r w:rsidR="00945A4D" w:rsidRPr="00FC231E">
          <w:rPr>
            <w:rStyle w:val="Hyperlink"/>
            <w:rFonts w:ascii="Times New Roman" w:hAnsi="Times New Roman" w:cs="Times New Roman"/>
            <w:lang w:val="pt-BR" w:eastAsia="ar-SA"/>
          </w:rPr>
          <w:t>Anexo 63c</w:t>
        </w:r>
        <w:r w:rsidR="00945A4D" w:rsidRPr="00FC231E">
          <w:rPr>
            <w:rStyle w:val="Hyperlink"/>
            <w:rFonts w:ascii="Times New Roman" w:hAnsi="Times New Roman" w:cs="Times New Roman"/>
            <w:lang w:val="pt-BR" w:eastAsia="ar-SA"/>
          </w:rPr>
          <w:tab/>
          <w:t>Relatório de progresso trimestral de mobilização e sensibilização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3" w:history="1">
        <w:r w:rsidR="00945A4D" w:rsidRPr="00FC231E">
          <w:rPr>
            <w:rStyle w:val="Hyperlink"/>
            <w:rFonts w:ascii="Times New Roman" w:hAnsi="Times New Roman" w:cs="Times New Roman"/>
            <w:lang w:val="pt-BR" w:eastAsia="ar-SA"/>
          </w:rPr>
          <w:t>Anexo 63d</w:t>
        </w:r>
        <w:r w:rsidR="00945A4D" w:rsidRPr="00FC231E">
          <w:rPr>
            <w:rStyle w:val="Hyperlink"/>
            <w:rFonts w:ascii="Times New Roman" w:hAnsi="Times New Roman" w:cs="Times New Roman"/>
            <w:lang w:val="pt-BR" w:eastAsia="ar-SA"/>
          </w:rPr>
          <w:tab/>
          <w:t>Relatório de supervisão de avaliação da ATER</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4" w:history="1">
        <w:r w:rsidR="00945A4D" w:rsidRPr="00FC231E">
          <w:rPr>
            <w:rStyle w:val="Hyperlink"/>
            <w:rFonts w:ascii="Times New Roman" w:hAnsi="Times New Roman" w:cs="Times New Roman"/>
            <w:lang w:val="pt-BR" w:eastAsia="ar-SA"/>
          </w:rPr>
          <w:t>Anexo 64a</w:t>
        </w:r>
        <w:r w:rsidR="00945A4D" w:rsidRPr="00FC231E">
          <w:rPr>
            <w:rStyle w:val="Hyperlink"/>
            <w:rFonts w:ascii="Times New Roman" w:hAnsi="Times New Roman" w:cs="Times New Roman"/>
            <w:lang w:val="pt-BR" w:eastAsia="ar-SA"/>
          </w:rPr>
          <w:tab/>
          <w:t>Relatório de visita técnica da ATER</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5" w:history="1">
        <w:r w:rsidR="00945A4D" w:rsidRPr="00FC231E">
          <w:rPr>
            <w:rStyle w:val="Hyperlink"/>
            <w:rFonts w:ascii="Times New Roman" w:hAnsi="Times New Roman" w:cs="Times New Roman"/>
            <w:lang w:val="pt-BR" w:eastAsia="ar-SA"/>
          </w:rPr>
          <w:t>Anexo 64b</w:t>
        </w:r>
        <w:r w:rsidR="00945A4D" w:rsidRPr="00FC231E">
          <w:rPr>
            <w:rStyle w:val="Hyperlink"/>
            <w:rFonts w:ascii="Times New Roman" w:hAnsi="Times New Roman" w:cs="Times New Roman"/>
            <w:lang w:val="pt-BR" w:eastAsia="ar-SA"/>
          </w:rPr>
          <w:tab/>
          <w:t>Matriz de Planejamento das atividades</w:t>
        </w:r>
      </w:hyperlink>
      <w:r w:rsidR="00945A4D" w:rsidRPr="00945A4D">
        <w:rPr>
          <w:rFonts w:ascii="Times New Roman" w:hAnsi="Times New Roman" w:cs="Times New Roman"/>
          <w:lang w:val="pt-BR" w:eastAsia="ar-SA"/>
        </w:rPr>
        <w:t xml:space="preserve"> </w:t>
      </w:r>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6" w:history="1">
        <w:r w:rsidR="00945A4D" w:rsidRPr="00FC231E">
          <w:rPr>
            <w:rStyle w:val="Hyperlink"/>
            <w:rFonts w:ascii="Times New Roman" w:hAnsi="Times New Roman" w:cs="Times New Roman"/>
            <w:lang w:val="pt-BR" w:eastAsia="ar-SA"/>
          </w:rPr>
          <w:t>Anexo 64c</w:t>
        </w:r>
        <w:r w:rsidR="00945A4D" w:rsidRPr="00FC231E">
          <w:rPr>
            <w:rStyle w:val="Hyperlink"/>
            <w:rFonts w:ascii="Times New Roman" w:hAnsi="Times New Roman" w:cs="Times New Roman"/>
            <w:lang w:val="pt-BR" w:eastAsia="ar-SA"/>
          </w:rPr>
          <w:tab/>
          <w:t>Relatório de progresso trimestral da ATER</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7" w:history="1">
        <w:r w:rsidR="00945A4D" w:rsidRPr="00FC231E">
          <w:rPr>
            <w:rStyle w:val="Hyperlink"/>
            <w:rFonts w:ascii="Times New Roman" w:hAnsi="Times New Roman" w:cs="Times New Roman"/>
            <w:lang w:val="pt-BR" w:eastAsia="ar-SA"/>
          </w:rPr>
          <w:t>Anexo 64d</w:t>
        </w:r>
        <w:r w:rsidR="00945A4D" w:rsidRPr="00FC231E">
          <w:rPr>
            <w:rStyle w:val="Hyperlink"/>
            <w:rFonts w:ascii="Times New Roman" w:hAnsi="Times New Roman" w:cs="Times New Roman"/>
            <w:lang w:val="pt-BR" w:eastAsia="ar-SA"/>
          </w:rPr>
          <w:tab/>
          <w:t>Perfil de Entrada da Organização</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398" w:history="1">
        <w:r w:rsidR="00945A4D" w:rsidRPr="00ED0CD9">
          <w:rPr>
            <w:rStyle w:val="Hyperlink"/>
            <w:rFonts w:ascii="Times New Roman" w:hAnsi="Times New Roman" w:cs="Times New Roman"/>
            <w:lang w:val="pt-BR" w:eastAsia="ar-SA"/>
          </w:rPr>
          <w:t>Anexo 65a</w:t>
        </w:r>
        <w:r w:rsidR="00945A4D" w:rsidRPr="00ED0CD9">
          <w:rPr>
            <w:rStyle w:val="Hyperlink"/>
            <w:rFonts w:ascii="Times New Roman" w:hAnsi="Times New Roman" w:cs="Times New Roman"/>
            <w:lang w:val="pt-BR" w:eastAsia="ar-SA"/>
          </w:rPr>
          <w:tab/>
        </w:r>
        <w:r w:rsidR="00FD677F" w:rsidRPr="00ED0CD9">
          <w:rPr>
            <w:rStyle w:val="Hyperlink"/>
            <w:rFonts w:ascii="Times New Roman" w:hAnsi="Times New Roman" w:cs="Times New Roman"/>
            <w:lang w:val="pt-BR" w:eastAsia="ar-SA"/>
          </w:rPr>
          <w:t>Minuta de Contrato de Consultoria Pessoa Física Com Interveniente</w:t>
        </w:r>
      </w:hyperlink>
      <w:r w:rsidR="00945A4D" w:rsidRPr="00FD677F">
        <w:rPr>
          <w:rFonts w:ascii="Times New Roman" w:hAnsi="Times New Roman" w:cs="Times New Roman"/>
          <w:lang w:val="pt-BR" w:eastAsia="ar-SA"/>
        </w:rPr>
        <w:t xml:space="preserve"> </w:t>
      </w:r>
    </w:p>
    <w:p w:rsidR="00FD677F" w:rsidRPr="00ED0CD9" w:rsidRDefault="00ED0CD9" w:rsidP="0012775E">
      <w:pPr>
        <w:spacing w:before="120" w:after="120" w:line="240" w:lineRule="auto"/>
        <w:jc w:val="both"/>
        <w:rPr>
          <w:rStyle w:val="Hyperlink"/>
          <w:rFonts w:ascii="Times New Roman" w:hAnsi="Times New Roman" w:cs="Times New Roman"/>
          <w:lang w:val="pt-BR" w:eastAsia="ar-SA"/>
        </w:rPr>
      </w:pPr>
      <w:r>
        <w:rPr>
          <w:rFonts w:ascii="Times New Roman" w:hAnsi="Times New Roman" w:cs="Times New Roman"/>
          <w:lang w:val="pt-BR" w:eastAsia="ar-SA"/>
        </w:rPr>
        <w:fldChar w:fldCharType="begin"/>
      </w:r>
      <w:r w:rsidR="00A031B7">
        <w:rPr>
          <w:rFonts w:ascii="Times New Roman" w:hAnsi="Times New Roman" w:cs="Times New Roman"/>
          <w:lang w:val="pt-BR" w:eastAsia="ar-SA"/>
        </w:rPr>
        <w:instrText>HYPERLINK "C:\\Users\\Ana Guedes\\Downloads\\auditoria 2017\\ANEXOS_FINAL\\Anexo 065b - Minuta de Contrato Consultoria Pessoa Física Sem Interveniente.docx"</w:instrText>
      </w:r>
      <w:r>
        <w:rPr>
          <w:rFonts w:ascii="Times New Roman" w:hAnsi="Times New Roman" w:cs="Times New Roman"/>
          <w:lang w:val="pt-BR" w:eastAsia="ar-SA"/>
        </w:rPr>
        <w:fldChar w:fldCharType="separate"/>
      </w:r>
      <w:r w:rsidR="00945A4D" w:rsidRPr="00ED0CD9">
        <w:rPr>
          <w:rStyle w:val="Hyperlink"/>
          <w:rFonts w:ascii="Times New Roman" w:hAnsi="Times New Roman" w:cs="Times New Roman"/>
          <w:lang w:val="pt-BR" w:eastAsia="ar-SA"/>
        </w:rPr>
        <w:t>Anexo 65b</w:t>
      </w:r>
      <w:r w:rsidR="00945A4D" w:rsidRPr="00ED0CD9">
        <w:rPr>
          <w:rStyle w:val="Hyperlink"/>
          <w:rFonts w:ascii="Times New Roman" w:hAnsi="Times New Roman" w:cs="Times New Roman"/>
          <w:lang w:val="pt-BR" w:eastAsia="ar-SA"/>
        </w:rPr>
        <w:tab/>
      </w:r>
      <w:r w:rsidR="00FD677F" w:rsidRPr="00ED0CD9">
        <w:rPr>
          <w:rStyle w:val="Hyperlink"/>
          <w:rFonts w:ascii="Times New Roman" w:hAnsi="Times New Roman" w:cs="Times New Roman"/>
          <w:lang w:val="pt-BR" w:eastAsia="ar-SA"/>
        </w:rPr>
        <w:t xml:space="preserve">Minuta de Contrato de Consultoria Pessoa Física Sem </w:t>
      </w:r>
      <w:r>
        <w:rPr>
          <w:rStyle w:val="Hyperlink"/>
          <w:rFonts w:ascii="Times New Roman" w:hAnsi="Times New Roman" w:cs="Times New Roman"/>
          <w:lang w:val="pt-BR" w:eastAsia="ar-SA"/>
        </w:rPr>
        <w:t>i</w:t>
      </w:r>
      <w:r w:rsidR="00FD677F" w:rsidRPr="00ED0CD9">
        <w:rPr>
          <w:rStyle w:val="Hyperlink"/>
          <w:rFonts w:ascii="Times New Roman" w:hAnsi="Times New Roman" w:cs="Times New Roman"/>
          <w:lang w:val="pt-BR" w:eastAsia="ar-SA"/>
        </w:rPr>
        <w:t>nterveniente</w:t>
      </w:r>
      <w:r w:rsidR="00945A4D" w:rsidRPr="00ED0CD9">
        <w:rPr>
          <w:rStyle w:val="Hyperlink"/>
          <w:rFonts w:ascii="Times New Roman" w:hAnsi="Times New Roman" w:cs="Times New Roman"/>
          <w:lang w:val="pt-BR" w:eastAsia="ar-SA"/>
        </w:rPr>
        <w:t xml:space="preserve"> </w:t>
      </w:r>
    </w:p>
    <w:p w:rsidR="00FD677F" w:rsidRPr="00945A4D" w:rsidRDefault="00ED0CD9" w:rsidP="0012775E">
      <w:pPr>
        <w:spacing w:before="120" w:after="120" w:line="240" w:lineRule="auto"/>
        <w:jc w:val="both"/>
        <w:rPr>
          <w:rFonts w:ascii="Times New Roman" w:hAnsi="Times New Roman" w:cs="Times New Roman"/>
          <w:lang w:val="pt-BR" w:eastAsia="ar-SA"/>
        </w:rPr>
      </w:pPr>
      <w:r>
        <w:rPr>
          <w:rFonts w:ascii="Times New Roman" w:hAnsi="Times New Roman" w:cs="Times New Roman"/>
          <w:lang w:val="pt-BR" w:eastAsia="ar-SA"/>
        </w:rPr>
        <w:fldChar w:fldCharType="end"/>
      </w:r>
      <w:hyperlink r:id="rId399" w:history="1">
        <w:r w:rsidR="00FD677F" w:rsidRPr="00ED0CD9">
          <w:rPr>
            <w:rStyle w:val="Hyperlink"/>
            <w:rFonts w:ascii="Times New Roman" w:hAnsi="Times New Roman" w:cs="Times New Roman"/>
            <w:lang w:val="pt-BR" w:eastAsia="ar-SA"/>
          </w:rPr>
          <w:t>Anexo 65c</w:t>
        </w:r>
        <w:r w:rsidR="00FD677F" w:rsidRPr="00ED0CD9">
          <w:rPr>
            <w:rStyle w:val="Hyperlink"/>
            <w:rFonts w:ascii="Times New Roman" w:hAnsi="Times New Roman" w:cs="Times New Roman"/>
            <w:lang w:val="pt-BR" w:eastAsia="ar-SA"/>
          </w:rPr>
          <w:tab/>
          <w:t>Minuta de Contrato de Consultoria Pessoa Jurídica Com Interveniência</w:t>
        </w:r>
      </w:hyperlink>
    </w:p>
    <w:p w:rsidR="00FD677F" w:rsidRPr="00945A4D" w:rsidRDefault="00A671DD" w:rsidP="0012775E">
      <w:pPr>
        <w:spacing w:before="120" w:after="120" w:line="240" w:lineRule="auto"/>
        <w:jc w:val="both"/>
        <w:rPr>
          <w:rFonts w:ascii="Times New Roman" w:hAnsi="Times New Roman" w:cs="Times New Roman"/>
          <w:lang w:val="pt-BR" w:eastAsia="ar-SA"/>
        </w:rPr>
      </w:pPr>
      <w:hyperlink r:id="rId400" w:history="1">
        <w:r w:rsidR="00FD677F" w:rsidRPr="00ED0CD9">
          <w:rPr>
            <w:rStyle w:val="Hyperlink"/>
            <w:rFonts w:ascii="Times New Roman" w:hAnsi="Times New Roman" w:cs="Times New Roman"/>
            <w:lang w:val="pt-BR" w:eastAsia="ar-SA"/>
          </w:rPr>
          <w:t>Anexo 65d</w:t>
        </w:r>
        <w:r w:rsidR="00FD677F" w:rsidRPr="00ED0CD9">
          <w:rPr>
            <w:rStyle w:val="Hyperlink"/>
            <w:rFonts w:ascii="Times New Roman" w:hAnsi="Times New Roman" w:cs="Times New Roman"/>
            <w:lang w:val="pt-BR" w:eastAsia="ar-SA"/>
          </w:rPr>
          <w:tab/>
          <w:t>Minuta de Contrato de Consultoria Pessoa Jurídica Sem Interveniência</w:t>
        </w:r>
      </w:hyperlink>
    </w:p>
    <w:p w:rsidR="00FD677F" w:rsidRDefault="00A671DD" w:rsidP="0012775E">
      <w:pPr>
        <w:spacing w:before="120" w:after="120" w:line="240" w:lineRule="auto"/>
        <w:jc w:val="both"/>
        <w:rPr>
          <w:rFonts w:ascii="Times New Roman" w:hAnsi="Times New Roman" w:cs="Times New Roman"/>
          <w:lang w:val="pt-BR" w:eastAsia="ar-SA"/>
        </w:rPr>
      </w:pPr>
      <w:hyperlink r:id="rId401" w:history="1">
        <w:r w:rsidR="00FD677F" w:rsidRPr="00ED0CD9">
          <w:rPr>
            <w:rStyle w:val="Hyperlink"/>
            <w:rFonts w:ascii="Times New Roman" w:hAnsi="Times New Roman" w:cs="Times New Roman"/>
            <w:lang w:val="pt-BR" w:eastAsia="ar-SA"/>
          </w:rPr>
          <w:t>Anexo 65e</w:t>
        </w:r>
        <w:r w:rsidR="00FD677F" w:rsidRPr="00ED0CD9">
          <w:rPr>
            <w:rStyle w:val="Hyperlink"/>
            <w:rFonts w:ascii="Times New Roman" w:hAnsi="Times New Roman" w:cs="Times New Roman"/>
            <w:lang w:val="pt-BR" w:eastAsia="ar-SA"/>
          </w:rPr>
          <w:tab/>
          <w:t>Minuta de Contrato de Obras Com Interveniente</w:t>
        </w:r>
      </w:hyperlink>
    </w:p>
    <w:p w:rsidR="00134CF7" w:rsidRPr="00945A4D" w:rsidRDefault="00A671DD" w:rsidP="0012775E">
      <w:pPr>
        <w:spacing w:before="120" w:after="120" w:line="240" w:lineRule="auto"/>
        <w:jc w:val="both"/>
        <w:rPr>
          <w:rFonts w:ascii="Times New Roman" w:hAnsi="Times New Roman" w:cs="Times New Roman"/>
          <w:lang w:val="pt-BR" w:eastAsia="ar-SA"/>
        </w:rPr>
      </w:pPr>
      <w:hyperlink r:id="rId402" w:history="1">
        <w:r w:rsidR="00134CF7" w:rsidRPr="00134CF7">
          <w:rPr>
            <w:rStyle w:val="Hyperlink"/>
            <w:rFonts w:ascii="Times New Roman" w:hAnsi="Times New Roman" w:cs="Times New Roman"/>
            <w:lang w:val="pt-BR" w:eastAsia="ar-SA"/>
          </w:rPr>
          <w:t xml:space="preserve">Anexo 065f </w:t>
        </w:r>
        <w:r w:rsidR="00134CF7" w:rsidRPr="00134CF7">
          <w:rPr>
            <w:rStyle w:val="Hyperlink"/>
            <w:rFonts w:ascii="Times New Roman" w:hAnsi="Times New Roman" w:cs="Times New Roman"/>
            <w:lang w:val="pt-BR" w:eastAsia="ar-SA"/>
          </w:rPr>
          <w:tab/>
          <w:t>Minuta de Contrato Bens e Serviços Com Interveniente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403" w:history="1">
        <w:r w:rsidR="00945A4D" w:rsidRPr="00B92A2E">
          <w:rPr>
            <w:rStyle w:val="Hyperlink"/>
            <w:rFonts w:ascii="Times New Roman" w:hAnsi="Times New Roman" w:cs="Times New Roman"/>
            <w:lang w:val="pt-BR" w:eastAsia="ar-SA"/>
          </w:rPr>
          <w:t>Anexo 66a</w:t>
        </w:r>
        <w:r w:rsidR="00945A4D" w:rsidRPr="00B92A2E">
          <w:rPr>
            <w:rStyle w:val="Hyperlink"/>
            <w:rFonts w:ascii="Times New Roman" w:hAnsi="Times New Roman" w:cs="Times New Roman"/>
            <w:lang w:val="pt-BR" w:eastAsia="ar-SA"/>
          </w:rPr>
          <w:tab/>
          <w:t>Termo de Cooperação - TCE</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404" w:history="1">
        <w:r w:rsidR="00945A4D" w:rsidRPr="00B92A2E">
          <w:rPr>
            <w:rStyle w:val="Hyperlink"/>
            <w:rFonts w:ascii="Times New Roman" w:hAnsi="Times New Roman" w:cs="Times New Roman"/>
            <w:lang w:val="pt-BR" w:eastAsia="ar-SA"/>
          </w:rPr>
          <w:t>Anexo 66b</w:t>
        </w:r>
        <w:r w:rsidR="00945A4D" w:rsidRPr="00B92A2E">
          <w:rPr>
            <w:rStyle w:val="Hyperlink"/>
            <w:rFonts w:ascii="Times New Roman" w:hAnsi="Times New Roman" w:cs="Times New Roman"/>
            <w:lang w:val="pt-BR" w:eastAsia="ar-SA"/>
          </w:rPr>
          <w:tab/>
          <w:t>Termo de Cooperação - SEMARH</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405" w:history="1">
        <w:r w:rsidR="00945A4D" w:rsidRPr="00B92A2E">
          <w:rPr>
            <w:rStyle w:val="Hyperlink"/>
            <w:rFonts w:ascii="Times New Roman" w:hAnsi="Times New Roman" w:cs="Times New Roman"/>
            <w:lang w:val="pt-BR" w:eastAsia="ar-SA"/>
          </w:rPr>
          <w:t>Anexo 66c</w:t>
        </w:r>
        <w:r w:rsidR="00945A4D" w:rsidRPr="00B92A2E">
          <w:rPr>
            <w:rStyle w:val="Hyperlink"/>
            <w:rFonts w:ascii="Times New Roman" w:hAnsi="Times New Roman" w:cs="Times New Roman"/>
            <w:lang w:val="pt-BR" w:eastAsia="ar-SA"/>
          </w:rPr>
          <w:tab/>
          <w:t>Termo de Cooperação - IDEMA</w:t>
        </w:r>
      </w:hyperlink>
    </w:p>
    <w:p w:rsidR="00945A4D" w:rsidRPr="00945A4D" w:rsidRDefault="00A671DD" w:rsidP="0012775E">
      <w:pPr>
        <w:spacing w:before="120" w:after="120" w:line="240" w:lineRule="auto"/>
        <w:jc w:val="both"/>
        <w:rPr>
          <w:rFonts w:ascii="Times New Roman" w:hAnsi="Times New Roman" w:cs="Times New Roman"/>
          <w:lang w:val="pt-BR" w:eastAsia="ar-SA"/>
        </w:rPr>
      </w:pPr>
      <w:hyperlink r:id="rId406" w:history="1">
        <w:r w:rsidR="00945A4D" w:rsidRPr="00B92A2E">
          <w:rPr>
            <w:rStyle w:val="Hyperlink"/>
            <w:rFonts w:ascii="Times New Roman" w:hAnsi="Times New Roman" w:cs="Times New Roman"/>
            <w:lang w:val="pt-BR" w:eastAsia="ar-SA"/>
          </w:rPr>
          <w:t>Anexo 66d</w:t>
        </w:r>
        <w:r w:rsidR="00945A4D" w:rsidRPr="00B92A2E">
          <w:rPr>
            <w:rStyle w:val="Hyperlink"/>
            <w:rFonts w:ascii="Times New Roman" w:hAnsi="Times New Roman" w:cs="Times New Roman"/>
            <w:lang w:val="pt-BR" w:eastAsia="ar-SA"/>
          </w:rPr>
          <w:tab/>
          <w:t>Termo de Cooperação - CAERN</w:t>
        </w:r>
      </w:hyperlink>
    </w:p>
    <w:p w:rsidR="00945A4D" w:rsidRPr="00B92A2E" w:rsidRDefault="00B92A2E" w:rsidP="0012775E">
      <w:pPr>
        <w:spacing w:before="120" w:after="120" w:line="240" w:lineRule="auto"/>
        <w:jc w:val="both"/>
        <w:rPr>
          <w:rStyle w:val="Hyperlink"/>
          <w:rFonts w:ascii="Times New Roman" w:hAnsi="Times New Roman" w:cs="Times New Roman"/>
          <w:lang w:val="pt-BR" w:eastAsia="ar-SA"/>
        </w:rPr>
      </w:pPr>
      <w:r>
        <w:rPr>
          <w:rFonts w:ascii="Times New Roman" w:hAnsi="Times New Roman" w:cs="Times New Roman"/>
          <w:lang w:val="pt-BR" w:eastAsia="ar-SA"/>
        </w:rPr>
        <w:lastRenderedPageBreak/>
        <w:fldChar w:fldCharType="begin"/>
      </w:r>
      <w:r w:rsidR="00A031B7">
        <w:rPr>
          <w:rFonts w:ascii="Times New Roman" w:hAnsi="Times New Roman" w:cs="Times New Roman"/>
          <w:lang w:val="pt-BR" w:eastAsia="ar-SA"/>
        </w:rPr>
        <w:instrText>HYPERLINK "C:\\Users\\Ana Guedes\\Downloads\\auditoria 2017\\ANEXOS_FINAL\\Anexo 067 - Orientações para elaboração dos Termos de Referência.docx"</w:instrText>
      </w:r>
      <w:r>
        <w:rPr>
          <w:rFonts w:ascii="Times New Roman" w:hAnsi="Times New Roman" w:cs="Times New Roman"/>
          <w:lang w:val="pt-BR" w:eastAsia="ar-SA"/>
        </w:rPr>
        <w:fldChar w:fldCharType="separate"/>
      </w:r>
      <w:r w:rsidR="00945A4D" w:rsidRPr="00B92A2E">
        <w:rPr>
          <w:rStyle w:val="Hyperlink"/>
          <w:rFonts w:ascii="Times New Roman" w:hAnsi="Times New Roman" w:cs="Times New Roman"/>
          <w:lang w:val="pt-BR" w:eastAsia="ar-SA"/>
        </w:rPr>
        <w:t>Anexo 67</w:t>
      </w:r>
      <w:r w:rsidR="00945A4D" w:rsidRPr="00B92A2E">
        <w:rPr>
          <w:rStyle w:val="Hyperlink"/>
          <w:rFonts w:ascii="Times New Roman" w:hAnsi="Times New Roman" w:cs="Times New Roman"/>
          <w:lang w:val="pt-BR" w:eastAsia="ar-SA"/>
        </w:rPr>
        <w:tab/>
        <w:t>Orientações para elaboração dos Termos de Referência</w:t>
      </w:r>
    </w:p>
    <w:p w:rsidR="00863BB3" w:rsidRDefault="00B92A2E" w:rsidP="0012775E">
      <w:pPr>
        <w:spacing w:before="120" w:after="120" w:line="240" w:lineRule="auto"/>
        <w:jc w:val="both"/>
        <w:rPr>
          <w:rFonts w:ascii="Times New Roman" w:hAnsi="Times New Roman" w:cs="Times New Roman"/>
          <w:sz w:val="24"/>
          <w:szCs w:val="24"/>
          <w:lang w:val="pt-BR"/>
        </w:rPr>
      </w:pPr>
      <w:r>
        <w:rPr>
          <w:rFonts w:ascii="Times New Roman" w:hAnsi="Times New Roman" w:cs="Times New Roman"/>
          <w:lang w:val="pt-BR" w:eastAsia="ar-SA"/>
        </w:rPr>
        <w:fldChar w:fldCharType="end"/>
      </w:r>
      <w:hyperlink r:id="rId407" w:history="1">
        <w:r w:rsidR="006A672A" w:rsidRPr="0090624F">
          <w:rPr>
            <w:rStyle w:val="Hyperlink"/>
            <w:rFonts w:ascii="Times New Roman" w:hAnsi="Times New Roman" w:cs="Times New Roman"/>
            <w:lang w:val="pt-BR" w:eastAsia="ar-SA"/>
          </w:rPr>
          <w:t>Anexo 68a</w:t>
        </w:r>
        <w:r w:rsidR="00613F4F" w:rsidRPr="0090624F">
          <w:rPr>
            <w:rStyle w:val="Hyperlink"/>
            <w:rFonts w:ascii="Times New Roman" w:hAnsi="Times New Roman" w:cs="Times New Roman"/>
            <w:sz w:val="24"/>
            <w:szCs w:val="24"/>
            <w:lang w:val="pt-BR"/>
          </w:rPr>
          <w:t xml:space="preserve"> </w:t>
        </w:r>
        <w:r w:rsidR="006A672A" w:rsidRPr="0090624F">
          <w:rPr>
            <w:rStyle w:val="Hyperlink"/>
            <w:rFonts w:ascii="Times New Roman" w:hAnsi="Times New Roman" w:cs="Times New Roman"/>
            <w:sz w:val="24"/>
            <w:szCs w:val="24"/>
            <w:lang w:val="pt-BR"/>
          </w:rPr>
          <w:tab/>
          <w:t xml:space="preserve">Modelo de Ata de Assembleia para </w:t>
        </w:r>
        <w:r w:rsidR="009F3514" w:rsidRPr="0090624F">
          <w:rPr>
            <w:rStyle w:val="Hyperlink"/>
            <w:rFonts w:ascii="Times New Roman" w:hAnsi="Times New Roman" w:cs="Times New Roman"/>
            <w:sz w:val="24"/>
            <w:szCs w:val="24"/>
            <w:lang w:val="pt-BR"/>
          </w:rPr>
          <w:t xml:space="preserve">as </w:t>
        </w:r>
        <w:r w:rsidR="003D2BA5" w:rsidRPr="0090624F">
          <w:rPr>
            <w:rStyle w:val="Hyperlink"/>
            <w:rFonts w:ascii="Times New Roman" w:hAnsi="Times New Roman" w:cs="Times New Roman"/>
            <w:sz w:val="24"/>
            <w:szCs w:val="24"/>
            <w:lang w:val="pt-BR"/>
          </w:rPr>
          <w:t xml:space="preserve">compras </w:t>
        </w:r>
        <w:r w:rsidR="006A672A" w:rsidRPr="0090624F">
          <w:rPr>
            <w:rStyle w:val="Hyperlink"/>
            <w:rFonts w:ascii="Times New Roman" w:hAnsi="Times New Roman" w:cs="Times New Roman"/>
            <w:sz w:val="24"/>
            <w:szCs w:val="24"/>
            <w:lang w:val="pt-BR"/>
          </w:rPr>
          <w:t xml:space="preserve">de </w:t>
        </w:r>
        <w:r w:rsidR="009F3514" w:rsidRPr="0090624F">
          <w:rPr>
            <w:rStyle w:val="Hyperlink"/>
            <w:rFonts w:ascii="Times New Roman" w:hAnsi="Times New Roman" w:cs="Times New Roman"/>
            <w:sz w:val="24"/>
            <w:szCs w:val="24"/>
            <w:lang w:val="pt-BR"/>
          </w:rPr>
          <w:t>b</w:t>
        </w:r>
        <w:r w:rsidR="006A672A" w:rsidRPr="0090624F">
          <w:rPr>
            <w:rStyle w:val="Hyperlink"/>
            <w:rFonts w:ascii="Times New Roman" w:hAnsi="Times New Roman" w:cs="Times New Roman"/>
            <w:sz w:val="24"/>
            <w:szCs w:val="24"/>
            <w:lang w:val="pt-BR"/>
          </w:rPr>
          <w:t xml:space="preserve">ens, obras e serviços das </w:t>
        </w:r>
        <w:r w:rsidR="009F3514" w:rsidRPr="0090624F">
          <w:rPr>
            <w:rStyle w:val="Hyperlink"/>
            <w:rFonts w:ascii="Times New Roman" w:hAnsi="Times New Roman" w:cs="Times New Roman"/>
            <w:sz w:val="24"/>
            <w:szCs w:val="24"/>
            <w:lang w:val="pt-BR"/>
          </w:rPr>
          <w:t>organizações</w:t>
        </w:r>
        <w:r w:rsidR="006A672A" w:rsidRPr="0090624F">
          <w:rPr>
            <w:rStyle w:val="Hyperlink"/>
            <w:rFonts w:ascii="Times New Roman" w:hAnsi="Times New Roman" w:cs="Times New Roman"/>
            <w:sz w:val="24"/>
            <w:szCs w:val="24"/>
            <w:lang w:val="pt-BR"/>
          </w:rPr>
          <w:t xml:space="preserve"> </w:t>
        </w:r>
        <w:r w:rsidR="00591926" w:rsidRPr="0090624F">
          <w:rPr>
            <w:rStyle w:val="Hyperlink"/>
            <w:rFonts w:ascii="Times New Roman" w:hAnsi="Times New Roman" w:cs="Times New Roman"/>
            <w:sz w:val="24"/>
            <w:szCs w:val="24"/>
            <w:lang w:val="pt-BR"/>
          </w:rPr>
          <w:t>beneficiárias</w:t>
        </w:r>
      </w:hyperlink>
    </w:p>
    <w:p w:rsidR="006A672A" w:rsidRDefault="00A671DD" w:rsidP="0012775E">
      <w:pPr>
        <w:spacing w:before="120" w:after="120" w:line="240" w:lineRule="auto"/>
        <w:jc w:val="both"/>
        <w:rPr>
          <w:rFonts w:ascii="Times New Roman" w:hAnsi="Times New Roman" w:cs="Times New Roman"/>
          <w:sz w:val="24"/>
          <w:szCs w:val="24"/>
          <w:lang w:val="pt-BR"/>
        </w:rPr>
      </w:pPr>
      <w:hyperlink r:id="rId408" w:history="1">
        <w:r w:rsidR="006A672A" w:rsidRPr="0090624F">
          <w:rPr>
            <w:rStyle w:val="Hyperlink"/>
            <w:rFonts w:ascii="Times New Roman" w:hAnsi="Times New Roman" w:cs="Times New Roman"/>
            <w:lang w:val="pt-BR" w:eastAsia="ar-SA"/>
          </w:rPr>
          <w:t>Anexo 68b</w:t>
        </w:r>
        <w:r w:rsidR="006A672A" w:rsidRPr="0090624F">
          <w:rPr>
            <w:rStyle w:val="Hyperlink"/>
            <w:rFonts w:ascii="Times New Roman" w:hAnsi="Times New Roman" w:cs="Times New Roman"/>
            <w:sz w:val="24"/>
            <w:szCs w:val="24"/>
            <w:lang w:val="pt-BR"/>
          </w:rPr>
          <w:t xml:space="preserve"> </w:t>
        </w:r>
        <w:r w:rsidR="006A672A" w:rsidRPr="0090624F">
          <w:rPr>
            <w:rStyle w:val="Hyperlink"/>
            <w:rFonts w:ascii="Times New Roman" w:hAnsi="Times New Roman" w:cs="Times New Roman"/>
            <w:sz w:val="24"/>
            <w:szCs w:val="24"/>
            <w:lang w:val="pt-BR"/>
          </w:rPr>
          <w:tab/>
          <w:t>Modelo de Ata de Assembleia para definição de co</w:t>
        </w:r>
        <w:r w:rsidR="00C14443" w:rsidRPr="0090624F">
          <w:rPr>
            <w:rStyle w:val="Hyperlink"/>
            <w:rFonts w:ascii="Times New Roman" w:hAnsi="Times New Roman" w:cs="Times New Roman"/>
            <w:sz w:val="24"/>
            <w:szCs w:val="24"/>
            <w:lang w:val="pt-BR"/>
          </w:rPr>
          <w:t>nsultoria pessoa jurídica ou pessoas física</w:t>
        </w:r>
        <w:r w:rsidR="009F3514" w:rsidRPr="0090624F">
          <w:rPr>
            <w:rStyle w:val="Hyperlink"/>
            <w:rFonts w:ascii="Times New Roman" w:hAnsi="Times New Roman" w:cs="Times New Roman"/>
            <w:sz w:val="24"/>
            <w:szCs w:val="24"/>
            <w:lang w:val="pt-BR"/>
          </w:rPr>
          <w:t xml:space="preserve"> das</w:t>
        </w:r>
        <w:r w:rsidR="00A05BD2" w:rsidRPr="0090624F">
          <w:rPr>
            <w:rStyle w:val="Hyperlink"/>
            <w:rFonts w:ascii="Times New Roman" w:hAnsi="Times New Roman" w:cs="Times New Roman"/>
            <w:sz w:val="24"/>
            <w:szCs w:val="24"/>
            <w:lang w:val="pt-BR"/>
          </w:rPr>
          <w:t xml:space="preserve"> organizações </w:t>
        </w:r>
        <w:r w:rsidR="009F3514" w:rsidRPr="0090624F">
          <w:rPr>
            <w:rStyle w:val="Hyperlink"/>
            <w:rFonts w:ascii="Times New Roman" w:hAnsi="Times New Roman" w:cs="Times New Roman"/>
            <w:sz w:val="24"/>
            <w:szCs w:val="24"/>
            <w:lang w:val="pt-BR"/>
          </w:rPr>
          <w:t>beneficiárias</w:t>
        </w:r>
      </w:hyperlink>
    </w:p>
    <w:p w:rsidR="0013336A" w:rsidRPr="0013336A" w:rsidRDefault="00A671DD" w:rsidP="0012775E">
      <w:pPr>
        <w:spacing w:before="120" w:after="120" w:line="240" w:lineRule="auto"/>
        <w:jc w:val="both"/>
        <w:rPr>
          <w:rFonts w:ascii="Times New Roman" w:hAnsi="Times New Roman" w:cs="Times New Roman"/>
          <w:sz w:val="24"/>
          <w:szCs w:val="24"/>
          <w:lang w:val="pt-BR"/>
        </w:rPr>
      </w:pPr>
      <w:hyperlink r:id="rId409" w:history="1">
        <w:r w:rsidR="0013336A" w:rsidRPr="0090624F">
          <w:rPr>
            <w:rStyle w:val="Hyperlink"/>
            <w:rFonts w:ascii="Times New Roman" w:hAnsi="Times New Roman" w:cs="Times New Roman"/>
            <w:sz w:val="24"/>
            <w:szCs w:val="24"/>
            <w:lang w:val="pt-BR"/>
          </w:rPr>
          <w:t xml:space="preserve">Anexo 68c </w:t>
        </w:r>
        <w:r w:rsidR="0013336A" w:rsidRPr="0090624F">
          <w:rPr>
            <w:rStyle w:val="Hyperlink"/>
            <w:rFonts w:ascii="Times New Roman" w:hAnsi="Times New Roman" w:cs="Times New Roman"/>
            <w:sz w:val="24"/>
            <w:szCs w:val="24"/>
            <w:lang w:val="pt-BR"/>
          </w:rPr>
          <w:tab/>
          <w:t>Modelo de Mapa comparativo de preço para as aquisições de bens, obras e serviços das organizações beneficiárias</w:t>
        </w:r>
      </w:hyperlink>
    </w:p>
    <w:p w:rsidR="0013336A" w:rsidRDefault="00A671DD" w:rsidP="0012775E">
      <w:pPr>
        <w:spacing w:before="120" w:after="120" w:line="240" w:lineRule="auto"/>
        <w:jc w:val="both"/>
        <w:rPr>
          <w:rFonts w:ascii="Times New Roman" w:hAnsi="Times New Roman" w:cs="Times New Roman"/>
          <w:sz w:val="24"/>
          <w:szCs w:val="24"/>
          <w:lang w:val="pt-BR"/>
        </w:rPr>
      </w:pPr>
      <w:hyperlink r:id="rId410" w:history="1">
        <w:r w:rsidR="0013336A" w:rsidRPr="0090624F">
          <w:rPr>
            <w:rStyle w:val="Hyperlink"/>
            <w:rFonts w:ascii="Times New Roman" w:hAnsi="Times New Roman" w:cs="Times New Roman"/>
            <w:sz w:val="24"/>
            <w:szCs w:val="24"/>
            <w:lang w:val="pt-BR"/>
          </w:rPr>
          <w:t xml:space="preserve">Anexo 68d </w:t>
        </w:r>
        <w:r w:rsidR="0013336A" w:rsidRPr="0090624F">
          <w:rPr>
            <w:rStyle w:val="Hyperlink"/>
            <w:rFonts w:ascii="Times New Roman" w:hAnsi="Times New Roman" w:cs="Times New Roman"/>
            <w:sz w:val="24"/>
            <w:szCs w:val="24"/>
            <w:lang w:val="pt-BR"/>
          </w:rPr>
          <w:tab/>
          <w:t>Modelo de Mapa comparativo para definição de consultoria pessoa jurídica ou pessoas física organizações beneficiárias</w:t>
        </w:r>
      </w:hyperlink>
    </w:p>
    <w:p w:rsidR="00FC13A8" w:rsidRDefault="00A671DD" w:rsidP="0012775E">
      <w:pPr>
        <w:spacing w:before="120" w:after="120" w:line="240" w:lineRule="auto"/>
        <w:jc w:val="both"/>
        <w:rPr>
          <w:rFonts w:ascii="Times New Roman" w:hAnsi="Times New Roman" w:cs="Times New Roman"/>
          <w:sz w:val="24"/>
          <w:szCs w:val="24"/>
          <w:lang w:val="pt-BR"/>
        </w:rPr>
      </w:pPr>
      <w:hyperlink r:id="rId411" w:history="1">
        <w:r w:rsidR="00FC13A8" w:rsidRPr="0090624F">
          <w:rPr>
            <w:rStyle w:val="Hyperlink"/>
            <w:rFonts w:ascii="Times New Roman" w:hAnsi="Times New Roman" w:cs="Times New Roman"/>
            <w:sz w:val="24"/>
            <w:szCs w:val="24"/>
            <w:lang w:val="pt-BR"/>
          </w:rPr>
          <w:t xml:space="preserve">Anexo 68e </w:t>
        </w:r>
        <w:r w:rsidR="00FC13A8" w:rsidRPr="0090624F">
          <w:rPr>
            <w:rStyle w:val="Hyperlink"/>
            <w:rFonts w:ascii="Times New Roman" w:hAnsi="Times New Roman" w:cs="Times New Roman"/>
            <w:sz w:val="24"/>
            <w:szCs w:val="24"/>
            <w:lang w:val="pt-BR"/>
          </w:rPr>
          <w:tab/>
          <w:t>Modelo de Pedido de fornecimento de material ou ordem de serviço de execução</w:t>
        </w:r>
      </w:hyperlink>
      <w:r w:rsidR="00FC13A8">
        <w:rPr>
          <w:rFonts w:ascii="Times New Roman" w:hAnsi="Times New Roman" w:cs="Times New Roman"/>
          <w:sz w:val="24"/>
          <w:szCs w:val="24"/>
          <w:lang w:val="pt-BR"/>
        </w:rPr>
        <w:t xml:space="preserve"> </w:t>
      </w:r>
    </w:p>
    <w:p w:rsidR="00EA0CE9" w:rsidRDefault="00A671DD" w:rsidP="0012775E">
      <w:pPr>
        <w:spacing w:before="120" w:after="120" w:line="240" w:lineRule="auto"/>
        <w:jc w:val="both"/>
        <w:rPr>
          <w:rFonts w:ascii="Times New Roman" w:hAnsi="Times New Roman" w:cs="Times New Roman"/>
          <w:sz w:val="24"/>
          <w:szCs w:val="24"/>
          <w:lang w:val="pt-BR"/>
        </w:rPr>
      </w:pPr>
      <w:hyperlink r:id="rId412" w:history="1">
        <w:r w:rsidR="00EA0CE9" w:rsidRPr="0090624F">
          <w:rPr>
            <w:rStyle w:val="Hyperlink"/>
            <w:rFonts w:ascii="Times New Roman" w:hAnsi="Times New Roman" w:cs="Times New Roman"/>
            <w:sz w:val="24"/>
            <w:szCs w:val="24"/>
            <w:lang w:val="pt-BR"/>
          </w:rPr>
          <w:t>Anexo 69a</w:t>
        </w:r>
        <w:r w:rsidR="00EA0CE9" w:rsidRPr="0090624F">
          <w:rPr>
            <w:rStyle w:val="Hyperlink"/>
            <w:rFonts w:ascii="Times New Roman" w:hAnsi="Times New Roman" w:cs="Times New Roman"/>
            <w:sz w:val="24"/>
            <w:szCs w:val="24"/>
            <w:lang w:val="pt-BR"/>
          </w:rPr>
          <w:tab/>
          <w:t>Modelo de Pedido de Cotação de Preço das organizações beneficiárias</w:t>
        </w:r>
      </w:hyperlink>
    </w:p>
    <w:p w:rsidR="0077021D" w:rsidRDefault="00A671DD" w:rsidP="0012775E">
      <w:pPr>
        <w:spacing w:before="120" w:after="120" w:line="240" w:lineRule="auto"/>
        <w:jc w:val="both"/>
        <w:rPr>
          <w:rFonts w:ascii="Times New Roman" w:hAnsi="Times New Roman" w:cs="Times New Roman"/>
          <w:sz w:val="24"/>
          <w:szCs w:val="24"/>
          <w:lang w:val="pt-BR"/>
        </w:rPr>
      </w:pPr>
      <w:hyperlink r:id="rId413" w:history="1">
        <w:r w:rsidR="0077021D" w:rsidRPr="0090624F">
          <w:rPr>
            <w:rStyle w:val="Hyperlink"/>
            <w:rFonts w:ascii="Times New Roman" w:hAnsi="Times New Roman" w:cs="Times New Roman"/>
            <w:sz w:val="24"/>
            <w:szCs w:val="24"/>
            <w:lang w:val="pt-BR"/>
          </w:rPr>
          <w:t>Anexo 69b</w:t>
        </w:r>
        <w:r w:rsidR="0077021D" w:rsidRPr="0090624F">
          <w:rPr>
            <w:rStyle w:val="Hyperlink"/>
            <w:rFonts w:ascii="Times New Roman" w:hAnsi="Times New Roman" w:cs="Times New Roman"/>
            <w:sz w:val="24"/>
            <w:szCs w:val="24"/>
            <w:lang w:val="pt-BR"/>
          </w:rPr>
          <w:tab/>
          <w:t>Modelo de Publicação de Manifestação de Interesse das compras/contrataç</w:t>
        </w:r>
        <w:r w:rsidR="00DA54C3" w:rsidRPr="0090624F">
          <w:rPr>
            <w:rStyle w:val="Hyperlink"/>
            <w:rFonts w:ascii="Times New Roman" w:hAnsi="Times New Roman" w:cs="Times New Roman"/>
            <w:sz w:val="24"/>
            <w:szCs w:val="24"/>
            <w:lang w:val="pt-BR"/>
          </w:rPr>
          <w:t>ões</w:t>
        </w:r>
        <w:r w:rsidR="0077021D" w:rsidRPr="0090624F">
          <w:rPr>
            <w:rStyle w:val="Hyperlink"/>
            <w:rFonts w:ascii="Times New Roman" w:hAnsi="Times New Roman" w:cs="Times New Roman"/>
            <w:sz w:val="24"/>
            <w:szCs w:val="24"/>
            <w:lang w:val="pt-BR"/>
          </w:rPr>
          <w:t xml:space="preserve"> das organizações beneficiárias</w:t>
        </w:r>
      </w:hyperlink>
    </w:p>
    <w:p w:rsidR="0077021D" w:rsidRPr="007069ED" w:rsidRDefault="0077021D" w:rsidP="0012775E">
      <w:pPr>
        <w:spacing w:before="120" w:after="120" w:line="240" w:lineRule="auto"/>
        <w:jc w:val="both"/>
        <w:rPr>
          <w:rFonts w:ascii="Times New Roman" w:hAnsi="Times New Roman" w:cs="Times New Roman"/>
          <w:sz w:val="24"/>
          <w:szCs w:val="24"/>
          <w:lang w:val="pt-BR"/>
        </w:rPr>
        <w:sectPr w:rsidR="0077021D" w:rsidRPr="007069ED" w:rsidSect="00A85035">
          <w:type w:val="continuous"/>
          <w:pgSz w:w="11906" w:h="16838" w:code="9"/>
          <w:pgMar w:top="1701" w:right="1134" w:bottom="1134" w:left="1701" w:header="567" w:footer="732" w:gutter="0"/>
          <w:cols w:space="720"/>
          <w:titlePg/>
          <w:docGrid w:linePitch="299"/>
        </w:sectPr>
      </w:pPr>
    </w:p>
    <w:p w:rsidR="0077021D" w:rsidRDefault="00A671DD" w:rsidP="0012775E">
      <w:pPr>
        <w:spacing w:before="120" w:after="120" w:line="240" w:lineRule="auto"/>
        <w:jc w:val="both"/>
        <w:rPr>
          <w:rFonts w:ascii="Times New Roman" w:hAnsi="Times New Roman" w:cs="Times New Roman"/>
          <w:sz w:val="24"/>
          <w:szCs w:val="24"/>
          <w:lang w:val="pt-BR"/>
        </w:rPr>
      </w:pPr>
      <w:hyperlink r:id="rId414" w:history="1">
        <w:r w:rsidR="00DA54C3" w:rsidRPr="0090624F">
          <w:rPr>
            <w:rStyle w:val="Hyperlink"/>
            <w:rFonts w:ascii="Times New Roman" w:hAnsi="Times New Roman" w:cs="Times New Roman"/>
            <w:sz w:val="24"/>
            <w:szCs w:val="24"/>
            <w:lang w:val="pt-BR"/>
          </w:rPr>
          <w:t>Anexo 69</w:t>
        </w:r>
        <w:r w:rsidR="00781E33" w:rsidRPr="0090624F">
          <w:rPr>
            <w:rStyle w:val="Hyperlink"/>
            <w:rFonts w:ascii="Times New Roman" w:hAnsi="Times New Roman" w:cs="Times New Roman"/>
            <w:sz w:val="24"/>
            <w:szCs w:val="24"/>
            <w:lang w:val="pt-BR"/>
          </w:rPr>
          <w:t>c</w:t>
        </w:r>
        <w:r w:rsidR="00DA54C3" w:rsidRPr="0090624F">
          <w:rPr>
            <w:rStyle w:val="Hyperlink"/>
            <w:rFonts w:ascii="Times New Roman" w:hAnsi="Times New Roman" w:cs="Times New Roman"/>
            <w:sz w:val="24"/>
            <w:szCs w:val="24"/>
            <w:lang w:val="pt-BR"/>
          </w:rPr>
          <w:tab/>
          <w:t>Modelo de Manifestação de Interesse para contratação de co</w:t>
        </w:r>
        <w:r w:rsidR="0046638F">
          <w:rPr>
            <w:rStyle w:val="Hyperlink"/>
            <w:rFonts w:ascii="Times New Roman" w:hAnsi="Times New Roman" w:cs="Times New Roman"/>
            <w:sz w:val="24"/>
            <w:szCs w:val="24"/>
            <w:lang w:val="pt-BR"/>
          </w:rPr>
          <w:t>nsultoria especializada</w:t>
        </w:r>
        <w:r w:rsidR="00DA54C3" w:rsidRPr="0090624F">
          <w:rPr>
            <w:rStyle w:val="Hyperlink"/>
            <w:rFonts w:ascii="Times New Roman" w:hAnsi="Times New Roman" w:cs="Times New Roman"/>
            <w:sz w:val="24"/>
            <w:szCs w:val="24"/>
            <w:lang w:val="pt-BR"/>
          </w:rPr>
          <w:t xml:space="preserve"> das organizações beneficiárias</w:t>
        </w:r>
      </w:hyperlink>
    </w:p>
    <w:p w:rsidR="00781E33" w:rsidRDefault="00A671DD" w:rsidP="0012775E">
      <w:pPr>
        <w:spacing w:before="120" w:after="120" w:line="240" w:lineRule="auto"/>
        <w:jc w:val="both"/>
        <w:rPr>
          <w:rFonts w:ascii="Times New Roman" w:hAnsi="Times New Roman" w:cs="Times New Roman"/>
          <w:sz w:val="24"/>
          <w:szCs w:val="24"/>
          <w:lang w:val="pt-BR"/>
        </w:rPr>
      </w:pPr>
      <w:hyperlink r:id="rId415" w:history="1">
        <w:r w:rsidR="003C11D9" w:rsidRPr="0090624F">
          <w:rPr>
            <w:rStyle w:val="Hyperlink"/>
            <w:rFonts w:ascii="Times New Roman" w:hAnsi="Times New Roman" w:cs="Times New Roman"/>
            <w:sz w:val="24"/>
            <w:szCs w:val="24"/>
            <w:lang w:val="pt-BR"/>
          </w:rPr>
          <w:t>Anexo 70a</w:t>
        </w:r>
        <w:r w:rsidR="003C11D9" w:rsidRPr="0090624F">
          <w:rPr>
            <w:rStyle w:val="Hyperlink"/>
            <w:rFonts w:ascii="Times New Roman" w:hAnsi="Times New Roman" w:cs="Times New Roman"/>
            <w:sz w:val="24"/>
            <w:szCs w:val="24"/>
            <w:lang w:val="pt-BR"/>
          </w:rPr>
          <w:tab/>
          <w:t>Livro Caixa das organizações beneficiárias</w:t>
        </w:r>
      </w:hyperlink>
    </w:p>
    <w:p w:rsidR="00154F88" w:rsidRDefault="00A671DD" w:rsidP="0012775E">
      <w:pPr>
        <w:spacing w:before="120" w:after="120" w:line="240" w:lineRule="auto"/>
        <w:jc w:val="both"/>
        <w:rPr>
          <w:rFonts w:ascii="Times New Roman" w:hAnsi="Times New Roman" w:cs="Times New Roman"/>
          <w:sz w:val="24"/>
          <w:szCs w:val="24"/>
          <w:lang w:val="pt-BR"/>
        </w:rPr>
      </w:pPr>
      <w:hyperlink r:id="rId416" w:history="1">
        <w:r w:rsidR="00154F88" w:rsidRPr="0090624F">
          <w:rPr>
            <w:rStyle w:val="Hyperlink"/>
            <w:rFonts w:ascii="Times New Roman" w:hAnsi="Times New Roman" w:cs="Times New Roman"/>
            <w:sz w:val="24"/>
            <w:szCs w:val="24"/>
            <w:lang w:val="pt-BR"/>
          </w:rPr>
          <w:t>Anexo 70b</w:t>
        </w:r>
        <w:r w:rsidR="00154F88" w:rsidRPr="0090624F">
          <w:rPr>
            <w:rStyle w:val="Hyperlink"/>
            <w:rFonts w:ascii="Times New Roman" w:hAnsi="Times New Roman" w:cs="Times New Roman"/>
            <w:sz w:val="24"/>
            <w:szCs w:val="24"/>
            <w:lang w:val="pt-BR"/>
          </w:rPr>
          <w:tab/>
          <w:t>Termo de abertura e fechamento Livro Caixa das organizações beneficiárias</w:t>
        </w:r>
      </w:hyperlink>
    </w:p>
    <w:p w:rsidR="00876837" w:rsidRDefault="00A671DD" w:rsidP="0012775E">
      <w:pPr>
        <w:spacing w:before="120" w:after="120" w:line="240" w:lineRule="auto"/>
        <w:jc w:val="both"/>
        <w:rPr>
          <w:rFonts w:ascii="Times New Roman" w:hAnsi="Times New Roman" w:cs="Times New Roman"/>
          <w:sz w:val="24"/>
          <w:szCs w:val="24"/>
          <w:lang w:val="pt-BR"/>
        </w:rPr>
      </w:pPr>
      <w:hyperlink r:id="rId417" w:history="1">
        <w:r w:rsidR="00876837" w:rsidRPr="007D3CE7">
          <w:rPr>
            <w:rStyle w:val="Hyperlink"/>
            <w:rFonts w:ascii="Times New Roman" w:hAnsi="Times New Roman" w:cs="Times New Roman"/>
            <w:sz w:val="24"/>
            <w:szCs w:val="24"/>
            <w:lang w:val="pt-BR"/>
          </w:rPr>
          <w:t>Anexo 70c</w:t>
        </w:r>
        <w:r w:rsidR="00876837" w:rsidRPr="007D3CE7">
          <w:rPr>
            <w:rStyle w:val="Hyperlink"/>
            <w:rFonts w:ascii="Times New Roman" w:hAnsi="Times New Roman" w:cs="Times New Roman"/>
            <w:sz w:val="24"/>
            <w:szCs w:val="24"/>
            <w:lang w:val="pt-BR"/>
          </w:rPr>
          <w:tab/>
          <w:t>Modelo de recibo de material das organizações beneficiárias</w:t>
        </w:r>
      </w:hyperlink>
    </w:p>
    <w:p w:rsidR="007D3CE7" w:rsidRDefault="00A671DD" w:rsidP="0012775E">
      <w:pPr>
        <w:spacing w:before="120" w:after="120" w:line="240" w:lineRule="auto"/>
        <w:jc w:val="both"/>
        <w:rPr>
          <w:rFonts w:ascii="Times New Roman" w:hAnsi="Times New Roman" w:cs="Times New Roman"/>
          <w:sz w:val="24"/>
          <w:szCs w:val="24"/>
          <w:lang w:val="pt-BR"/>
        </w:rPr>
      </w:pPr>
      <w:hyperlink r:id="rId418" w:history="1">
        <w:r w:rsidR="007D3CE7" w:rsidRPr="007D3CE7">
          <w:rPr>
            <w:rStyle w:val="Hyperlink"/>
            <w:rFonts w:ascii="Times New Roman" w:hAnsi="Times New Roman" w:cs="Times New Roman"/>
            <w:sz w:val="24"/>
            <w:szCs w:val="24"/>
            <w:lang w:val="pt-BR"/>
          </w:rPr>
          <w:t>Anexo 70</w:t>
        </w:r>
        <w:r w:rsidR="007D3CE7">
          <w:rPr>
            <w:rStyle w:val="Hyperlink"/>
            <w:rFonts w:ascii="Times New Roman" w:hAnsi="Times New Roman" w:cs="Times New Roman"/>
            <w:sz w:val="24"/>
            <w:szCs w:val="24"/>
            <w:lang w:val="pt-BR"/>
          </w:rPr>
          <w:t>d</w:t>
        </w:r>
        <w:r w:rsidR="007D3CE7" w:rsidRPr="007D3CE7">
          <w:rPr>
            <w:rStyle w:val="Hyperlink"/>
            <w:rFonts w:ascii="Times New Roman" w:hAnsi="Times New Roman" w:cs="Times New Roman"/>
            <w:sz w:val="24"/>
            <w:szCs w:val="24"/>
            <w:lang w:val="pt-BR"/>
          </w:rPr>
          <w:tab/>
          <w:t>Modelo de recibo prestador de se</w:t>
        </w:r>
        <w:r w:rsidR="007D3CE7">
          <w:rPr>
            <w:rStyle w:val="Hyperlink"/>
            <w:rFonts w:ascii="Times New Roman" w:hAnsi="Times New Roman" w:cs="Times New Roman"/>
            <w:sz w:val="24"/>
            <w:szCs w:val="24"/>
            <w:lang w:val="pt-BR"/>
          </w:rPr>
          <w:t>r</w:t>
        </w:r>
        <w:r w:rsidR="007D3CE7" w:rsidRPr="007D3CE7">
          <w:rPr>
            <w:rStyle w:val="Hyperlink"/>
            <w:rFonts w:ascii="Times New Roman" w:hAnsi="Times New Roman" w:cs="Times New Roman"/>
            <w:sz w:val="24"/>
            <w:szCs w:val="24"/>
            <w:lang w:val="pt-BR"/>
          </w:rPr>
          <w:t>viço pessoa física</w:t>
        </w:r>
      </w:hyperlink>
    </w:p>
    <w:p w:rsidR="0025618F" w:rsidRDefault="0025618F" w:rsidP="00FC13A8">
      <w:pPr>
        <w:spacing w:after="120"/>
        <w:jc w:val="both"/>
        <w:rPr>
          <w:rFonts w:ascii="Times New Roman" w:hAnsi="Times New Roman" w:cs="Times New Roman"/>
          <w:sz w:val="24"/>
          <w:szCs w:val="24"/>
          <w:lang w:val="pt-BR"/>
        </w:rPr>
      </w:pPr>
    </w:p>
    <w:p w:rsidR="00917149" w:rsidRDefault="00917149" w:rsidP="00876837">
      <w:pPr>
        <w:spacing w:after="120"/>
        <w:jc w:val="both"/>
        <w:rPr>
          <w:rFonts w:ascii="Times New Roman" w:hAnsi="Times New Roman" w:cs="Times New Roman"/>
          <w:sz w:val="24"/>
          <w:szCs w:val="24"/>
          <w:lang w:val="pt-BR"/>
        </w:rPr>
      </w:pPr>
    </w:p>
    <w:p w:rsidR="00917149" w:rsidRDefault="00917149" w:rsidP="00781E33">
      <w:pPr>
        <w:spacing w:after="120"/>
        <w:jc w:val="both"/>
        <w:rPr>
          <w:rFonts w:ascii="Times New Roman" w:hAnsi="Times New Roman" w:cs="Times New Roman"/>
          <w:sz w:val="24"/>
          <w:szCs w:val="24"/>
          <w:lang w:val="pt-BR"/>
        </w:rPr>
      </w:pPr>
    </w:p>
    <w:p w:rsidR="00917149" w:rsidRPr="007069ED" w:rsidRDefault="00917149" w:rsidP="00781E33">
      <w:pPr>
        <w:spacing w:after="120"/>
        <w:jc w:val="both"/>
        <w:rPr>
          <w:rFonts w:ascii="Times New Roman" w:hAnsi="Times New Roman" w:cs="Times New Roman"/>
          <w:sz w:val="24"/>
          <w:szCs w:val="24"/>
          <w:lang w:val="pt-BR"/>
        </w:rPr>
        <w:sectPr w:rsidR="00917149" w:rsidRPr="007069ED" w:rsidSect="00A85035">
          <w:type w:val="continuous"/>
          <w:pgSz w:w="11906" w:h="16838" w:code="9"/>
          <w:pgMar w:top="1701" w:right="1134" w:bottom="1134" w:left="1701" w:header="567" w:footer="732" w:gutter="0"/>
          <w:cols w:space="720"/>
          <w:titlePg/>
          <w:docGrid w:linePitch="299"/>
        </w:sectPr>
      </w:pPr>
    </w:p>
    <w:p w:rsidR="00A25796" w:rsidRPr="007069ED" w:rsidRDefault="002A1F99" w:rsidP="007069ED">
      <w:pPr>
        <w:tabs>
          <w:tab w:val="left" w:pos="1421"/>
        </w:tabs>
        <w:spacing w:after="120"/>
        <w:ind w:left="993" w:hanging="426"/>
        <w:jc w:val="both"/>
        <w:rPr>
          <w:rFonts w:ascii="Times New Roman" w:hAnsi="Times New Roman" w:cs="Times New Roman"/>
          <w:sz w:val="24"/>
          <w:szCs w:val="24"/>
          <w:lang w:val="pt-BR"/>
        </w:rPr>
      </w:pPr>
      <w:r w:rsidRPr="007069ED">
        <w:rPr>
          <w:rFonts w:ascii="Times New Roman" w:hAnsi="Times New Roman" w:cs="Times New Roman"/>
          <w:sz w:val="24"/>
          <w:szCs w:val="24"/>
          <w:lang w:val="pt-BR"/>
        </w:rPr>
        <w:lastRenderedPageBreak/>
        <w:tab/>
      </w:r>
      <w:r w:rsidRPr="007069ED">
        <w:rPr>
          <w:rFonts w:ascii="Times New Roman" w:hAnsi="Times New Roman" w:cs="Times New Roman"/>
          <w:sz w:val="24"/>
          <w:szCs w:val="24"/>
          <w:lang w:val="pt-BR"/>
        </w:rPr>
        <w:tab/>
      </w:r>
    </w:p>
    <w:sectPr w:rsidR="00A25796" w:rsidRPr="007069ED" w:rsidSect="00FE4F01">
      <w:headerReference w:type="default" r:id="rId419"/>
      <w:footerReference w:type="default" r:id="rId420"/>
      <w:pgSz w:w="11906" w:h="16838" w:code="9"/>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25E" w:rsidRDefault="00B6325E" w:rsidP="00773F65">
      <w:pPr>
        <w:spacing w:after="0" w:line="240" w:lineRule="auto"/>
      </w:pPr>
      <w:r>
        <w:separator/>
      </w:r>
    </w:p>
  </w:endnote>
  <w:endnote w:type="continuationSeparator" w:id="0">
    <w:p w:rsidR="00B6325E" w:rsidRDefault="00B6325E" w:rsidP="0077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ILQXP+MinionPro-Bold">
    <w:altName w:val="Mini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256153"/>
      <w:docPartObj>
        <w:docPartGallery w:val="Page Numbers (Bottom of Page)"/>
        <w:docPartUnique/>
      </w:docPartObj>
    </w:sdtPr>
    <w:sdtEndPr>
      <w:rPr>
        <w:rFonts w:ascii="Times New Roman" w:hAnsi="Times New Roman" w:cs="Times New Roman"/>
        <w:b/>
        <w:sz w:val="20"/>
        <w:szCs w:val="20"/>
      </w:rPr>
    </w:sdtEndPr>
    <w:sdtContent>
      <w:p w:rsidR="00A671DD" w:rsidRPr="00FE4F01" w:rsidRDefault="00A671DD">
        <w:pPr>
          <w:pStyle w:val="Rodap"/>
          <w:jc w:val="right"/>
          <w:rPr>
            <w:rFonts w:ascii="Times New Roman" w:hAnsi="Times New Roman" w:cs="Times New Roman"/>
            <w:b/>
            <w:sz w:val="20"/>
            <w:szCs w:val="20"/>
          </w:rPr>
        </w:pPr>
        <w:r w:rsidRPr="00FE4F01">
          <w:rPr>
            <w:rFonts w:ascii="Times New Roman" w:hAnsi="Times New Roman" w:cs="Times New Roman"/>
            <w:b/>
            <w:sz w:val="20"/>
            <w:szCs w:val="20"/>
          </w:rPr>
          <w:fldChar w:fldCharType="begin"/>
        </w:r>
        <w:r w:rsidRPr="00FE4F01">
          <w:rPr>
            <w:rFonts w:ascii="Times New Roman" w:hAnsi="Times New Roman" w:cs="Times New Roman"/>
            <w:b/>
            <w:sz w:val="20"/>
            <w:szCs w:val="20"/>
          </w:rPr>
          <w:instrText>PAGE   \* MERGEFORMAT</w:instrText>
        </w:r>
        <w:r w:rsidRPr="00FE4F01">
          <w:rPr>
            <w:rFonts w:ascii="Times New Roman" w:hAnsi="Times New Roman" w:cs="Times New Roman"/>
            <w:b/>
            <w:sz w:val="20"/>
            <w:szCs w:val="20"/>
          </w:rPr>
          <w:fldChar w:fldCharType="separate"/>
        </w:r>
        <w:r w:rsidR="00F41826" w:rsidRPr="00F41826">
          <w:rPr>
            <w:rFonts w:ascii="Times New Roman" w:hAnsi="Times New Roman" w:cs="Times New Roman"/>
            <w:b/>
            <w:noProof/>
            <w:sz w:val="20"/>
            <w:szCs w:val="20"/>
            <w:lang w:val="pt-BR"/>
          </w:rPr>
          <w:t>2</w:t>
        </w:r>
        <w:r w:rsidRPr="00FE4F01">
          <w:rPr>
            <w:rFonts w:ascii="Times New Roman" w:hAnsi="Times New Roman" w:cs="Times New Roman"/>
            <w:b/>
            <w:sz w:val="20"/>
            <w:szCs w:val="20"/>
          </w:rPr>
          <w:fldChar w:fldCharType="end"/>
        </w:r>
      </w:p>
    </w:sdtContent>
  </w:sdt>
  <w:p w:rsidR="00A671DD" w:rsidRPr="00F802A3" w:rsidRDefault="00A671DD" w:rsidP="00FE4F01">
    <w:pPr>
      <w:pStyle w:val="Rodap"/>
      <w:pBdr>
        <w:top w:val="single" w:sz="4" w:space="1" w:color="auto"/>
      </w:pBdr>
      <w:rPr>
        <w:rFonts w:ascii="Times New Roman" w:hAnsi="Times New Roman" w:cs="Times New Roman"/>
        <w:spacing w:val="24"/>
      </w:rPr>
    </w:pPr>
    <w:r w:rsidRPr="00F802A3">
      <w:rPr>
        <w:rFonts w:ascii="Times New Roman" w:hAnsi="Times New Roman" w:cs="Times New Roman"/>
        <w:spacing w:val="24"/>
      </w:rPr>
      <w:t xml:space="preserve">Manual Operativo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1DD" w:rsidRDefault="00A671DD">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25E" w:rsidRDefault="00B6325E" w:rsidP="00773F65">
      <w:pPr>
        <w:spacing w:after="0" w:line="240" w:lineRule="auto"/>
      </w:pPr>
      <w:r>
        <w:separator/>
      </w:r>
    </w:p>
  </w:footnote>
  <w:footnote w:type="continuationSeparator" w:id="0">
    <w:p w:rsidR="00B6325E" w:rsidRDefault="00B6325E" w:rsidP="00773F65">
      <w:pPr>
        <w:spacing w:after="0" w:line="240" w:lineRule="auto"/>
      </w:pPr>
      <w:r>
        <w:continuationSeparator/>
      </w:r>
    </w:p>
  </w:footnote>
  <w:footnote w:id="1">
    <w:p w:rsidR="00A671DD" w:rsidRPr="00046B3B" w:rsidRDefault="00A671DD" w:rsidP="00AC63F3">
      <w:pPr>
        <w:pStyle w:val="Textodenotaderodap"/>
        <w:rPr>
          <w:rFonts w:ascii="Times New Roman" w:hAnsi="Times New Roman" w:cs="Times New Roman"/>
          <w:sz w:val="16"/>
          <w:szCs w:val="16"/>
          <w:lang w:val="pt-BR"/>
        </w:rPr>
      </w:pPr>
      <w:r w:rsidRPr="00046B3B">
        <w:rPr>
          <w:rStyle w:val="Refdenotaderodap"/>
          <w:rFonts w:ascii="Times New Roman" w:hAnsi="Times New Roman" w:cs="Times New Roman"/>
          <w:sz w:val="16"/>
          <w:szCs w:val="16"/>
        </w:rPr>
        <w:footnoteRef/>
      </w:r>
      <w:r w:rsidRPr="00046B3B">
        <w:rPr>
          <w:rFonts w:ascii="Times New Roman" w:hAnsi="Times New Roman" w:cs="Times New Roman"/>
          <w:sz w:val="16"/>
          <w:szCs w:val="16"/>
          <w:lang w:val="pt-BR"/>
        </w:rPr>
        <w:t xml:space="preserve"> IBGE/ PNAD, 2009</w:t>
      </w:r>
    </w:p>
  </w:footnote>
  <w:footnote w:id="2">
    <w:p w:rsidR="00A671DD" w:rsidRPr="00046B3B" w:rsidRDefault="00A671DD" w:rsidP="00AC63F3">
      <w:pPr>
        <w:pStyle w:val="Textodenotaderodap"/>
        <w:rPr>
          <w:rFonts w:ascii="Times New Roman" w:hAnsi="Times New Roman" w:cs="Times New Roman"/>
          <w:sz w:val="16"/>
          <w:szCs w:val="16"/>
          <w:lang w:val="pt-BR"/>
        </w:rPr>
      </w:pPr>
      <w:r w:rsidRPr="00046B3B">
        <w:rPr>
          <w:rStyle w:val="Refdenotaderodap"/>
          <w:rFonts w:ascii="Times New Roman" w:hAnsi="Times New Roman" w:cs="Times New Roman"/>
          <w:sz w:val="16"/>
          <w:szCs w:val="16"/>
        </w:rPr>
        <w:footnoteRef/>
      </w:r>
      <w:r w:rsidRPr="00046B3B">
        <w:rPr>
          <w:rFonts w:ascii="Times New Roman" w:hAnsi="Times New Roman" w:cs="Times New Roman"/>
          <w:sz w:val="16"/>
          <w:szCs w:val="16"/>
          <w:lang w:val="pt-BR"/>
        </w:rPr>
        <w:t xml:space="preserve"> IBGE/PNAD, 2009</w:t>
      </w:r>
    </w:p>
  </w:footnote>
  <w:footnote w:id="3">
    <w:p w:rsidR="00A671DD" w:rsidRPr="005B265F" w:rsidRDefault="00A671DD" w:rsidP="00AC63F3">
      <w:pPr>
        <w:pStyle w:val="Textodenotaderodap"/>
        <w:jc w:val="both"/>
        <w:rPr>
          <w:rFonts w:ascii="Times New Roman" w:hAnsi="Times New Roman" w:cs="Times New Roman"/>
          <w:lang w:val="pt-BR"/>
        </w:rPr>
      </w:pPr>
      <w:r w:rsidRPr="005B265F">
        <w:rPr>
          <w:rStyle w:val="Refdenotaderodap"/>
          <w:rFonts w:ascii="Times New Roman" w:hAnsi="Times New Roman" w:cs="Times New Roman"/>
        </w:rPr>
        <w:footnoteRef/>
      </w:r>
      <w:r w:rsidRPr="005B265F">
        <w:rPr>
          <w:rFonts w:ascii="Times New Roman" w:hAnsi="Times New Roman" w:cs="Times New Roman"/>
          <w:lang w:val="pt-BR"/>
        </w:rPr>
        <w:t xml:space="preserve"> A pobreza é definida como a porcentagem de pessoas na população com renda familiar per capita abaixo da linha de pobreza. A linha de pobreza aqui considerada é o dobro da linha de extrema pobreza, um valor estimado de uma cesta de alimentos com o mínimo de calorias necessárias para suprir adequadamente uma pessoa, com base em recomendações da FAO e da OMS. Os dados são calculados a partir das respostas a Pesquisa Nacional por Amostra de Domicílios (IBGE / PNAD, 2009).</w:t>
      </w:r>
    </w:p>
  </w:footnote>
  <w:footnote w:id="4">
    <w:p w:rsidR="00A671DD" w:rsidRPr="005B265F" w:rsidRDefault="00A671DD" w:rsidP="00AC63F3">
      <w:pPr>
        <w:pStyle w:val="Textodenotaderodap"/>
        <w:jc w:val="both"/>
        <w:rPr>
          <w:rFonts w:ascii="Times New Roman" w:hAnsi="Times New Roman" w:cs="Times New Roman"/>
          <w:lang w:val="pt-BR"/>
        </w:rPr>
      </w:pPr>
      <w:r w:rsidRPr="005B265F">
        <w:rPr>
          <w:rStyle w:val="Refdenotaderodap"/>
          <w:rFonts w:ascii="Times New Roman" w:hAnsi="Times New Roman" w:cs="Times New Roman"/>
        </w:rPr>
        <w:footnoteRef/>
      </w:r>
      <w:r w:rsidRPr="005B265F">
        <w:rPr>
          <w:rFonts w:ascii="Times New Roman" w:hAnsi="Times New Roman" w:cs="Times New Roman"/>
          <w:lang w:val="pt-BR"/>
        </w:rPr>
        <w:t xml:space="preserve"> Coeficiente de Gini: esta é a medida mais comumente usada para calcular a  desigualdade de renda. O coeficiente varia entre 0, que reflete completa igualdade e 1, que indica a desigualdade completa.</w:t>
      </w:r>
    </w:p>
  </w:footnote>
  <w:footnote w:id="5">
    <w:p w:rsidR="00A671DD" w:rsidRPr="005B265F" w:rsidRDefault="00A671DD" w:rsidP="00AC63F3">
      <w:pPr>
        <w:pStyle w:val="Textodenotaderodap"/>
        <w:jc w:val="both"/>
        <w:rPr>
          <w:rFonts w:ascii="Times New Roman" w:hAnsi="Times New Roman" w:cs="Times New Roman"/>
          <w:lang w:val="pt-BR"/>
        </w:rPr>
      </w:pPr>
      <w:r w:rsidRPr="005B265F">
        <w:rPr>
          <w:rStyle w:val="Refdenotaderodap"/>
          <w:rFonts w:ascii="Times New Roman" w:hAnsi="Times New Roman" w:cs="Times New Roman"/>
        </w:rPr>
        <w:footnoteRef/>
      </w:r>
      <w:r w:rsidRPr="005B265F">
        <w:rPr>
          <w:rFonts w:ascii="Times New Roman" w:hAnsi="Times New Roman" w:cs="Times New Roman"/>
          <w:lang w:val="pt-BR"/>
        </w:rPr>
        <w:t xml:space="preserve"> Segundo informações agregadas, os 47,1% domicílios no RN com insegurança alimentar estão distribuídos nos seguintes níveis de severidade: 'fraca' de 25,3%, 13,0% "moderada" e 8,9% "severo". Em todas as categorias, RN apresenta um desempenho pior em comparação com as taxas nacionais de insegurança alimentar: 'fraca de 18,7%, 6,5% "moderada" e 5,0% "severo" (IBGE / PNAD, 2009).</w:t>
      </w:r>
    </w:p>
  </w:footnote>
  <w:footnote w:id="6">
    <w:p w:rsidR="00A671DD" w:rsidRPr="005B265F" w:rsidRDefault="00A671DD" w:rsidP="00AC63F3">
      <w:pPr>
        <w:pStyle w:val="Textodenotaderodap"/>
        <w:ind w:hanging="567"/>
        <w:rPr>
          <w:rFonts w:ascii="Times New Roman" w:hAnsi="Times New Roman" w:cs="Times New Roman"/>
          <w:lang w:val="pt-BR"/>
        </w:rPr>
      </w:pPr>
      <w:r w:rsidRPr="005B265F">
        <w:rPr>
          <w:rStyle w:val="Refdenotaderodap"/>
          <w:rFonts w:ascii="Times New Roman" w:hAnsi="Times New Roman"/>
        </w:rPr>
        <w:footnoteRef/>
      </w:r>
      <w:r w:rsidRPr="005B265F">
        <w:rPr>
          <w:rFonts w:ascii="Times New Roman" w:hAnsi="Times New Roman"/>
          <w:lang w:val="pt-BR"/>
        </w:rPr>
        <w:t xml:space="preserve"> </w:t>
      </w:r>
      <w:r w:rsidRPr="005B265F">
        <w:rPr>
          <w:rFonts w:ascii="Times New Roman" w:hAnsi="Times New Roman" w:cs="Times New Roman"/>
          <w:lang w:val="pt-BR"/>
        </w:rPr>
        <w:t>Com base nos dados do Censo Agropecuário 2006 do IBGE.</w:t>
      </w:r>
    </w:p>
  </w:footnote>
  <w:footnote w:id="7">
    <w:p w:rsidR="00A671DD" w:rsidRPr="00A53563" w:rsidRDefault="00A671DD" w:rsidP="00C937F4">
      <w:pPr>
        <w:pStyle w:val="Textodenotaderodap"/>
        <w:jc w:val="both"/>
        <w:rPr>
          <w:rFonts w:ascii="Times New Roman" w:hAnsi="Times New Roman" w:cs="Times New Roman"/>
          <w:lang w:val="pt-BR"/>
        </w:rPr>
      </w:pPr>
      <w:r w:rsidRPr="00A53563">
        <w:rPr>
          <w:rStyle w:val="Refdenotaderodap"/>
          <w:rFonts w:ascii="Times New Roman" w:hAnsi="Times New Roman" w:cs="Times New Roman"/>
        </w:rPr>
        <w:footnoteRef/>
      </w:r>
      <w:r w:rsidRPr="00A53563">
        <w:rPr>
          <w:rFonts w:ascii="Times New Roman" w:hAnsi="Times New Roman" w:cs="Times New Roman"/>
          <w:lang w:val="pt-BR"/>
        </w:rPr>
        <w:t xml:space="preserve">  A taxa de mortalidade materna (óbitos por 100.000 nascidos viv</w:t>
      </w:r>
      <w:r>
        <w:rPr>
          <w:rFonts w:ascii="Times New Roman" w:hAnsi="Times New Roman" w:cs="Times New Roman"/>
          <w:lang w:val="pt-BR"/>
        </w:rPr>
        <w:t>os) foi de 46,9 em 2011 (DATASUS</w:t>
      </w:r>
      <w:r w:rsidRPr="00A53563">
        <w:rPr>
          <w:rFonts w:ascii="Times New Roman" w:hAnsi="Times New Roman" w:cs="Times New Roman"/>
          <w:lang w:val="pt-BR"/>
        </w:rPr>
        <w:t>), enquanto a taxa de mortalidade infantil (mortes / mil nascimentos) foi de 21,1 em 2008.</w:t>
      </w:r>
    </w:p>
  </w:footnote>
  <w:footnote w:id="8">
    <w:p w:rsidR="00A671DD" w:rsidRPr="00A53563" w:rsidRDefault="00A671DD" w:rsidP="00C937F4">
      <w:pPr>
        <w:pStyle w:val="Textodenotaderodap"/>
        <w:rPr>
          <w:rFonts w:ascii="Times New Roman" w:hAnsi="Times New Roman" w:cs="Times New Roman"/>
          <w:lang w:val="pt-BR"/>
        </w:rPr>
      </w:pPr>
      <w:r w:rsidRPr="00A53563">
        <w:rPr>
          <w:rStyle w:val="Refdenotaderodap"/>
          <w:rFonts w:ascii="Times New Roman" w:hAnsi="Times New Roman" w:cs="Times New Roman"/>
        </w:rPr>
        <w:footnoteRef/>
      </w:r>
      <w:r w:rsidRPr="00A53563">
        <w:rPr>
          <w:rFonts w:ascii="Times New Roman" w:hAnsi="Times New Roman" w:cs="Times New Roman"/>
          <w:lang w:val="pt-BR"/>
        </w:rPr>
        <w:t xml:space="preserve">  IBGE / PNAD, 2009.</w:t>
      </w:r>
    </w:p>
  </w:footnote>
  <w:footnote w:id="9">
    <w:p w:rsidR="00A671DD" w:rsidRPr="00A53563" w:rsidRDefault="00A671DD" w:rsidP="00C937F4">
      <w:pPr>
        <w:pStyle w:val="Textodenotaderodap"/>
        <w:jc w:val="both"/>
        <w:rPr>
          <w:rFonts w:ascii="Times New Roman" w:hAnsi="Times New Roman" w:cs="Times New Roman"/>
          <w:lang w:val="pt-BR"/>
        </w:rPr>
      </w:pPr>
      <w:r w:rsidRPr="00A53563">
        <w:rPr>
          <w:rStyle w:val="Refdenotaderodap"/>
          <w:rFonts w:ascii="Times New Roman" w:hAnsi="Times New Roman" w:cs="Times New Roman"/>
        </w:rPr>
        <w:footnoteRef/>
      </w:r>
      <w:r w:rsidRPr="00A53563">
        <w:rPr>
          <w:rFonts w:ascii="Times New Roman" w:hAnsi="Times New Roman" w:cs="Times New Roman"/>
          <w:lang w:val="pt-BR"/>
        </w:rPr>
        <w:t xml:space="preserve"> Em 2011, o Índice de Desenvolvimento da Educação Básica (IDEB) marca para intervalos de grau 1-4 e 5-8 nas escolas do Estado foram de 3,7 e 2,9, respectivamente, muito abaixo das médias nacionais para essas faixas de grau (5,3 e 3,8, respectivamente). No mesmo ano, a pontuação do IDEB para o ensino secundário  no RN foi de 2,8, ligeiramente acima Alagoas, que tem o pior resultado de todos os Estados do Brasil.</w:t>
      </w:r>
    </w:p>
  </w:footnote>
  <w:footnote w:id="10">
    <w:p w:rsidR="00A671DD" w:rsidRPr="00A53563" w:rsidRDefault="00A671DD" w:rsidP="00C937F4">
      <w:pPr>
        <w:pStyle w:val="Textodenotaderodap"/>
        <w:jc w:val="both"/>
        <w:rPr>
          <w:rFonts w:ascii="Times New Roman" w:hAnsi="Times New Roman" w:cs="Times New Roman"/>
          <w:lang w:val="pt-BR"/>
        </w:rPr>
      </w:pPr>
      <w:r w:rsidRPr="00A53563">
        <w:rPr>
          <w:rStyle w:val="Refdenotaderodap"/>
          <w:rFonts w:ascii="Times New Roman" w:hAnsi="Times New Roman" w:cs="Times New Roman"/>
        </w:rPr>
        <w:footnoteRef/>
      </w:r>
      <w:r w:rsidRPr="00A53563">
        <w:rPr>
          <w:rFonts w:ascii="Times New Roman" w:hAnsi="Times New Roman" w:cs="Times New Roman"/>
          <w:lang w:val="pt-BR"/>
        </w:rPr>
        <w:t xml:space="preserve">  Banco Mundial, Fazendo os Brasileiros Mais Seguro: Analisando a Dinâmica do Crime Violento, Setor de Desenvolvimento Sustentável da América Latina e do Caribe, Relatório nº 70.764, Junho de 2012.</w:t>
      </w:r>
    </w:p>
  </w:footnote>
  <w:footnote w:id="11">
    <w:p w:rsidR="00A671DD" w:rsidRPr="00AC63F3" w:rsidRDefault="00A671DD" w:rsidP="00AC63F3">
      <w:pPr>
        <w:pStyle w:val="Textodenotaderodap"/>
        <w:jc w:val="both"/>
        <w:rPr>
          <w:rFonts w:ascii="Times New Roman" w:hAnsi="Times New Roman" w:cs="Times New Roman"/>
          <w:lang w:val="pt-BR"/>
        </w:rPr>
      </w:pPr>
      <w:r w:rsidRPr="006B2D23">
        <w:rPr>
          <w:rStyle w:val="Refdenotaderodap"/>
          <w:rFonts w:ascii="Times New Roman" w:hAnsi="Times New Roman" w:cs="Times New Roman"/>
          <w:sz w:val="16"/>
          <w:szCs w:val="16"/>
        </w:rPr>
        <w:footnoteRef/>
      </w:r>
      <w:r w:rsidRPr="006B2D23">
        <w:rPr>
          <w:rFonts w:ascii="Times New Roman" w:hAnsi="Times New Roman" w:cs="Times New Roman"/>
          <w:sz w:val="16"/>
          <w:szCs w:val="16"/>
          <w:lang w:val="pt-BR"/>
        </w:rPr>
        <w:t xml:space="preserve"> </w:t>
      </w:r>
      <w:r w:rsidRPr="006B2D23">
        <w:rPr>
          <w:rFonts w:ascii="Times New Roman" w:hAnsi="Times New Roman" w:cs="Times New Roman"/>
          <w:lang w:val="pt-BR"/>
        </w:rPr>
        <w:t>Para maior d</w:t>
      </w:r>
      <w:r>
        <w:rPr>
          <w:rFonts w:ascii="Times New Roman" w:hAnsi="Times New Roman" w:cs="Times New Roman"/>
          <w:lang w:val="pt-BR"/>
        </w:rPr>
        <w:t>etalhamento vide “Texto base – Estratégia de F</w:t>
      </w:r>
      <w:r w:rsidRPr="006B2D23">
        <w:rPr>
          <w:rFonts w:ascii="Times New Roman" w:hAnsi="Times New Roman" w:cs="Times New Roman"/>
          <w:lang w:val="pt-BR"/>
        </w:rPr>
        <w:t xml:space="preserve">ocalização do Projeto </w:t>
      </w:r>
      <w:r>
        <w:rPr>
          <w:rFonts w:ascii="Times New Roman" w:hAnsi="Times New Roman" w:cs="Times New Roman"/>
          <w:lang w:val="pt-BR"/>
        </w:rPr>
        <w:t>GOVERNO CIDADÃO</w:t>
      </w:r>
      <w:r w:rsidRPr="006B2D23">
        <w:rPr>
          <w:rFonts w:ascii="Times New Roman" w:hAnsi="Times New Roman" w:cs="Times New Roman"/>
          <w:lang w:val="pt-BR"/>
        </w:rPr>
        <w:t>” (</w:t>
      </w:r>
      <w:hyperlink r:id="rId1" w:history="1">
        <w:r w:rsidRPr="006B2D23">
          <w:rPr>
            <w:rStyle w:val="Hyperlink"/>
            <w:rFonts w:ascii="Times New Roman" w:hAnsi="Times New Roman" w:cs="Times New Roman"/>
            <w:lang w:val="pt-BR"/>
          </w:rPr>
          <w:t>www.seplan.rn.gov.br</w:t>
        </w:r>
      </w:hyperlink>
      <w:r w:rsidRPr="006B2D23">
        <w:rPr>
          <w:rFonts w:ascii="Times New Roman" w:hAnsi="Times New Roman" w:cs="Times New Roman"/>
          <w:lang w:val="pt-BR"/>
        </w:rPr>
        <w:t>).</w:t>
      </w:r>
      <w:r w:rsidRPr="00AC63F3">
        <w:rPr>
          <w:rFonts w:ascii="Times New Roman" w:hAnsi="Times New Roman" w:cs="Times New Roman"/>
          <w:lang w:val="pt-BR"/>
        </w:rPr>
        <w:t xml:space="preserve">  </w:t>
      </w:r>
    </w:p>
  </w:footnote>
  <w:footnote w:id="12">
    <w:p w:rsidR="00A671DD" w:rsidRPr="005B265F" w:rsidRDefault="00A671DD" w:rsidP="00EB64A7">
      <w:pPr>
        <w:pStyle w:val="Textodenotaderodap"/>
        <w:rPr>
          <w:rFonts w:ascii="Times New Roman" w:hAnsi="Times New Roman" w:cs="Times New Roman"/>
          <w:lang w:val="pt-BR"/>
        </w:rPr>
      </w:pPr>
      <w:r w:rsidRPr="005B265F">
        <w:rPr>
          <w:rStyle w:val="Refdenotaderodap"/>
          <w:rFonts w:ascii="Times New Roman" w:hAnsi="Times New Roman" w:cs="Times New Roman"/>
        </w:rPr>
        <w:footnoteRef/>
      </w:r>
      <w:r w:rsidRPr="005B265F">
        <w:rPr>
          <w:rFonts w:ascii="Times New Roman" w:hAnsi="Times New Roman" w:cs="Times New Roman"/>
          <w:lang w:val="pt-BR"/>
        </w:rPr>
        <w:t xml:space="preserve"> Territórios rurais t</w:t>
      </w:r>
      <w:r w:rsidRPr="005B265F">
        <w:rPr>
          <w:rFonts w:ascii="Times New Roman" w:hAnsi="Times New Roman" w:cs="Times New Roman"/>
          <w:lang w:val="pt-BR" w:eastAsia="pt-BR"/>
        </w:rPr>
        <w:t>rabalhados pelo Governo Federal (06 deles são Territórios da Cidadania).</w:t>
      </w:r>
    </w:p>
  </w:footnote>
  <w:footnote w:id="13">
    <w:p w:rsidR="00A671DD" w:rsidRPr="005B265F" w:rsidRDefault="00A671DD" w:rsidP="00461CC3">
      <w:pPr>
        <w:pStyle w:val="Textodenotaderodap"/>
        <w:jc w:val="both"/>
        <w:rPr>
          <w:rFonts w:ascii="Times New Roman" w:hAnsi="Times New Roman" w:cs="Times New Roman"/>
          <w:lang w:val="pt-BR"/>
        </w:rPr>
      </w:pPr>
      <w:r w:rsidRPr="005B265F">
        <w:rPr>
          <w:rStyle w:val="Refdenotaderodap"/>
          <w:rFonts w:ascii="Times New Roman" w:hAnsi="Times New Roman" w:cs="Times New Roman"/>
        </w:rPr>
        <w:footnoteRef/>
      </w:r>
      <w:r w:rsidRPr="005B265F">
        <w:rPr>
          <w:rFonts w:ascii="Times New Roman" w:hAnsi="Times New Roman" w:cs="Times New Roman"/>
          <w:lang w:val="pt-BR"/>
        </w:rPr>
        <w:t xml:space="preserve"> Considerando o volume de feiras e rodadas de negócios que serão apoiadas pelo Projeto, pretende-se adotar sistemas de controle,</w:t>
      </w:r>
      <w:r>
        <w:rPr>
          <w:rFonts w:ascii="Times New Roman" w:hAnsi="Times New Roman" w:cs="Times New Roman"/>
          <w:lang w:val="pt-BR"/>
        </w:rPr>
        <w:t xml:space="preserve"> via RFID e cartão inteligente em grandes feiras e rodadas de negócios,</w:t>
      </w:r>
      <w:r w:rsidRPr="005B265F">
        <w:rPr>
          <w:rFonts w:ascii="Times New Roman" w:hAnsi="Times New Roman" w:cs="Times New Roman"/>
          <w:lang w:val="pt-BR"/>
        </w:rPr>
        <w:t xml:space="preserve"> visando avaliar o comportamento dos usuários </w:t>
      </w:r>
      <w:r>
        <w:rPr>
          <w:rFonts w:ascii="Times New Roman" w:hAnsi="Times New Roman" w:cs="Times New Roman"/>
          <w:lang w:val="pt-BR"/>
        </w:rPr>
        <w:t>nestes eventos</w:t>
      </w:r>
      <w:r w:rsidRPr="005B265F">
        <w:rPr>
          <w:rFonts w:ascii="Times New Roman" w:hAnsi="Times New Roman" w:cs="Times New Roman"/>
          <w:lang w:val="pt-BR"/>
        </w:rPr>
        <w:t>.</w:t>
      </w:r>
    </w:p>
  </w:footnote>
  <w:footnote w:id="14">
    <w:p w:rsidR="00A671DD" w:rsidRPr="005B265F" w:rsidRDefault="00A671DD" w:rsidP="009A5516">
      <w:pPr>
        <w:widowControl/>
        <w:autoSpaceDE w:val="0"/>
        <w:autoSpaceDN w:val="0"/>
        <w:adjustRightInd w:val="0"/>
        <w:spacing w:after="0" w:line="240" w:lineRule="auto"/>
        <w:jc w:val="both"/>
        <w:rPr>
          <w:rFonts w:ascii="Times New Roman" w:hAnsi="Times New Roman" w:cs="Times New Roman"/>
          <w:sz w:val="20"/>
          <w:szCs w:val="20"/>
          <w:lang w:val="pt-BR"/>
        </w:rPr>
      </w:pPr>
      <w:r>
        <w:rPr>
          <w:rStyle w:val="Refdenotaderodap"/>
        </w:rPr>
        <w:footnoteRef/>
      </w:r>
      <w:r w:rsidRPr="00366D3F">
        <w:rPr>
          <w:lang w:val="pt-BR"/>
        </w:rPr>
        <w:t xml:space="preserve"> </w:t>
      </w:r>
      <w:r w:rsidRPr="005B265F">
        <w:rPr>
          <w:rFonts w:ascii="Times New Roman" w:hAnsi="Times New Roman" w:cs="Times New Roman"/>
          <w:sz w:val="20"/>
          <w:szCs w:val="20"/>
          <w:lang w:val="pt-BR"/>
        </w:rPr>
        <w:t>O Rio Grande do Norte construiu sólidas estruturas de governança no nível municipal como pode ser evidenciado pelos 157 Conselhos Municipais de Desenvolvimento (CMD), nos quais a participação das Organizações produtoras é majoritária. Esses CMDs servem como fóruns amplos auxiliando na formulação e no controle social das políticas públicas rurais no Estado, inclusive aquelas contempladas pelo Projeto proposto.</w:t>
      </w:r>
    </w:p>
    <w:p w:rsidR="00A671DD" w:rsidRPr="005B265F" w:rsidRDefault="00A671DD" w:rsidP="009A5516">
      <w:pPr>
        <w:pStyle w:val="Textodenotaderodap"/>
        <w:jc w:val="both"/>
        <w:rPr>
          <w:rFonts w:ascii="Comic Sans MS" w:hAnsi="Comic Sans MS"/>
          <w:lang w:val="pt-BR"/>
        </w:rPr>
      </w:pPr>
    </w:p>
  </w:footnote>
  <w:footnote w:id="15">
    <w:p w:rsidR="00A671DD" w:rsidRPr="0016393F" w:rsidRDefault="00A671DD" w:rsidP="00835DA4">
      <w:pPr>
        <w:widowControl/>
        <w:autoSpaceDE w:val="0"/>
        <w:autoSpaceDN w:val="0"/>
        <w:adjustRightInd w:val="0"/>
        <w:spacing w:line="240" w:lineRule="auto"/>
        <w:jc w:val="both"/>
        <w:rPr>
          <w:sz w:val="20"/>
          <w:szCs w:val="20"/>
          <w:lang w:val="pt-BR"/>
        </w:rPr>
      </w:pPr>
      <w:r w:rsidRPr="004A22F9">
        <w:rPr>
          <w:rStyle w:val="Refdenotaderodap"/>
          <w:rFonts w:ascii="Times New Roman" w:hAnsi="Times New Roman" w:cs="Times New Roman"/>
          <w:sz w:val="20"/>
          <w:szCs w:val="20"/>
        </w:rPr>
        <w:footnoteRef/>
      </w:r>
      <w:r w:rsidRPr="004A22F9">
        <w:rPr>
          <w:rFonts w:ascii="Times New Roman" w:hAnsi="Times New Roman" w:cs="Times New Roman"/>
          <w:sz w:val="20"/>
          <w:szCs w:val="20"/>
          <w:lang w:val="pt-BR"/>
        </w:rPr>
        <w:t xml:space="preserve"> </w:t>
      </w:r>
      <w:r w:rsidRPr="0016393F">
        <w:rPr>
          <w:rFonts w:ascii="Times New Roman" w:hAnsi="Times New Roman" w:cs="Times New Roman"/>
          <w:sz w:val="20"/>
          <w:szCs w:val="20"/>
          <w:lang w:val="pt-BR"/>
        </w:rPr>
        <w:t xml:space="preserve">Os empreendedores familiares ou agricultores familiares, tal como definidos na Lei Federal nº 11.326/06, são aqueles que: (i) detenham propriedade rural de até quatro módulos fiscais, unidade esta que varia segundo as condições do solo e os padrões de produção existentes; (ii) tenham renda familiar predominantemente originada de atividades agrícolas; (iii) utilizem predominantemente mão de obra da própria família nas atividades do estabelecimento; e (iv) dirijam seu estabelecimento com sua família. Inclui-se também na Categoria “Agricultura Familiar: </w:t>
      </w:r>
      <w:r w:rsidRPr="0016393F">
        <w:rPr>
          <w:rFonts w:ascii="Times New Roman" w:hAnsi="Times New Roman" w:cs="Times New Roman"/>
          <w:color w:val="000000"/>
          <w:sz w:val="20"/>
          <w:szCs w:val="20"/>
          <w:shd w:val="clear" w:color="auto" w:fill="FFFFFF"/>
          <w:lang w:val="pt-BR"/>
        </w:rPr>
        <w:t>(a) agricultores(as) familiares na condição de posseiros(as), arrendatários(as), parceiros(as) ou assentados(as) da Reforma Agrária; (b) indígenas e remanescentes de quilombos; (c)  pescadores(as) artesanais que se dediquem à pesca artesanal, com fins comerciais, explorem a atividade como autônomos, com meios de produção próprios ou em parceria com outros pescadores artesanais; (d) extrativistas que se dediquem à exploração extrativista ecologicamente sustentável; (e) silvicultores(as) que cultivam florestas nativas ou exóticas, com manejo sustentável; (f) aquicultores</w:t>
      </w:r>
      <w:r>
        <w:rPr>
          <w:rFonts w:ascii="Times New Roman" w:hAnsi="Times New Roman" w:cs="Times New Roman"/>
          <w:color w:val="000000"/>
          <w:sz w:val="20"/>
          <w:szCs w:val="20"/>
          <w:shd w:val="clear" w:color="auto" w:fill="FFFFFF"/>
          <w:lang w:val="pt-BR"/>
        </w:rPr>
        <w:t xml:space="preserve"> </w:t>
      </w:r>
      <w:r w:rsidRPr="0016393F">
        <w:rPr>
          <w:rFonts w:ascii="Times New Roman" w:hAnsi="Times New Roman" w:cs="Times New Roman"/>
          <w:color w:val="000000"/>
          <w:sz w:val="20"/>
          <w:szCs w:val="20"/>
          <w:shd w:val="clear" w:color="auto" w:fill="FFFFFF"/>
          <w:lang w:val="pt-BR"/>
        </w:rPr>
        <w:t xml:space="preserve">(as) que se dediquem ao cultivo de organismos cujo meio normal, ou mais frequente de vida seja a água. </w:t>
      </w:r>
      <w:r w:rsidRPr="0016393F">
        <w:rPr>
          <w:rFonts w:ascii="Times New Roman" w:hAnsi="Times New Roman" w:cs="Times New Roman"/>
          <w:sz w:val="20"/>
          <w:szCs w:val="20"/>
          <w:lang w:val="pt-BR"/>
        </w:rPr>
        <w:t>Os estabelecimentos familiares são reconhecidos legalmente por meio da Declaração de Aptidão ao Pronaf (DAP), que habilita os agricultores familiares a participar</w:t>
      </w:r>
      <w:r>
        <w:rPr>
          <w:rFonts w:ascii="Times New Roman" w:hAnsi="Times New Roman" w:cs="Times New Roman"/>
          <w:sz w:val="20"/>
          <w:szCs w:val="20"/>
          <w:lang w:val="pt-BR"/>
        </w:rPr>
        <w:t>em</w:t>
      </w:r>
      <w:r w:rsidRPr="0016393F">
        <w:rPr>
          <w:rFonts w:ascii="Times New Roman" w:hAnsi="Times New Roman" w:cs="Times New Roman"/>
          <w:sz w:val="20"/>
          <w:szCs w:val="20"/>
          <w:lang w:val="pt-BR"/>
        </w:rPr>
        <w:t xml:space="preserve"> do Programa Nacional de Fortalecimento da Agricultura Familiar (Pronaf). Essa mesma documentação servirá para confirmar a elegibilidade dos integrantes da Organização Produtora para participar do Projeto.</w:t>
      </w:r>
    </w:p>
  </w:footnote>
  <w:footnote w:id="16">
    <w:p w:rsidR="00A671DD" w:rsidRPr="00140016" w:rsidRDefault="00A671DD" w:rsidP="00140016">
      <w:pPr>
        <w:pStyle w:val="Textodenotaderodap"/>
        <w:jc w:val="both"/>
        <w:rPr>
          <w:rFonts w:ascii="Times New Roman" w:hAnsi="Times New Roman" w:cs="Times New Roman"/>
          <w:lang w:val="pt-BR"/>
        </w:rPr>
      </w:pPr>
      <w:r>
        <w:rPr>
          <w:rStyle w:val="Refdenotaderodap"/>
        </w:rPr>
        <w:footnoteRef/>
      </w:r>
      <w:r w:rsidRPr="00140016">
        <w:rPr>
          <w:lang w:val="pt-BR"/>
        </w:rPr>
        <w:t xml:space="preserve"> </w:t>
      </w:r>
      <w:r w:rsidRPr="00140016">
        <w:rPr>
          <w:rStyle w:val="apple-converted-space"/>
          <w:rFonts w:ascii="Arial" w:hAnsi="Arial" w:cs="Arial"/>
          <w:color w:val="000000"/>
          <w:sz w:val="18"/>
          <w:szCs w:val="18"/>
          <w:shd w:val="clear" w:color="auto" w:fill="FFFFFF"/>
          <w:lang w:val="pt-BR"/>
        </w:rPr>
        <w:t> </w:t>
      </w:r>
      <w:r w:rsidRPr="00140016">
        <w:rPr>
          <w:rFonts w:ascii="Times New Roman" w:hAnsi="Times New Roman" w:cs="Times New Roman"/>
          <w:color w:val="000000"/>
          <w:shd w:val="clear" w:color="auto" w:fill="FFFFFF"/>
          <w:lang w:val="pt-BR"/>
        </w:rPr>
        <w:t>Cadastro Único para Programas Sociais (</w:t>
      </w:r>
      <w:r w:rsidRPr="00140016">
        <w:rPr>
          <w:rStyle w:val="highlightedsearchterm"/>
          <w:rFonts w:ascii="Times New Roman" w:hAnsi="Times New Roman" w:cs="Times New Roman"/>
          <w:color w:val="000000"/>
          <w:bdr w:val="none" w:sz="0" w:space="0" w:color="auto" w:frame="1"/>
          <w:lang w:val="pt-BR"/>
        </w:rPr>
        <w:t>CadÚnico</w:t>
      </w:r>
      <w:r w:rsidRPr="00140016">
        <w:rPr>
          <w:rFonts w:ascii="Times New Roman" w:hAnsi="Times New Roman" w:cs="Times New Roman"/>
          <w:color w:val="000000"/>
          <w:shd w:val="clear" w:color="auto" w:fill="FFFFFF"/>
          <w:lang w:val="pt-BR"/>
        </w:rPr>
        <w:t>) é um instrumento de coleta de dados e informações adotado pelo Governo Federal com o objetivo de identificar todas as famílias de baixa renda existentes no País.</w:t>
      </w:r>
    </w:p>
  </w:footnote>
  <w:footnote w:id="17">
    <w:p w:rsidR="00A671DD" w:rsidRPr="0016393F" w:rsidRDefault="00A671DD" w:rsidP="00E07AFF">
      <w:pPr>
        <w:pStyle w:val="Textodenotaderodap"/>
        <w:jc w:val="both"/>
        <w:rPr>
          <w:rFonts w:ascii="Times New Roman" w:hAnsi="Times New Roman" w:cs="Times New Roman"/>
          <w:lang w:val="pt-BR"/>
        </w:rPr>
      </w:pPr>
      <w:r w:rsidRPr="0016393F">
        <w:rPr>
          <w:rStyle w:val="Refdenotaderodap"/>
          <w:rFonts w:ascii="Times New Roman" w:hAnsi="Times New Roman" w:cs="Times New Roman"/>
        </w:rPr>
        <w:footnoteRef/>
      </w:r>
      <w:r w:rsidRPr="0016393F">
        <w:rPr>
          <w:rFonts w:ascii="Times New Roman" w:hAnsi="Times New Roman" w:cs="Times New Roman"/>
          <w:lang w:val="pt-BR"/>
        </w:rPr>
        <w:t xml:space="preserve"> Entende-se como projetos liderados por mulheres aquelas organizações produtivas (OPs) e empreendimentos individuais nos quais esta afirma seu protagonismo e sua autonomia econômica, ocupando cargos de destaque, tais como: presidência, diretoria, participação em conselho gestor ou cargos cuja natureza exerça influência sobre o processo decisório de sua organização.</w:t>
      </w:r>
    </w:p>
  </w:footnote>
  <w:footnote w:id="18">
    <w:p w:rsidR="00A671DD" w:rsidRPr="00B2349A" w:rsidRDefault="00A671DD" w:rsidP="0016393F">
      <w:pPr>
        <w:pStyle w:val="Textodenotaderodap"/>
        <w:ind w:left="142"/>
        <w:rPr>
          <w:rFonts w:ascii="Times New Roman" w:hAnsi="Times New Roman" w:cs="Times New Roman"/>
          <w:lang w:val="pt-BR"/>
        </w:rPr>
      </w:pPr>
      <w:r w:rsidRPr="00B2349A">
        <w:rPr>
          <w:rStyle w:val="Refdenotaderodap"/>
          <w:rFonts w:ascii="Times New Roman" w:hAnsi="Times New Roman" w:cs="Times New Roman"/>
        </w:rPr>
        <w:footnoteRef/>
      </w:r>
      <w:r w:rsidRPr="00B2349A">
        <w:rPr>
          <w:rFonts w:ascii="Times New Roman" w:hAnsi="Times New Roman" w:cs="Times New Roman"/>
          <w:lang w:val="pt-BR"/>
        </w:rPr>
        <w:t xml:space="preserve"> A lista dos 23 (vinte e três) municípios com maiores índices de analfabetismo do Estado encontra-se no </w:t>
      </w:r>
      <w:hyperlink r:id="rId2" w:history="1">
        <w:r w:rsidRPr="00614099">
          <w:rPr>
            <w:rStyle w:val="Hyperlink"/>
            <w:rFonts w:ascii="Times New Roman" w:hAnsi="Times New Roman" w:cs="Times New Roman"/>
            <w:lang w:val="pt-BR"/>
          </w:rPr>
          <w:t>Anexo 10</w:t>
        </w:r>
      </w:hyperlink>
      <w:r w:rsidRPr="00B2349A">
        <w:rPr>
          <w:rFonts w:ascii="Times New Roman" w:hAnsi="Times New Roman" w:cs="Times New Roman"/>
          <w:lang w:val="pt-BR"/>
        </w:rPr>
        <w:t xml:space="preserve"> deste Manual.</w:t>
      </w:r>
    </w:p>
  </w:footnote>
  <w:footnote w:id="19">
    <w:p w:rsidR="00A671DD" w:rsidRPr="0016393F" w:rsidRDefault="00A671DD" w:rsidP="00435EA4">
      <w:pPr>
        <w:widowControl/>
        <w:autoSpaceDE w:val="0"/>
        <w:autoSpaceDN w:val="0"/>
        <w:adjustRightInd w:val="0"/>
        <w:spacing w:after="120"/>
        <w:jc w:val="both"/>
        <w:rPr>
          <w:rFonts w:ascii="Times New Roman" w:hAnsi="Times New Roman" w:cs="Times New Roman"/>
          <w:spacing w:val="-6"/>
          <w:sz w:val="20"/>
          <w:szCs w:val="20"/>
          <w:lang w:val="pt-BR"/>
        </w:rPr>
      </w:pPr>
      <w:r w:rsidRPr="00720D8F">
        <w:rPr>
          <w:rStyle w:val="Refdenotaderodap"/>
          <w:rFonts w:ascii="Times New Roman" w:hAnsi="Times New Roman" w:cs="Times New Roman"/>
          <w:sz w:val="16"/>
          <w:szCs w:val="16"/>
        </w:rPr>
        <w:footnoteRef/>
      </w:r>
      <w:r w:rsidRPr="00720D8F">
        <w:rPr>
          <w:rFonts w:ascii="Times New Roman" w:hAnsi="Times New Roman" w:cs="Times New Roman"/>
          <w:sz w:val="16"/>
          <w:szCs w:val="16"/>
          <w:lang w:val="pt-BR"/>
        </w:rPr>
        <w:t xml:space="preserve"> </w:t>
      </w:r>
      <w:r w:rsidRPr="0016393F">
        <w:rPr>
          <w:rFonts w:ascii="Times New Roman" w:hAnsi="Times New Roman" w:cs="Times New Roman"/>
          <w:spacing w:val="-6"/>
          <w:sz w:val="20"/>
          <w:szCs w:val="20"/>
          <w:lang w:val="pt-BR"/>
        </w:rPr>
        <w:t>O OVEEB constitui-se em um centro de estudos e de analises de informações qualitativas e de natureza estatísticas sobre os estudantes que ingressam e os que já estão matriculados. O metodologia do Observatório é de propriedade da UFRN  que se propõe a adaptar  a ferramenta para monitorar a Educação Básica no Estado.  Este sistema constitui-se num forte instrumento de “</w:t>
      </w:r>
      <w:r w:rsidRPr="00844892">
        <w:rPr>
          <w:rFonts w:ascii="Times New Roman" w:hAnsi="Times New Roman" w:cs="Times New Roman"/>
          <w:i/>
          <w:spacing w:val="-6"/>
          <w:sz w:val="20"/>
          <w:szCs w:val="20"/>
          <w:lang w:val="pt-BR"/>
        </w:rPr>
        <w:t>accountability</w:t>
      </w:r>
      <w:r w:rsidRPr="0016393F">
        <w:rPr>
          <w:rFonts w:ascii="Times New Roman" w:hAnsi="Times New Roman" w:cs="Times New Roman"/>
          <w:spacing w:val="-6"/>
          <w:sz w:val="20"/>
          <w:szCs w:val="20"/>
          <w:lang w:val="pt-BR"/>
        </w:rPr>
        <w:t>”, pois a comunidade poderá acessar como as atividades da Secretaria estão sendo desenvolvidas e participar na tomada de decisões para a sua melhoria.</w:t>
      </w:r>
    </w:p>
    <w:p w:rsidR="00A671DD" w:rsidRPr="0016393F" w:rsidRDefault="00A671DD" w:rsidP="00435EA4">
      <w:pPr>
        <w:pStyle w:val="Textodenotaderodap"/>
        <w:rPr>
          <w:lang w:val="pt-BR"/>
        </w:rPr>
      </w:pPr>
    </w:p>
  </w:footnote>
  <w:footnote w:id="20">
    <w:p w:rsidR="00A671DD" w:rsidRPr="004E55B2" w:rsidRDefault="00A671DD" w:rsidP="00DE0E74">
      <w:pPr>
        <w:pStyle w:val="Textodenotaderodap"/>
        <w:jc w:val="both"/>
        <w:rPr>
          <w:rFonts w:ascii="Times New Roman" w:hAnsi="Times New Roman" w:cs="Times New Roman"/>
          <w:sz w:val="16"/>
          <w:szCs w:val="16"/>
          <w:lang w:val="pt-BR"/>
        </w:rPr>
      </w:pPr>
      <w:r w:rsidRPr="003357F5">
        <w:rPr>
          <w:rStyle w:val="Refdenotaderodap"/>
        </w:rPr>
        <w:footnoteRef/>
      </w:r>
      <w:r w:rsidRPr="003357F5">
        <w:rPr>
          <w:lang w:val="pt-BR"/>
        </w:rPr>
        <w:t xml:space="preserve"> </w:t>
      </w:r>
      <w:r w:rsidRPr="003357F5">
        <w:rPr>
          <w:rFonts w:ascii="Times New Roman" w:eastAsia="Arial Narrow" w:hAnsi="Times New Roman" w:cs="Times New Roman"/>
          <w:sz w:val="16"/>
          <w:szCs w:val="16"/>
          <w:lang w:val="pt-BR"/>
        </w:rPr>
        <w:t>Serviços</w:t>
      </w:r>
      <w:r w:rsidRPr="003357F5">
        <w:rPr>
          <w:rFonts w:ascii="Times New Roman" w:eastAsia="Arial Narrow" w:hAnsi="Times New Roman" w:cs="Times New Roman"/>
          <w:spacing w:val="-5"/>
          <w:sz w:val="16"/>
          <w:szCs w:val="16"/>
          <w:lang w:val="pt-BR"/>
        </w:rPr>
        <w:t xml:space="preserve"> </w:t>
      </w:r>
      <w:r w:rsidRPr="003357F5">
        <w:rPr>
          <w:rFonts w:ascii="Times New Roman" w:eastAsia="Arial Narrow" w:hAnsi="Times New Roman" w:cs="Times New Roman"/>
          <w:sz w:val="16"/>
          <w:szCs w:val="16"/>
          <w:lang w:val="pt-BR"/>
        </w:rPr>
        <w:t>que,</w:t>
      </w:r>
      <w:r w:rsidRPr="003357F5">
        <w:rPr>
          <w:rFonts w:ascii="Times New Roman" w:eastAsia="Arial Narrow" w:hAnsi="Times New Roman" w:cs="Times New Roman"/>
          <w:spacing w:val="-4"/>
          <w:sz w:val="16"/>
          <w:szCs w:val="16"/>
          <w:lang w:val="pt-BR"/>
        </w:rPr>
        <w:t xml:space="preserve"> </w:t>
      </w:r>
      <w:r w:rsidRPr="003357F5">
        <w:rPr>
          <w:rFonts w:ascii="Times New Roman" w:eastAsia="Arial Narrow" w:hAnsi="Times New Roman" w:cs="Times New Roman"/>
          <w:sz w:val="16"/>
          <w:szCs w:val="16"/>
          <w:lang w:val="pt-BR"/>
        </w:rPr>
        <w:t>por</w:t>
      </w:r>
      <w:r w:rsidRPr="003357F5">
        <w:rPr>
          <w:rFonts w:ascii="Times New Roman" w:eastAsia="Arial Narrow" w:hAnsi="Times New Roman" w:cs="Times New Roman"/>
          <w:spacing w:val="-2"/>
          <w:sz w:val="16"/>
          <w:szCs w:val="16"/>
          <w:lang w:val="pt-BR"/>
        </w:rPr>
        <w:t xml:space="preserve"> </w:t>
      </w:r>
      <w:r w:rsidRPr="003357F5">
        <w:rPr>
          <w:rFonts w:ascii="Times New Roman" w:eastAsia="Arial Narrow" w:hAnsi="Times New Roman" w:cs="Times New Roman"/>
          <w:sz w:val="16"/>
          <w:szCs w:val="16"/>
          <w:lang w:val="pt-BR"/>
        </w:rPr>
        <w:t>não</w:t>
      </w:r>
      <w:r w:rsidRPr="003357F5">
        <w:rPr>
          <w:rFonts w:ascii="Times New Roman" w:eastAsia="Arial Narrow" w:hAnsi="Times New Roman" w:cs="Times New Roman"/>
          <w:spacing w:val="-2"/>
          <w:sz w:val="16"/>
          <w:szCs w:val="16"/>
          <w:lang w:val="pt-BR"/>
        </w:rPr>
        <w:t xml:space="preserve"> </w:t>
      </w:r>
      <w:r w:rsidRPr="003357F5">
        <w:rPr>
          <w:rFonts w:ascii="Times New Roman" w:eastAsia="Arial Narrow" w:hAnsi="Times New Roman" w:cs="Times New Roman"/>
          <w:sz w:val="16"/>
          <w:szCs w:val="16"/>
          <w:lang w:val="pt-BR"/>
        </w:rPr>
        <w:t>exigirem</w:t>
      </w:r>
      <w:r w:rsidRPr="003357F5">
        <w:rPr>
          <w:rFonts w:ascii="Times New Roman" w:eastAsia="Arial Narrow" w:hAnsi="Times New Roman" w:cs="Times New Roman"/>
          <w:spacing w:val="-5"/>
          <w:sz w:val="16"/>
          <w:szCs w:val="16"/>
          <w:lang w:val="pt-BR"/>
        </w:rPr>
        <w:t xml:space="preserve"> </w:t>
      </w:r>
      <w:r w:rsidRPr="003357F5">
        <w:rPr>
          <w:rFonts w:ascii="Times New Roman" w:eastAsia="Arial Narrow" w:hAnsi="Times New Roman" w:cs="Times New Roman"/>
          <w:sz w:val="16"/>
          <w:szCs w:val="16"/>
          <w:lang w:val="pt-BR"/>
        </w:rPr>
        <w:t>esforço</w:t>
      </w:r>
      <w:r w:rsidRPr="003357F5">
        <w:rPr>
          <w:rFonts w:ascii="Times New Roman" w:eastAsia="Arial Narrow" w:hAnsi="Times New Roman" w:cs="Times New Roman"/>
          <w:spacing w:val="-4"/>
          <w:sz w:val="16"/>
          <w:szCs w:val="16"/>
          <w:lang w:val="pt-BR"/>
        </w:rPr>
        <w:t xml:space="preserve"> </w:t>
      </w:r>
      <w:r w:rsidRPr="003357F5">
        <w:rPr>
          <w:rFonts w:ascii="Times New Roman" w:eastAsia="Arial Narrow" w:hAnsi="Times New Roman" w:cs="Times New Roman"/>
          <w:sz w:val="16"/>
          <w:szCs w:val="16"/>
          <w:lang w:val="pt-BR"/>
        </w:rPr>
        <w:t>intelectual</w:t>
      </w:r>
      <w:r w:rsidRPr="003357F5">
        <w:rPr>
          <w:rFonts w:ascii="Times New Roman" w:eastAsia="Arial Narrow" w:hAnsi="Times New Roman" w:cs="Times New Roman"/>
          <w:spacing w:val="-6"/>
          <w:sz w:val="16"/>
          <w:szCs w:val="16"/>
          <w:lang w:val="pt-BR"/>
        </w:rPr>
        <w:t xml:space="preserve"> </w:t>
      </w:r>
      <w:r w:rsidRPr="003357F5">
        <w:rPr>
          <w:rFonts w:ascii="Times New Roman" w:eastAsia="Arial Narrow" w:hAnsi="Times New Roman" w:cs="Times New Roman"/>
          <w:sz w:val="16"/>
          <w:szCs w:val="16"/>
          <w:lang w:val="pt-BR"/>
        </w:rPr>
        <w:t>especiali</w:t>
      </w:r>
      <w:r w:rsidRPr="003357F5">
        <w:rPr>
          <w:rFonts w:ascii="Times New Roman" w:eastAsia="Arial Narrow" w:hAnsi="Times New Roman" w:cs="Times New Roman"/>
          <w:spacing w:val="1"/>
          <w:sz w:val="16"/>
          <w:szCs w:val="16"/>
          <w:lang w:val="pt-BR"/>
        </w:rPr>
        <w:t>z</w:t>
      </w:r>
      <w:r w:rsidRPr="003357F5">
        <w:rPr>
          <w:rFonts w:ascii="Times New Roman" w:eastAsia="Arial Narrow" w:hAnsi="Times New Roman" w:cs="Times New Roman"/>
          <w:sz w:val="16"/>
          <w:szCs w:val="16"/>
          <w:lang w:val="pt-BR"/>
        </w:rPr>
        <w:t>ado,</w:t>
      </w:r>
      <w:r w:rsidRPr="003357F5">
        <w:rPr>
          <w:rFonts w:ascii="Times New Roman" w:eastAsia="Arial Narrow" w:hAnsi="Times New Roman" w:cs="Times New Roman"/>
          <w:spacing w:val="-9"/>
          <w:sz w:val="16"/>
          <w:szCs w:val="16"/>
          <w:lang w:val="pt-BR"/>
        </w:rPr>
        <w:t xml:space="preserve"> </w:t>
      </w:r>
      <w:r w:rsidRPr="003357F5">
        <w:rPr>
          <w:rFonts w:ascii="Times New Roman" w:eastAsia="Arial Narrow" w:hAnsi="Times New Roman" w:cs="Times New Roman"/>
          <w:sz w:val="16"/>
          <w:szCs w:val="16"/>
          <w:lang w:val="pt-BR"/>
        </w:rPr>
        <w:t>não</w:t>
      </w:r>
      <w:r w:rsidRPr="003357F5">
        <w:rPr>
          <w:rFonts w:ascii="Times New Roman" w:eastAsia="Arial Narrow" w:hAnsi="Times New Roman" w:cs="Times New Roman"/>
          <w:spacing w:val="-2"/>
          <w:sz w:val="16"/>
          <w:szCs w:val="16"/>
          <w:lang w:val="pt-BR"/>
        </w:rPr>
        <w:t xml:space="preserve"> </w:t>
      </w:r>
      <w:r w:rsidRPr="003357F5">
        <w:rPr>
          <w:rFonts w:ascii="Times New Roman" w:eastAsia="Arial Narrow" w:hAnsi="Times New Roman" w:cs="Times New Roman"/>
          <w:sz w:val="16"/>
          <w:szCs w:val="16"/>
          <w:lang w:val="pt-BR"/>
        </w:rPr>
        <w:t>se</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enquad</w:t>
      </w:r>
      <w:r w:rsidRPr="003357F5">
        <w:rPr>
          <w:rFonts w:ascii="Times New Roman" w:eastAsia="Arial Narrow" w:hAnsi="Times New Roman" w:cs="Times New Roman"/>
          <w:spacing w:val="-2"/>
          <w:sz w:val="16"/>
          <w:szCs w:val="16"/>
          <w:lang w:val="pt-BR"/>
        </w:rPr>
        <w:t>r</w:t>
      </w:r>
      <w:r w:rsidRPr="003357F5">
        <w:rPr>
          <w:rFonts w:ascii="Times New Roman" w:eastAsia="Arial Narrow" w:hAnsi="Times New Roman" w:cs="Times New Roman"/>
          <w:sz w:val="16"/>
          <w:szCs w:val="16"/>
          <w:lang w:val="pt-BR"/>
        </w:rPr>
        <w:t>am</w:t>
      </w:r>
      <w:r w:rsidRPr="003357F5">
        <w:rPr>
          <w:rFonts w:ascii="Times New Roman" w:eastAsia="Arial Narrow" w:hAnsi="Times New Roman" w:cs="Times New Roman"/>
          <w:spacing w:val="-7"/>
          <w:sz w:val="16"/>
          <w:szCs w:val="16"/>
          <w:lang w:val="pt-BR"/>
        </w:rPr>
        <w:t xml:space="preserve"> </w:t>
      </w:r>
      <w:r w:rsidRPr="003357F5">
        <w:rPr>
          <w:rFonts w:ascii="Times New Roman" w:eastAsia="Arial Narrow" w:hAnsi="Times New Roman" w:cs="Times New Roman"/>
          <w:sz w:val="16"/>
          <w:szCs w:val="16"/>
          <w:lang w:val="pt-BR"/>
        </w:rPr>
        <w:t>na</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categoria</w:t>
      </w:r>
      <w:r w:rsidRPr="003357F5">
        <w:rPr>
          <w:rFonts w:ascii="Times New Roman" w:eastAsia="Arial Narrow" w:hAnsi="Times New Roman" w:cs="Times New Roman"/>
          <w:spacing w:val="-5"/>
          <w:sz w:val="16"/>
          <w:szCs w:val="16"/>
          <w:lang w:val="pt-BR"/>
        </w:rPr>
        <w:t xml:space="preserve"> </w:t>
      </w:r>
      <w:r w:rsidRPr="003357F5">
        <w:rPr>
          <w:rFonts w:ascii="Times New Roman" w:eastAsia="Arial Narrow" w:hAnsi="Times New Roman" w:cs="Times New Roman"/>
          <w:sz w:val="16"/>
          <w:szCs w:val="16"/>
          <w:lang w:val="pt-BR"/>
        </w:rPr>
        <w:t>de</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consul</w:t>
      </w:r>
      <w:r w:rsidRPr="003357F5">
        <w:rPr>
          <w:rFonts w:ascii="Times New Roman" w:eastAsia="Arial Narrow" w:hAnsi="Times New Roman" w:cs="Times New Roman"/>
          <w:spacing w:val="-1"/>
          <w:sz w:val="16"/>
          <w:szCs w:val="16"/>
          <w:lang w:val="pt-BR"/>
        </w:rPr>
        <w:t>t</w:t>
      </w:r>
      <w:r w:rsidRPr="003357F5">
        <w:rPr>
          <w:rFonts w:ascii="Times New Roman" w:eastAsia="Arial Narrow" w:hAnsi="Times New Roman" w:cs="Times New Roman"/>
          <w:sz w:val="16"/>
          <w:szCs w:val="16"/>
          <w:lang w:val="pt-BR"/>
        </w:rPr>
        <w:t>oria,</w:t>
      </w:r>
      <w:r w:rsidRPr="003357F5">
        <w:rPr>
          <w:rFonts w:ascii="Times New Roman" w:eastAsia="Arial Narrow" w:hAnsi="Times New Roman" w:cs="Times New Roman"/>
          <w:spacing w:val="-8"/>
          <w:sz w:val="16"/>
          <w:szCs w:val="16"/>
          <w:lang w:val="pt-BR"/>
        </w:rPr>
        <w:t xml:space="preserve"> </w:t>
      </w:r>
      <w:r w:rsidRPr="003357F5">
        <w:rPr>
          <w:rFonts w:ascii="Times New Roman" w:eastAsia="Arial Narrow" w:hAnsi="Times New Roman" w:cs="Times New Roman"/>
          <w:sz w:val="16"/>
          <w:szCs w:val="16"/>
          <w:lang w:val="pt-BR"/>
        </w:rPr>
        <w:t>a</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exemplo</w:t>
      </w:r>
      <w:r w:rsidRPr="003357F5">
        <w:rPr>
          <w:rFonts w:ascii="Times New Roman" w:eastAsia="Arial Narrow" w:hAnsi="Times New Roman" w:cs="Times New Roman"/>
          <w:spacing w:val="-5"/>
          <w:sz w:val="16"/>
          <w:szCs w:val="16"/>
          <w:lang w:val="pt-BR"/>
        </w:rPr>
        <w:t xml:space="preserve"> </w:t>
      </w:r>
      <w:r w:rsidRPr="003357F5">
        <w:rPr>
          <w:rFonts w:ascii="Times New Roman" w:eastAsia="Arial Narrow" w:hAnsi="Times New Roman" w:cs="Times New Roman"/>
          <w:sz w:val="16"/>
          <w:szCs w:val="16"/>
          <w:lang w:val="pt-BR"/>
        </w:rPr>
        <w:t>de</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fornecimen</w:t>
      </w:r>
      <w:r w:rsidRPr="003357F5">
        <w:rPr>
          <w:rFonts w:ascii="Times New Roman" w:eastAsia="Arial Narrow" w:hAnsi="Times New Roman" w:cs="Times New Roman"/>
          <w:spacing w:val="-1"/>
          <w:sz w:val="16"/>
          <w:szCs w:val="16"/>
          <w:lang w:val="pt-BR"/>
        </w:rPr>
        <w:t>t</w:t>
      </w:r>
      <w:r w:rsidRPr="003357F5">
        <w:rPr>
          <w:rFonts w:ascii="Times New Roman" w:eastAsia="Arial Narrow" w:hAnsi="Times New Roman" w:cs="Times New Roman"/>
          <w:sz w:val="16"/>
          <w:szCs w:val="16"/>
          <w:lang w:val="pt-BR"/>
        </w:rPr>
        <w:t>o</w:t>
      </w:r>
      <w:r w:rsidRPr="003357F5">
        <w:rPr>
          <w:rFonts w:ascii="Times New Roman" w:eastAsia="Arial Narrow" w:hAnsi="Times New Roman" w:cs="Times New Roman"/>
          <w:spacing w:val="-8"/>
          <w:sz w:val="16"/>
          <w:szCs w:val="16"/>
          <w:lang w:val="pt-BR"/>
        </w:rPr>
        <w:t xml:space="preserve"> </w:t>
      </w:r>
      <w:r w:rsidRPr="003357F5">
        <w:rPr>
          <w:rFonts w:ascii="Times New Roman" w:eastAsia="Arial Narrow" w:hAnsi="Times New Roman" w:cs="Times New Roman"/>
          <w:sz w:val="16"/>
          <w:szCs w:val="16"/>
          <w:lang w:val="pt-BR"/>
        </w:rPr>
        <w:t>de</w:t>
      </w:r>
      <w:r w:rsidRPr="003357F5">
        <w:rPr>
          <w:rFonts w:ascii="Times New Roman" w:eastAsia="Arial Narrow" w:hAnsi="Times New Roman" w:cs="Times New Roman"/>
          <w:spacing w:val="-1"/>
          <w:sz w:val="16"/>
          <w:szCs w:val="16"/>
          <w:lang w:val="pt-BR"/>
        </w:rPr>
        <w:t xml:space="preserve"> </w:t>
      </w:r>
      <w:r w:rsidRPr="003357F5">
        <w:rPr>
          <w:rFonts w:ascii="Times New Roman" w:eastAsia="Arial Narrow" w:hAnsi="Times New Roman" w:cs="Times New Roman"/>
          <w:sz w:val="16"/>
          <w:szCs w:val="16"/>
          <w:lang w:val="pt-BR"/>
        </w:rPr>
        <w:t>transporte, alimentação,</w:t>
      </w:r>
      <w:r w:rsidRPr="003357F5">
        <w:rPr>
          <w:rFonts w:ascii="Times New Roman" w:eastAsia="Arial Narrow" w:hAnsi="Times New Roman" w:cs="Times New Roman"/>
          <w:spacing w:val="-8"/>
          <w:sz w:val="16"/>
          <w:szCs w:val="16"/>
          <w:lang w:val="pt-BR"/>
        </w:rPr>
        <w:t xml:space="preserve"> </w:t>
      </w:r>
      <w:r w:rsidRPr="003357F5">
        <w:rPr>
          <w:rFonts w:ascii="Times New Roman" w:eastAsia="Arial Narrow" w:hAnsi="Times New Roman" w:cs="Times New Roman"/>
          <w:sz w:val="16"/>
          <w:szCs w:val="16"/>
          <w:lang w:val="pt-BR"/>
        </w:rPr>
        <w:t>assis</w:t>
      </w:r>
      <w:r w:rsidRPr="003357F5">
        <w:rPr>
          <w:rFonts w:ascii="Times New Roman" w:eastAsia="Arial Narrow" w:hAnsi="Times New Roman" w:cs="Times New Roman"/>
          <w:spacing w:val="-1"/>
          <w:sz w:val="16"/>
          <w:szCs w:val="16"/>
          <w:lang w:val="pt-BR"/>
        </w:rPr>
        <w:t>t</w:t>
      </w:r>
      <w:r w:rsidRPr="003357F5">
        <w:rPr>
          <w:rFonts w:ascii="Times New Roman" w:eastAsia="Arial Narrow" w:hAnsi="Times New Roman" w:cs="Times New Roman"/>
          <w:sz w:val="16"/>
          <w:szCs w:val="16"/>
          <w:lang w:val="pt-BR"/>
        </w:rPr>
        <w:t>ência</w:t>
      </w:r>
      <w:r w:rsidRPr="003357F5">
        <w:rPr>
          <w:rFonts w:ascii="Times New Roman" w:eastAsia="Arial Narrow" w:hAnsi="Times New Roman" w:cs="Times New Roman"/>
          <w:spacing w:val="-6"/>
          <w:sz w:val="16"/>
          <w:szCs w:val="16"/>
          <w:lang w:val="pt-BR"/>
        </w:rPr>
        <w:t xml:space="preserve"> </w:t>
      </w:r>
      <w:r w:rsidRPr="003357F5">
        <w:rPr>
          <w:rFonts w:ascii="Times New Roman" w:eastAsia="Arial Narrow" w:hAnsi="Times New Roman" w:cs="Times New Roman"/>
          <w:sz w:val="16"/>
          <w:szCs w:val="16"/>
          <w:lang w:val="pt-BR"/>
        </w:rPr>
        <w:t>técnica,</w:t>
      </w:r>
      <w:r w:rsidRPr="003357F5">
        <w:rPr>
          <w:rFonts w:ascii="Times New Roman" w:eastAsia="Arial Narrow" w:hAnsi="Times New Roman" w:cs="Times New Roman"/>
          <w:spacing w:val="-6"/>
          <w:sz w:val="16"/>
          <w:szCs w:val="16"/>
          <w:lang w:val="pt-BR"/>
        </w:rPr>
        <w:t xml:space="preserve"> </w:t>
      </w:r>
      <w:r w:rsidRPr="003357F5">
        <w:rPr>
          <w:rFonts w:ascii="Times New Roman" w:eastAsia="Arial Narrow" w:hAnsi="Times New Roman" w:cs="Times New Roman"/>
          <w:sz w:val="16"/>
          <w:szCs w:val="16"/>
          <w:lang w:val="pt-BR"/>
        </w:rPr>
        <w:t>seguro,</w:t>
      </w:r>
      <w:r w:rsidRPr="003357F5">
        <w:rPr>
          <w:rFonts w:ascii="Times New Roman" w:eastAsia="Arial Narrow" w:hAnsi="Times New Roman" w:cs="Times New Roman"/>
          <w:spacing w:val="-5"/>
          <w:sz w:val="16"/>
          <w:szCs w:val="16"/>
          <w:lang w:val="pt-BR"/>
        </w:rPr>
        <w:t xml:space="preserve"> </w:t>
      </w:r>
      <w:r w:rsidRPr="003357F5">
        <w:rPr>
          <w:rFonts w:ascii="Times New Roman" w:eastAsia="Arial Narrow" w:hAnsi="Times New Roman" w:cs="Times New Roman"/>
          <w:sz w:val="16"/>
          <w:szCs w:val="16"/>
          <w:lang w:val="pt-BR"/>
        </w:rPr>
        <w:t>instalação,</w:t>
      </w:r>
      <w:r w:rsidRPr="003357F5">
        <w:rPr>
          <w:rFonts w:ascii="Times New Roman" w:eastAsia="Arial Narrow" w:hAnsi="Times New Roman" w:cs="Times New Roman"/>
          <w:spacing w:val="-7"/>
          <w:sz w:val="16"/>
          <w:szCs w:val="16"/>
          <w:lang w:val="pt-BR"/>
        </w:rPr>
        <w:t xml:space="preserve"> </w:t>
      </w:r>
      <w:r w:rsidRPr="003357F5">
        <w:rPr>
          <w:rFonts w:ascii="Times New Roman" w:eastAsia="Arial Narrow" w:hAnsi="Times New Roman" w:cs="Times New Roman"/>
          <w:sz w:val="16"/>
          <w:szCs w:val="16"/>
          <w:lang w:val="pt-BR"/>
        </w:rPr>
        <w:t>comissionamen</w:t>
      </w:r>
      <w:r w:rsidRPr="003357F5">
        <w:rPr>
          <w:rFonts w:ascii="Times New Roman" w:eastAsia="Arial Narrow" w:hAnsi="Times New Roman" w:cs="Times New Roman"/>
          <w:spacing w:val="-1"/>
          <w:sz w:val="16"/>
          <w:szCs w:val="16"/>
          <w:lang w:val="pt-BR"/>
        </w:rPr>
        <w:t>t</w:t>
      </w:r>
      <w:r w:rsidRPr="003357F5">
        <w:rPr>
          <w:rFonts w:ascii="Times New Roman" w:eastAsia="Arial Narrow" w:hAnsi="Times New Roman" w:cs="Times New Roman"/>
          <w:sz w:val="16"/>
          <w:szCs w:val="16"/>
          <w:lang w:val="pt-BR"/>
        </w:rPr>
        <w:t>o,</w:t>
      </w:r>
      <w:r w:rsidRPr="003357F5">
        <w:rPr>
          <w:rFonts w:ascii="Times New Roman" w:eastAsia="Arial Narrow" w:hAnsi="Times New Roman" w:cs="Times New Roman"/>
          <w:spacing w:val="-12"/>
          <w:sz w:val="16"/>
          <w:szCs w:val="16"/>
          <w:lang w:val="pt-BR"/>
        </w:rPr>
        <w:t xml:space="preserve"> </w:t>
      </w:r>
      <w:r w:rsidRPr="003357F5">
        <w:rPr>
          <w:rFonts w:ascii="Times New Roman" w:eastAsia="Arial Narrow" w:hAnsi="Times New Roman" w:cs="Times New Roman"/>
          <w:sz w:val="16"/>
          <w:szCs w:val="16"/>
          <w:lang w:val="pt-BR"/>
        </w:rPr>
        <w:t>treinamento,</w:t>
      </w:r>
      <w:r w:rsidRPr="003357F5">
        <w:rPr>
          <w:rFonts w:ascii="Times New Roman" w:eastAsia="Arial Narrow" w:hAnsi="Times New Roman" w:cs="Times New Roman"/>
          <w:spacing w:val="-8"/>
          <w:sz w:val="16"/>
          <w:szCs w:val="16"/>
          <w:lang w:val="pt-BR"/>
        </w:rPr>
        <w:t xml:space="preserve"> </w:t>
      </w:r>
      <w:r w:rsidRPr="003357F5">
        <w:rPr>
          <w:rFonts w:ascii="Times New Roman" w:eastAsia="Arial Narrow" w:hAnsi="Times New Roman" w:cs="Times New Roman"/>
          <w:sz w:val="16"/>
          <w:szCs w:val="16"/>
          <w:lang w:val="pt-BR"/>
        </w:rPr>
        <w:t>manutenção,</w:t>
      </w:r>
      <w:r w:rsidRPr="003357F5">
        <w:rPr>
          <w:rFonts w:ascii="Times New Roman" w:eastAsia="Arial Narrow" w:hAnsi="Times New Roman" w:cs="Times New Roman"/>
          <w:spacing w:val="-9"/>
          <w:sz w:val="16"/>
          <w:szCs w:val="16"/>
          <w:lang w:val="pt-BR"/>
        </w:rPr>
        <w:t xml:space="preserve"> </w:t>
      </w:r>
      <w:r w:rsidRPr="003357F5">
        <w:rPr>
          <w:rFonts w:ascii="Times New Roman" w:eastAsia="Arial Narrow" w:hAnsi="Times New Roman" w:cs="Times New Roman"/>
          <w:sz w:val="16"/>
          <w:szCs w:val="16"/>
          <w:lang w:val="pt-BR"/>
        </w:rPr>
        <w:t>entre</w:t>
      </w:r>
      <w:r w:rsidRPr="003357F5">
        <w:rPr>
          <w:rFonts w:ascii="Times New Roman" w:eastAsia="Arial Narrow" w:hAnsi="Times New Roman" w:cs="Times New Roman"/>
          <w:spacing w:val="-3"/>
          <w:sz w:val="16"/>
          <w:szCs w:val="16"/>
          <w:lang w:val="pt-BR"/>
        </w:rPr>
        <w:t xml:space="preserve"> </w:t>
      </w:r>
      <w:r w:rsidRPr="00DE0E74">
        <w:rPr>
          <w:rFonts w:ascii="Times New Roman" w:eastAsia="Arial Narrow" w:hAnsi="Times New Roman" w:cs="Times New Roman"/>
          <w:sz w:val="16"/>
          <w:szCs w:val="16"/>
          <w:lang w:val="pt-BR"/>
        </w:rPr>
        <w:t>outros.</w:t>
      </w:r>
    </w:p>
  </w:footnote>
  <w:footnote w:id="21">
    <w:p w:rsidR="00A671DD" w:rsidRPr="00772E46" w:rsidRDefault="00A671DD" w:rsidP="00893813">
      <w:pPr>
        <w:autoSpaceDE w:val="0"/>
        <w:autoSpaceDN w:val="0"/>
        <w:adjustRightInd w:val="0"/>
        <w:spacing w:after="0" w:line="240" w:lineRule="auto"/>
        <w:jc w:val="both"/>
        <w:rPr>
          <w:rFonts w:ascii="Times New Roman" w:hAnsi="Times New Roman" w:cs="Times New Roman"/>
          <w:sz w:val="20"/>
          <w:szCs w:val="20"/>
          <w:lang w:val="pt-BR"/>
        </w:rPr>
      </w:pPr>
      <w:r w:rsidRPr="00772E46">
        <w:rPr>
          <w:rStyle w:val="Refdenotaderodap"/>
          <w:rFonts w:ascii="Times New Roman" w:hAnsi="Times New Roman" w:cs="Times New Roman"/>
          <w:sz w:val="20"/>
          <w:szCs w:val="20"/>
        </w:rPr>
        <w:footnoteRef/>
      </w:r>
      <w:r w:rsidRPr="00772E46">
        <w:rPr>
          <w:rFonts w:ascii="Times New Roman" w:hAnsi="Times New Roman" w:cs="Times New Roman"/>
          <w:sz w:val="20"/>
          <w:szCs w:val="20"/>
          <w:lang w:val="pt-BR"/>
        </w:rPr>
        <w:t xml:space="preserve"> PO/PB 10.02 (Gestão Financeira) requerem que o Tomador mantenha sistemas de informações gerenciais a fim de assegurar informações precisas e oportunas sobre os recursos e despesas dos projetos; PO/PB 12.00 (Desembolsos) orientam para o controle dos desembolsos para gastos elegíveis pelo Banco (bens, obras e serviços adquiridos de acordo com diretrizes do Banco para Licitações e contratação de Consultores) e para a definição da metodologia de desembolso.</w:t>
      </w:r>
    </w:p>
    <w:p w:rsidR="00A671DD" w:rsidRPr="00772E46" w:rsidRDefault="00A671DD" w:rsidP="00893813">
      <w:pPr>
        <w:pStyle w:val="Textodenotaderodap"/>
        <w:rPr>
          <w:rFonts w:ascii="Times New Roman" w:hAnsi="Times New Roman" w:cs="Times New Roman"/>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1DD" w:rsidRDefault="00A671DD" w:rsidP="00FE4F01">
    <w:pPr>
      <w:pBdr>
        <w:bottom w:val="single" w:sz="4" w:space="1" w:color="auto"/>
      </w:pBdr>
      <w:spacing w:after="0" w:line="200" w:lineRule="exact"/>
      <w:jc w:val="right"/>
      <w:rPr>
        <w:rFonts w:ascii="Times New Roman" w:hAnsi="Times New Roman" w:cs="Times New Roman"/>
        <w:noProof/>
        <w:sz w:val="20"/>
        <w:szCs w:val="20"/>
        <w:lang w:val="pt-BR" w:eastAsia="pt-BR"/>
      </w:rPr>
    </w:pPr>
  </w:p>
  <w:p w:rsidR="00A671DD" w:rsidRPr="00F802A3" w:rsidRDefault="00A671DD" w:rsidP="00FE4F01">
    <w:pPr>
      <w:pBdr>
        <w:bottom w:val="single" w:sz="4" w:space="1" w:color="auto"/>
      </w:pBdr>
      <w:spacing w:after="0" w:line="200" w:lineRule="exact"/>
      <w:jc w:val="right"/>
      <w:rPr>
        <w:rFonts w:ascii="Times New Roman" w:hAnsi="Times New Roman" w:cs="Times New Roman"/>
        <w:spacing w:val="24"/>
        <w:sz w:val="20"/>
        <w:szCs w:val="20"/>
      </w:rPr>
    </w:pPr>
    <w:r w:rsidRPr="00F802A3">
      <w:rPr>
        <w:rFonts w:ascii="Times New Roman" w:hAnsi="Times New Roman" w:cs="Times New Roman"/>
        <w:noProof/>
        <w:spacing w:val="24"/>
        <w:sz w:val="20"/>
        <w:szCs w:val="20"/>
        <w:lang w:val="pt-BR" w:eastAsia="pt-BR"/>
      </w:rPr>
      <w:t xml:space="preserve">Projeto </w:t>
    </w:r>
    <w:r>
      <w:rPr>
        <w:rFonts w:ascii="Times New Roman" w:hAnsi="Times New Roman" w:cs="Times New Roman"/>
        <w:noProof/>
        <w:spacing w:val="24"/>
        <w:sz w:val="20"/>
        <w:szCs w:val="20"/>
        <w:lang w:val="pt-BR" w:eastAsia="pt-BR"/>
      </w:rPr>
      <w:t>GOVERNO CIDADÃO</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1DD" w:rsidRDefault="00A671DD">
    <w:pPr>
      <w:pStyle w:val="Cabealho"/>
    </w:pPr>
    <w:r>
      <w:rPr>
        <w:noProof/>
        <w:lang w:val="pt-BR" w:eastAsia="pt-BR"/>
      </w:rPr>
      <w:drawing>
        <wp:anchor distT="0" distB="0" distL="114300" distR="114300" simplePos="0" relativeHeight="251659264" behindDoc="0" locked="0" layoutInCell="1" allowOverlap="1">
          <wp:simplePos x="0" y="0"/>
          <wp:positionH relativeFrom="column">
            <wp:posOffset>53340</wp:posOffset>
          </wp:positionH>
          <wp:positionV relativeFrom="paragraph">
            <wp:posOffset>1905</wp:posOffset>
          </wp:positionV>
          <wp:extent cx="4029075" cy="677545"/>
          <wp:effectExtent l="0" t="0" r="9525" b="825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RN Sustentável.bmp"/>
                  <pic:cNvPicPr/>
                </pic:nvPicPr>
                <pic:blipFill rotWithShape="1">
                  <a:blip r:embed="rId1" cstate="print">
                    <a:extLst>
                      <a:ext uri="{28A0092B-C50C-407E-A947-70E740481C1C}">
                        <a14:useLocalDpi xmlns:a14="http://schemas.microsoft.com/office/drawing/2010/main" val="0"/>
                      </a:ext>
                    </a:extLst>
                  </a:blip>
                  <a:srcRect r="16657"/>
                  <a:stretch/>
                </pic:blipFill>
                <pic:spPr bwMode="auto">
                  <a:xfrm>
                    <a:off x="0" y="0"/>
                    <a:ext cx="4029075" cy="67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pt-BR" w:eastAsia="pt-BR"/>
      </w:rPr>
      <w:drawing>
        <wp:anchor distT="0" distB="0" distL="114300" distR="114300" simplePos="0" relativeHeight="251658240" behindDoc="0" locked="0" layoutInCell="1" allowOverlap="1">
          <wp:simplePos x="0" y="0"/>
          <wp:positionH relativeFrom="column">
            <wp:posOffset>4130040</wp:posOffset>
          </wp:positionH>
          <wp:positionV relativeFrom="paragraph">
            <wp:posOffset>49530</wp:posOffset>
          </wp:positionV>
          <wp:extent cx="1866900" cy="46672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BM.jpg"/>
                  <pic:cNvPicPr/>
                </pic:nvPicPr>
                <pic:blipFill>
                  <a:blip r:embed="rId2">
                    <a:extLst>
                      <a:ext uri="{28A0092B-C50C-407E-A947-70E740481C1C}">
                        <a14:useLocalDpi xmlns:a14="http://schemas.microsoft.com/office/drawing/2010/main" val="0"/>
                      </a:ext>
                    </a:extLst>
                  </a:blip>
                  <a:stretch>
                    <a:fillRect/>
                  </a:stretch>
                </pic:blipFill>
                <pic:spPr>
                  <a:xfrm>
                    <a:off x="0" y="0"/>
                    <a:ext cx="1866900" cy="4667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1DD" w:rsidRDefault="00A671DD">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93"/>
        </w:tabs>
        <w:ind w:left="493" w:firstLine="0"/>
      </w:pPr>
    </w:lvl>
    <w:lvl w:ilvl="1">
      <w:start w:val="1"/>
      <w:numFmt w:val="none"/>
      <w:suff w:val="nothing"/>
      <w:lvlText w:val=""/>
      <w:lvlJc w:val="left"/>
      <w:pPr>
        <w:tabs>
          <w:tab w:val="num" w:pos="493"/>
        </w:tabs>
        <w:ind w:left="493" w:firstLine="0"/>
      </w:pPr>
    </w:lvl>
    <w:lvl w:ilvl="2">
      <w:start w:val="1"/>
      <w:numFmt w:val="none"/>
      <w:suff w:val="nothing"/>
      <w:lvlText w:val=""/>
      <w:lvlJc w:val="left"/>
      <w:pPr>
        <w:tabs>
          <w:tab w:val="num" w:pos="493"/>
        </w:tabs>
        <w:ind w:left="493" w:firstLine="0"/>
      </w:pPr>
    </w:lvl>
    <w:lvl w:ilvl="3">
      <w:start w:val="1"/>
      <w:numFmt w:val="none"/>
      <w:suff w:val="nothing"/>
      <w:lvlText w:val=""/>
      <w:lvlJc w:val="left"/>
      <w:pPr>
        <w:tabs>
          <w:tab w:val="num" w:pos="493"/>
        </w:tabs>
        <w:ind w:left="493" w:firstLine="0"/>
      </w:pPr>
    </w:lvl>
    <w:lvl w:ilvl="4">
      <w:start w:val="1"/>
      <w:numFmt w:val="none"/>
      <w:suff w:val="nothing"/>
      <w:lvlText w:val=""/>
      <w:lvlJc w:val="left"/>
      <w:pPr>
        <w:tabs>
          <w:tab w:val="num" w:pos="493"/>
        </w:tabs>
        <w:ind w:left="493" w:firstLine="0"/>
      </w:pPr>
    </w:lvl>
    <w:lvl w:ilvl="5">
      <w:start w:val="1"/>
      <w:numFmt w:val="none"/>
      <w:suff w:val="nothing"/>
      <w:lvlText w:val=""/>
      <w:lvlJc w:val="left"/>
      <w:pPr>
        <w:tabs>
          <w:tab w:val="num" w:pos="493"/>
        </w:tabs>
        <w:ind w:left="493" w:firstLine="0"/>
      </w:pPr>
    </w:lvl>
    <w:lvl w:ilvl="6">
      <w:start w:val="1"/>
      <w:numFmt w:val="none"/>
      <w:suff w:val="nothing"/>
      <w:lvlText w:val=""/>
      <w:lvlJc w:val="left"/>
      <w:pPr>
        <w:tabs>
          <w:tab w:val="num" w:pos="493"/>
        </w:tabs>
        <w:ind w:left="493" w:firstLine="0"/>
      </w:pPr>
    </w:lvl>
    <w:lvl w:ilvl="7">
      <w:start w:val="1"/>
      <w:numFmt w:val="none"/>
      <w:suff w:val="nothing"/>
      <w:lvlText w:val=""/>
      <w:lvlJc w:val="left"/>
      <w:pPr>
        <w:tabs>
          <w:tab w:val="num" w:pos="493"/>
        </w:tabs>
        <w:ind w:left="493" w:firstLine="0"/>
      </w:pPr>
    </w:lvl>
    <w:lvl w:ilvl="8">
      <w:start w:val="1"/>
      <w:numFmt w:val="none"/>
      <w:suff w:val="nothing"/>
      <w:lvlText w:val=""/>
      <w:lvlJc w:val="left"/>
      <w:pPr>
        <w:tabs>
          <w:tab w:val="num" w:pos="493"/>
        </w:tabs>
        <w:ind w:left="493" w:firstLine="0"/>
      </w:pPr>
    </w:lvl>
  </w:abstractNum>
  <w:abstractNum w:abstractNumId="1" w15:restartNumberingAfterBreak="0">
    <w:nsid w:val="0000000B"/>
    <w:multiLevelType w:val="multilevel"/>
    <w:tmpl w:val="D398160C"/>
    <w:name w:val="WW8Num11"/>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rPr>
        <w:rFonts w:ascii="Times New Roman" w:eastAsiaTheme="minorHAnsi" w:hAnsi="Times New Roman" w:cstheme="minorBidi"/>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E87264"/>
    <w:multiLevelType w:val="hybridMultilevel"/>
    <w:tmpl w:val="29481222"/>
    <w:lvl w:ilvl="0" w:tplc="140EC56E">
      <w:start w:val="1"/>
      <w:numFmt w:val="bullet"/>
      <w:lvlText w:val="F"/>
      <w:lvlJc w:val="left"/>
      <w:pPr>
        <w:ind w:left="720" w:hanging="360"/>
      </w:pPr>
      <w:rPr>
        <w:rFonts w:ascii="Wingdings" w:hAnsi="Wingdings" w:hint="default"/>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82445A"/>
    <w:multiLevelType w:val="hybridMultilevel"/>
    <w:tmpl w:val="79900E34"/>
    <w:lvl w:ilvl="0" w:tplc="480ED4E0">
      <w:start w:val="1"/>
      <w:numFmt w:val="bullet"/>
      <w:lvlText w:val="F"/>
      <w:lvlJc w:val="left"/>
      <w:pPr>
        <w:ind w:left="153" w:hanging="360"/>
      </w:pPr>
      <w:rPr>
        <w:rFonts w:ascii="Wingdings" w:hAnsi="Wingdings" w:hint="default"/>
        <w:sz w:val="32"/>
        <w:szCs w:val="32"/>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4" w15:restartNumberingAfterBreak="0">
    <w:nsid w:val="053025EF"/>
    <w:multiLevelType w:val="hybridMultilevel"/>
    <w:tmpl w:val="0E38FC10"/>
    <w:lvl w:ilvl="0" w:tplc="30B272C2">
      <w:start w:val="1"/>
      <w:numFmt w:val="bullet"/>
      <w:lvlText w:val="F"/>
      <w:lvlJc w:val="left"/>
      <w:pPr>
        <w:ind w:left="720" w:hanging="360"/>
      </w:pPr>
      <w:rPr>
        <w:rFonts w:ascii="Wingdings" w:hAnsi="Wingdings" w:hint="default"/>
        <w:b/>
        <w:sz w:val="32"/>
        <w:szCs w:val="32"/>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5EF42D5"/>
    <w:multiLevelType w:val="hybridMultilevel"/>
    <w:tmpl w:val="F82C63BE"/>
    <w:lvl w:ilvl="0" w:tplc="F760E3F0">
      <w:start w:val="1"/>
      <w:numFmt w:val="bullet"/>
      <w:lvlText w:val="F"/>
      <w:lvlJc w:val="left"/>
      <w:pPr>
        <w:ind w:left="1429" w:hanging="360"/>
      </w:pPr>
      <w:rPr>
        <w:rFonts w:ascii="Wingdings" w:hAnsi="Wingdings" w:hint="default"/>
        <w:sz w:val="32"/>
        <w:szCs w:val="3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15:restartNumberingAfterBreak="0">
    <w:nsid w:val="07CA09CC"/>
    <w:multiLevelType w:val="hybridMultilevel"/>
    <w:tmpl w:val="2EE0B8DC"/>
    <w:lvl w:ilvl="0" w:tplc="87E26060">
      <w:start w:val="1"/>
      <w:numFmt w:val="bullet"/>
      <w:lvlText w:val="F"/>
      <w:lvlJc w:val="left"/>
      <w:pPr>
        <w:ind w:left="1429" w:hanging="360"/>
      </w:pPr>
      <w:rPr>
        <w:rFonts w:ascii="Wingdings" w:hAnsi="Wingdings" w:hint="default"/>
        <w:b/>
        <w:sz w:val="32"/>
        <w:szCs w:val="3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082D5958"/>
    <w:multiLevelType w:val="hybridMultilevel"/>
    <w:tmpl w:val="ED8A74A6"/>
    <w:lvl w:ilvl="0" w:tplc="98B4B65C">
      <w:start w:val="1"/>
      <w:numFmt w:val="bullet"/>
      <w:lvlText w:val="F"/>
      <w:lvlJc w:val="left"/>
      <w:pPr>
        <w:ind w:left="720" w:hanging="360"/>
      </w:pPr>
      <w:rPr>
        <w:rFonts w:ascii="Wingdings" w:hAnsi="Wingdings"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DC7E9B"/>
    <w:multiLevelType w:val="hybridMultilevel"/>
    <w:tmpl w:val="AAC493C4"/>
    <w:lvl w:ilvl="0" w:tplc="04160017">
      <w:start w:val="1"/>
      <w:numFmt w:val="lowerLetter"/>
      <w:lvlText w:val="%1)"/>
      <w:lvlJc w:val="left"/>
      <w:pPr>
        <w:ind w:left="720" w:hanging="360"/>
      </w:pPr>
    </w:lvl>
    <w:lvl w:ilvl="1" w:tplc="37BC8772">
      <w:start w:val="1"/>
      <w:numFmt w:val="bullet"/>
      <w:lvlText w:val="F"/>
      <w:lvlJc w:val="left"/>
      <w:pPr>
        <w:ind w:left="1440" w:hanging="360"/>
      </w:pPr>
      <w:rPr>
        <w:rFonts w:ascii="Wingdings" w:hAnsi="Wingdings" w:hint="default"/>
        <w:b/>
        <w:sz w:val="32"/>
        <w:szCs w:val="32"/>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9B5248B"/>
    <w:multiLevelType w:val="hybridMultilevel"/>
    <w:tmpl w:val="2A324016"/>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0AE773BF"/>
    <w:multiLevelType w:val="hybridMultilevel"/>
    <w:tmpl w:val="7F460C52"/>
    <w:lvl w:ilvl="0" w:tplc="0416000F">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CB660D0"/>
    <w:multiLevelType w:val="hybridMultilevel"/>
    <w:tmpl w:val="CAFCDB7A"/>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DD972A4"/>
    <w:multiLevelType w:val="hybridMultilevel"/>
    <w:tmpl w:val="B35E8AB2"/>
    <w:lvl w:ilvl="0" w:tplc="9EFE193C">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F1E1459"/>
    <w:multiLevelType w:val="hybridMultilevel"/>
    <w:tmpl w:val="CF2ECBFE"/>
    <w:lvl w:ilvl="0" w:tplc="8E361276">
      <w:start w:val="1"/>
      <w:numFmt w:val="bullet"/>
      <w:lvlText w:val="F"/>
      <w:lvlJc w:val="left"/>
      <w:pPr>
        <w:ind w:left="1070" w:hanging="360"/>
      </w:pPr>
      <w:rPr>
        <w:rFonts w:ascii="Wingdings" w:hAnsi="Wingdings" w:hint="default"/>
        <w:b/>
        <w:sz w:val="32"/>
        <w:szCs w:val="32"/>
      </w:r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abstractNum w:abstractNumId="14" w15:restartNumberingAfterBreak="0">
    <w:nsid w:val="1168782D"/>
    <w:multiLevelType w:val="hybridMultilevel"/>
    <w:tmpl w:val="6B54DFB4"/>
    <w:lvl w:ilvl="0" w:tplc="87E26060">
      <w:start w:val="1"/>
      <w:numFmt w:val="bullet"/>
      <w:lvlText w:val="F"/>
      <w:lvlJc w:val="left"/>
      <w:pPr>
        <w:ind w:left="720" w:hanging="360"/>
      </w:pPr>
      <w:rPr>
        <w:rFonts w:ascii="Wingdings" w:hAnsi="Wingdings" w:hint="default"/>
        <w:b/>
        <w:sz w:val="32"/>
        <w:szCs w:val="32"/>
      </w:rPr>
    </w:lvl>
    <w:lvl w:ilvl="1" w:tplc="09D0E3A4" w:tentative="1">
      <w:start w:val="1"/>
      <w:numFmt w:val="bullet"/>
      <w:lvlText w:val="o"/>
      <w:lvlJc w:val="left"/>
      <w:pPr>
        <w:ind w:left="1440" w:hanging="360"/>
      </w:pPr>
      <w:rPr>
        <w:rFonts w:ascii="Courier New" w:hAnsi="Courier New" w:cs="Courier New" w:hint="default"/>
      </w:rPr>
    </w:lvl>
    <w:lvl w:ilvl="2" w:tplc="C6183BD6" w:tentative="1">
      <w:start w:val="1"/>
      <w:numFmt w:val="bullet"/>
      <w:lvlText w:val=""/>
      <w:lvlJc w:val="left"/>
      <w:pPr>
        <w:ind w:left="2160" w:hanging="360"/>
      </w:pPr>
      <w:rPr>
        <w:rFonts w:ascii="Wingdings" w:hAnsi="Wingdings" w:hint="default"/>
      </w:rPr>
    </w:lvl>
    <w:lvl w:ilvl="3" w:tplc="C9C04A2A" w:tentative="1">
      <w:start w:val="1"/>
      <w:numFmt w:val="bullet"/>
      <w:lvlText w:val=""/>
      <w:lvlJc w:val="left"/>
      <w:pPr>
        <w:ind w:left="2880" w:hanging="360"/>
      </w:pPr>
      <w:rPr>
        <w:rFonts w:ascii="Symbol" w:hAnsi="Symbol" w:hint="default"/>
      </w:rPr>
    </w:lvl>
    <w:lvl w:ilvl="4" w:tplc="97844840" w:tentative="1">
      <w:start w:val="1"/>
      <w:numFmt w:val="bullet"/>
      <w:lvlText w:val="o"/>
      <w:lvlJc w:val="left"/>
      <w:pPr>
        <w:ind w:left="3600" w:hanging="360"/>
      </w:pPr>
      <w:rPr>
        <w:rFonts w:ascii="Courier New" w:hAnsi="Courier New" w:cs="Courier New" w:hint="default"/>
      </w:rPr>
    </w:lvl>
    <w:lvl w:ilvl="5" w:tplc="2E40BC3C" w:tentative="1">
      <w:start w:val="1"/>
      <w:numFmt w:val="bullet"/>
      <w:lvlText w:val=""/>
      <w:lvlJc w:val="left"/>
      <w:pPr>
        <w:ind w:left="4320" w:hanging="360"/>
      </w:pPr>
      <w:rPr>
        <w:rFonts w:ascii="Wingdings" w:hAnsi="Wingdings" w:hint="default"/>
      </w:rPr>
    </w:lvl>
    <w:lvl w:ilvl="6" w:tplc="CF3E087A" w:tentative="1">
      <w:start w:val="1"/>
      <w:numFmt w:val="bullet"/>
      <w:lvlText w:val=""/>
      <w:lvlJc w:val="left"/>
      <w:pPr>
        <w:ind w:left="5040" w:hanging="360"/>
      </w:pPr>
      <w:rPr>
        <w:rFonts w:ascii="Symbol" w:hAnsi="Symbol" w:hint="default"/>
      </w:rPr>
    </w:lvl>
    <w:lvl w:ilvl="7" w:tplc="82DA6344" w:tentative="1">
      <w:start w:val="1"/>
      <w:numFmt w:val="bullet"/>
      <w:lvlText w:val="o"/>
      <w:lvlJc w:val="left"/>
      <w:pPr>
        <w:ind w:left="5760" w:hanging="360"/>
      </w:pPr>
      <w:rPr>
        <w:rFonts w:ascii="Courier New" w:hAnsi="Courier New" w:cs="Courier New" w:hint="default"/>
      </w:rPr>
    </w:lvl>
    <w:lvl w:ilvl="8" w:tplc="952E9B92" w:tentative="1">
      <w:start w:val="1"/>
      <w:numFmt w:val="bullet"/>
      <w:lvlText w:val=""/>
      <w:lvlJc w:val="left"/>
      <w:pPr>
        <w:ind w:left="6480" w:hanging="360"/>
      </w:pPr>
      <w:rPr>
        <w:rFonts w:ascii="Wingdings" w:hAnsi="Wingdings" w:hint="default"/>
      </w:rPr>
    </w:lvl>
  </w:abstractNum>
  <w:abstractNum w:abstractNumId="15" w15:restartNumberingAfterBreak="0">
    <w:nsid w:val="17BE0A91"/>
    <w:multiLevelType w:val="hybridMultilevel"/>
    <w:tmpl w:val="658AF884"/>
    <w:lvl w:ilvl="0" w:tplc="942624F2">
      <w:start w:val="1"/>
      <w:numFmt w:val="bullet"/>
      <w:lvlText w:val="F"/>
      <w:lvlJc w:val="left"/>
      <w:pPr>
        <w:ind w:left="720" w:hanging="360"/>
      </w:pPr>
      <w:rPr>
        <w:rFonts w:ascii="Wingdings" w:hAnsi="Wingdings" w:hint="default"/>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8A34F03"/>
    <w:multiLevelType w:val="hybridMultilevel"/>
    <w:tmpl w:val="8432F7BA"/>
    <w:lvl w:ilvl="0" w:tplc="30B272C2">
      <w:start w:val="1"/>
      <w:numFmt w:val="bullet"/>
      <w:lvlText w:val="F"/>
      <w:lvlJc w:val="left"/>
      <w:pPr>
        <w:ind w:left="1353" w:hanging="360"/>
      </w:pPr>
      <w:rPr>
        <w:rFonts w:ascii="Wingdings" w:hAnsi="Wingdings" w:hint="default"/>
        <w:b/>
        <w:sz w:val="32"/>
        <w:szCs w:val="32"/>
        <w:lang w:val="en-U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17" w15:restartNumberingAfterBreak="0">
    <w:nsid w:val="1EFD0951"/>
    <w:multiLevelType w:val="hybridMultilevel"/>
    <w:tmpl w:val="1AC082F0"/>
    <w:lvl w:ilvl="0" w:tplc="DA1CF5D4">
      <w:start w:val="1"/>
      <w:numFmt w:val="bullet"/>
      <w:lvlText w:val=""/>
      <w:lvlJc w:val="left"/>
      <w:pPr>
        <w:ind w:left="720" w:hanging="360"/>
      </w:pPr>
      <w:rPr>
        <w:rFonts w:ascii="Wingdings" w:hAnsi="Wingdings" w:hint="default"/>
        <w:sz w:val="32"/>
        <w:szCs w:val="32"/>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29112CD0"/>
    <w:multiLevelType w:val="hybridMultilevel"/>
    <w:tmpl w:val="D7101842"/>
    <w:lvl w:ilvl="0" w:tplc="87E26060">
      <w:start w:val="1"/>
      <w:numFmt w:val="bullet"/>
      <w:lvlText w:val="F"/>
      <w:lvlJc w:val="left"/>
      <w:pPr>
        <w:ind w:left="153" w:hanging="360"/>
      </w:pPr>
      <w:rPr>
        <w:rFonts w:ascii="Wingdings" w:hAnsi="Wingdings" w:hint="default"/>
        <w:b/>
        <w:sz w:val="32"/>
        <w:szCs w:val="32"/>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abstractNum w:abstractNumId="19" w15:restartNumberingAfterBreak="0">
    <w:nsid w:val="2E3261BD"/>
    <w:multiLevelType w:val="hybridMultilevel"/>
    <w:tmpl w:val="FA449AAC"/>
    <w:lvl w:ilvl="0" w:tplc="0416000B">
      <w:start w:val="1"/>
      <w:numFmt w:val="bullet"/>
      <w:lvlText w:val=""/>
      <w:lvlJc w:val="left"/>
      <w:pPr>
        <w:ind w:left="1440" w:hanging="360"/>
      </w:pPr>
      <w:rPr>
        <w:rFonts w:ascii="Wingdings" w:hAnsi="Wingdings" w:hint="default"/>
      </w:rPr>
    </w:lvl>
    <w:lvl w:ilvl="1" w:tplc="3FECA1D2">
      <w:numFmt w:val="bullet"/>
      <w:lvlText w:val=""/>
      <w:lvlJc w:val="left"/>
      <w:pPr>
        <w:ind w:left="2160" w:hanging="360"/>
      </w:pPr>
      <w:rPr>
        <w:rFonts w:ascii="Times New Roman" w:eastAsiaTheme="minorHAnsi" w:hAnsi="Times New Roman" w:cs="Times New Roman"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2F156E3D"/>
    <w:multiLevelType w:val="hybridMultilevel"/>
    <w:tmpl w:val="CE809FD0"/>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0560DE0"/>
    <w:multiLevelType w:val="hybridMultilevel"/>
    <w:tmpl w:val="FCD4E282"/>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32750034"/>
    <w:multiLevelType w:val="hybridMultilevel"/>
    <w:tmpl w:val="415A8B06"/>
    <w:lvl w:ilvl="0" w:tplc="0E729196">
      <w:start w:val="1"/>
      <w:numFmt w:val="bullet"/>
      <w:lvlText w:val=""/>
      <w:lvlJc w:val="left"/>
      <w:pPr>
        <w:ind w:left="644" w:hanging="360"/>
      </w:pPr>
      <w:rPr>
        <w:rFonts w:ascii="Wingdings" w:hAnsi="Wingdings" w:hint="default"/>
        <w:b/>
        <w:sz w:val="24"/>
        <w:szCs w:val="24"/>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23" w15:restartNumberingAfterBreak="0">
    <w:nsid w:val="33201198"/>
    <w:multiLevelType w:val="hybridMultilevel"/>
    <w:tmpl w:val="48D47A68"/>
    <w:lvl w:ilvl="0" w:tplc="58F64418">
      <w:start w:val="1"/>
      <w:numFmt w:val="bullet"/>
      <w:lvlText w:val="F"/>
      <w:lvlJc w:val="left"/>
      <w:pPr>
        <w:ind w:left="720" w:hanging="360"/>
      </w:pPr>
      <w:rPr>
        <w:rFonts w:ascii="Wingdings" w:hAnsi="Wingdings" w:hint="default"/>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3D5F2132"/>
    <w:multiLevelType w:val="hybridMultilevel"/>
    <w:tmpl w:val="716C9676"/>
    <w:lvl w:ilvl="0" w:tplc="30B272C2">
      <w:start w:val="1"/>
      <w:numFmt w:val="bullet"/>
      <w:lvlText w:val="F"/>
      <w:lvlJc w:val="left"/>
      <w:pPr>
        <w:ind w:left="2160" w:hanging="360"/>
      </w:pPr>
      <w:rPr>
        <w:rFonts w:ascii="Wingdings" w:hAnsi="Wingdings" w:hint="default"/>
        <w:b/>
        <w:sz w:val="32"/>
        <w:szCs w:val="32"/>
        <w:lang w:val="en-US"/>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25" w15:restartNumberingAfterBreak="0">
    <w:nsid w:val="3F7E0173"/>
    <w:multiLevelType w:val="multilevel"/>
    <w:tmpl w:val="858A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244AF0"/>
    <w:multiLevelType w:val="hybridMultilevel"/>
    <w:tmpl w:val="5FCED472"/>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2A27FD9"/>
    <w:multiLevelType w:val="hybridMultilevel"/>
    <w:tmpl w:val="1A12A10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5AC0A42"/>
    <w:multiLevelType w:val="hybridMultilevel"/>
    <w:tmpl w:val="F790E0CC"/>
    <w:lvl w:ilvl="0" w:tplc="04160013">
      <w:start w:val="1"/>
      <w:numFmt w:val="upperRoman"/>
      <w:lvlText w:val="%1."/>
      <w:lvlJc w:val="right"/>
      <w:pPr>
        <w:ind w:left="720" w:hanging="360"/>
      </w:pPr>
    </w:lvl>
    <w:lvl w:ilvl="1" w:tplc="988A8542">
      <w:start w:val="1"/>
      <w:numFmt w:val="lowerRoman"/>
      <w:lvlText w:val="(%2)"/>
      <w:lvlJc w:val="left"/>
      <w:pPr>
        <w:ind w:left="1440" w:hanging="360"/>
      </w:pPr>
      <w:rPr>
        <w:rFonts w:ascii="Times New Roman" w:eastAsiaTheme="minorHAnsi" w:hAnsi="Times New Roman" w:cs="Times New Roman"/>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68B7567"/>
    <w:multiLevelType w:val="hybridMultilevel"/>
    <w:tmpl w:val="69C89E3A"/>
    <w:lvl w:ilvl="0" w:tplc="0416000F">
      <w:start w:val="1"/>
      <w:numFmt w:val="decimal"/>
      <w:lvlText w:val="%1."/>
      <w:lvlJc w:val="left"/>
      <w:pPr>
        <w:ind w:left="360" w:hanging="360"/>
      </w:p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15:restartNumberingAfterBreak="0">
    <w:nsid w:val="46B563C6"/>
    <w:multiLevelType w:val="hybridMultilevel"/>
    <w:tmpl w:val="5E4881F8"/>
    <w:lvl w:ilvl="0" w:tplc="8C0AD540">
      <w:start w:val="1"/>
      <w:numFmt w:val="lowerRoman"/>
      <w:lvlText w:val="(%1)"/>
      <w:lvlJc w:val="left"/>
      <w:pPr>
        <w:ind w:left="436" w:hanging="720"/>
      </w:pPr>
      <w:rPr>
        <w:rFonts w:ascii="Times New Roman" w:hAnsi="Times New Roman" w:cs="Times New Roman" w:hint="default"/>
        <w:b/>
        <w:sz w:val="24"/>
        <w:szCs w:val="24"/>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1" w15:restartNumberingAfterBreak="0">
    <w:nsid w:val="494E078C"/>
    <w:multiLevelType w:val="hybridMultilevel"/>
    <w:tmpl w:val="92AEC774"/>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4C19314B"/>
    <w:multiLevelType w:val="hybridMultilevel"/>
    <w:tmpl w:val="8B84A89E"/>
    <w:lvl w:ilvl="0" w:tplc="499E8306">
      <w:start w:val="1"/>
      <w:numFmt w:val="bullet"/>
      <w:lvlText w:val="F"/>
      <w:lvlJc w:val="left"/>
      <w:pPr>
        <w:ind w:left="786" w:hanging="360"/>
      </w:pPr>
      <w:rPr>
        <w:rFonts w:ascii="Wingdings" w:hAnsi="Wingdings" w:hint="default"/>
        <w:b/>
        <w:sz w:val="32"/>
        <w:szCs w:val="32"/>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3" w15:restartNumberingAfterBreak="0">
    <w:nsid w:val="4F813E23"/>
    <w:multiLevelType w:val="hybridMultilevel"/>
    <w:tmpl w:val="65FE2DAC"/>
    <w:lvl w:ilvl="0" w:tplc="9EFE193C">
      <w:start w:val="1"/>
      <w:numFmt w:val="bullet"/>
      <w:lvlText w:val="F"/>
      <w:lvlJc w:val="left"/>
      <w:pPr>
        <w:ind w:left="720" w:hanging="360"/>
      </w:pPr>
      <w:rPr>
        <w:rFonts w:ascii="Wingdings" w:hAnsi="Wingdings" w:hint="default"/>
        <w:b/>
        <w:sz w:val="32"/>
        <w:szCs w:val="32"/>
      </w:rPr>
    </w:lvl>
    <w:lvl w:ilvl="1" w:tplc="DF8A71A2">
      <w:start w:val="1"/>
      <w:numFmt w:val="lowerLetter"/>
      <w:lvlText w:val="%2)"/>
      <w:lvlJc w:val="left"/>
      <w:pPr>
        <w:ind w:left="9870" w:hanging="879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08F42EA"/>
    <w:multiLevelType w:val="hybridMultilevel"/>
    <w:tmpl w:val="BD0ADCC2"/>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50D674A4"/>
    <w:multiLevelType w:val="hybridMultilevel"/>
    <w:tmpl w:val="04465594"/>
    <w:lvl w:ilvl="0" w:tplc="8340ACB2">
      <w:start w:val="1"/>
      <w:numFmt w:val="lowerRoman"/>
      <w:lvlText w:val="(%1)"/>
      <w:lvlJc w:val="left"/>
      <w:pPr>
        <w:ind w:left="436" w:hanging="720"/>
      </w:pPr>
      <w:rPr>
        <w:rFonts w:hint="default"/>
        <w:b/>
      </w:rPr>
    </w:lvl>
    <w:lvl w:ilvl="1" w:tplc="04160019" w:tentative="1">
      <w:start w:val="1"/>
      <w:numFmt w:val="lowerLetter"/>
      <w:lvlText w:val="%2."/>
      <w:lvlJc w:val="left"/>
      <w:pPr>
        <w:ind w:left="796" w:hanging="360"/>
      </w:pPr>
    </w:lvl>
    <w:lvl w:ilvl="2" w:tplc="0416001B" w:tentative="1">
      <w:start w:val="1"/>
      <w:numFmt w:val="lowerRoman"/>
      <w:lvlText w:val="%3."/>
      <w:lvlJc w:val="right"/>
      <w:pPr>
        <w:ind w:left="1516" w:hanging="180"/>
      </w:pPr>
    </w:lvl>
    <w:lvl w:ilvl="3" w:tplc="0416000F" w:tentative="1">
      <w:start w:val="1"/>
      <w:numFmt w:val="decimal"/>
      <w:lvlText w:val="%4."/>
      <w:lvlJc w:val="left"/>
      <w:pPr>
        <w:ind w:left="2236" w:hanging="360"/>
      </w:pPr>
    </w:lvl>
    <w:lvl w:ilvl="4" w:tplc="04160019" w:tentative="1">
      <w:start w:val="1"/>
      <w:numFmt w:val="lowerLetter"/>
      <w:lvlText w:val="%5."/>
      <w:lvlJc w:val="left"/>
      <w:pPr>
        <w:ind w:left="2956" w:hanging="360"/>
      </w:pPr>
    </w:lvl>
    <w:lvl w:ilvl="5" w:tplc="0416001B" w:tentative="1">
      <w:start w:val="1"/>
      <w:numFmt w:val="lowerRoman"/>
      <w:lvlText w:val="%6."/>
      <w:lvlJc w:val="right"/>
      <w:pPr>
        <w:ind w:left="3676" w:hanging="180"/>
      </w:pPr>
    </w:lvl>
    <w:lvl w:ilvl="6" w:tplc="0416000F" w:tentative="1">
      <w:start w:val="1"/>
      <w:numFmt w:val="decimal"/>
      <w:lvlText w:val="%7."/>
      <w:lvlJc w:val="left"/>
      <w:pPr>
        <w:ind w:left="4396" w:hanging="360"/>
      </w:pPr>
    </w:lvl>
    <w:lvl w:ilvl="7" w:tplc="04160019" w:tentative="1">
      <w:start w:val="1"/>
      <w:numFmt w:val="lowerLetter"/>
      <w:lvlText w:val="%8."/>
      <w:lvlJc w:val="left"/>
      <w:pPr>
        <w:ind w:left="5116" w:hanging="360"/>
      </w:pPr>
    </w:lvl>
    <w:lvl w:ilvl="8" w:tplc="0416001B" w:tentative="1">
      <w:start w:val="1"/>
      <w:numFmt w:val="lowerRoman"/>
      <w:lvlText w:val="%9."/>
      <w:lvlJc w:val="right"/>
      <w:pPr>
        <w:ind w:left="5836" w:hanging="180"/>
      </w:pPr>
    </w:lvl>
  </w:abstractNum>
  <w:abstractNum w:abstractNumId="36" w15:restartNumberingAfterBreak="0">
    <w:nsid w:val="5424400E"/>
    <w:multiLevelType w:val="hybridMultilevel"/>
    <w:tmpl w:val="C778F7EC"/>
    <w:lvl w:ilvl="0" w:tplc="A2B0E160">
      <w:start w:val="1"/>
      <w:numFmt w:val="bullet"/>
      <w:lvlText w:val="F"/>
      <w:lvlJc w:val="left"/>
      <w:pPr>
        <w:ind w:left="2640" w:hanging="1080"/>
      </w:pPr>
      <w:rPr>
        <w:rFonts w:ascii="Wingdings" w:hAnsi="Wingdings" w:hint="default"/>
        <w:sz w:val="32"/>
        <w:szCs w:val="32"/>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37" w15:restartNumberingAfterBreak="0">
    <w:nsid w:val="563B66FE"/>
    <w:multiLevelType w:val="hybridMultilevel"/>
    <w:tmpl w:val="4BA09ECC"/>
    <w:lvl w:ilvl="0" w:tplc="C102F460">
      <w:start w:val="1"/>
      <w:numFmt w:val="bullet"/>
      <w:lvlText w:val="F"/>
      <w:lvlJc w:val="left"/>
      <w:pPr>
        <w:ind w:left="1146" w:hanging="360"/>
      </w:pPr>
      <w:rPr>
        <w:rFonts w:ascii="Wingdings" w:hAnsi="Wingdings" w:hint="default"/>
      </w:rPr>
    </w:lvl>
    <w:lvl w:ilvl="1" w:tplc="87ECEC40">
      <w:start w:val="1"/>
      <w:numFmt w:val="bullet"/>
      <w:lvlText w:val="F"/>
      <w:lvlJc w:val="left"/>
      <w:pPr>
        <w:ind w:left="1866" w:hanging="360"/>
      </w:pPr>
      <w:rPr>
        <w:rFonts w:ascii="Wingdings" w:hAnsi="Wingdings" w:hint="default"/>
        <w:sz w:val="32"/>
        <w:szCs w:val="32"/>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38" w15:restartNumberingAfterBreak="0">
    <w:nsid w:val="56B6511B"/>
    <w:multiLevelType w:val="hybridMultilevel"/>
    <w:tmpl w:val="85E407DE"/>
    <w:lvl w:ilvl="0" w:tplc="8DBC0FF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98506DA"/>
    <w:multiLevelType w:val="hybridMultilevel"/>
    <w:tmpl w:val="F76EDB3E"/>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5B546B85"/>
    <w:multiLevelType w:val="hybridMultilevel"/>
    <w:tmpl w:val="36BE819C"/>
    <w:lvl w:ilvl="0" w:tplc="DB5E51D8">
      <w:start w:val="1"/>
      <w:numFmt w:val="bullet"/>
      <w:lvlText w:val="F"/>
      <w:lvlJc w:val="left"/>
      <w:pPr>
        <w:ind w:left="644" w:hanging="360"/>
      </w:pPr>
      <w:rPr>
        <w:rFonts w:ascii="Wingdings" w:hAnsi="Wingdings" w:hint="default"/>
        <w:b/>
        <w:sz w:val="32"/>
        <w:szCs w:val="32"/>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5BF6478A"/>
    <w:multiLevelType w:val="hybridMultilevel"/>
    <w:tmpl w:val="95E2736C"/>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C004027"/>
    <w:multiLevelType w:val="hybridMultilevel"/>
    <w:tmpl w:val="9E580FA2"/>
    <w:lvl w:ilvl="0" w:tplc="9EFE193C">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D654161"/>
    <w:multiLevelType w:val="multilevel"/>
    <w:tmpl w:val="3592A4B8"/>
    <w:lvl w:ilvl="0">
      <w:start w:val="1"/>
      <w:numFmt w:val="decimal"/>
      <w:lvlText w:val="%1."/>
      <w:lvlJc w:val="left"/>
      <w:pPr>
        <w:tabs>
          <w:tab w:val="num" w:pos="-360"/>
        </w:tabs>
        <w:ind w:left="360" w:hanging="360"/>
      </w:pPr>
      <w:rPr>
        <w:b w:val="0"/>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4" w15:restartNumberingAfterBreak="0">
    <w:nsid w:val="5D9B58FC"/>
    <w:multiLevelType w:val="hybridMultilevel"/>
    <w:tmpl w:val="FEC80B16"/>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F66120C"/>
    <w:multiLevelType w:val="hybridMultilevel"/>
    <w:tmpl w:val="F9F60CDC"/>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0D80563"/>
    <w:multiLevelType w:val="hybridMultilevel"/>
    <w:tmpl w:val="CF4AFC10"/>
    <w:lvl w:ilvl="0" w:tplc="30B272C2">
      <w:start w:val="1"/>
      <w:numFmt w:val="bullet"/>
      <w:lvlText w:val="F"/>
      <w:lvlJc w:val="left"/>
      <w:pPr>
        <w:ind w:left="720" w:hanging="360"/>
      </w:pPr>
      <w:rPr>
        <w:rFonts w:ascii="Wingdings" w:hAnsi="Wingdings" w:hint="default"/>
        <w:b/>
        <w:sz w:val="32"/>
        <w:szCs w:val="32"/>
        <w:lang w:val="en-U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42F2528"/>
    <w:multiLevelType w:val="hybridMultilevel"/>
    <w:tmpl w:val="30B29072"/>
    <w:lvl w:ilvl="0" w:tplc="9EFE193C">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6D7318A0"/>
    <w:multiLevelType w:val="hybridMultilevel"/>
    <w:tmpl w:val="816C8952"/>
    <w:lvl w:ilvl="0" w:tplc="92F6841E">
      <w:start w:val="1"/>
      <w:numFmt w:val="bullet"/>
      <w:lvlText w:val="F"/>
      <w:lvlJc w:val="left"/>
      <w:pPr>
        <w:ind w:left="720" w:hanging="360"/>
      </w:pPr>
      <w:rPr>
        <w:rFonts w:ascii="Wingdings" w:hAnsi="Wingdings" w:hint="default"/>
        <w:b/>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D7443FD"/>
    <w:multiLevelType w:val="singleLevel"/>
    <w:tmpl w:val="8C7E36E4"/>
    <w:lvl w:ilvl="0">
      <w:start w:val="1"/>
      <w:numFmt w:val="bullet"/>
      <w:pStyle w:val="Bullet"/>
      <w:lvlText w:val=""/>
      <w:lvlJc w:val="left"/>
      <w:pPr>
        <w:tabs>
          <w:tab w:val="num" w:pos="1211"/>
        </w:tabs>
        <w:ind w:left="1191" w:hanging="340"/>
      </w:pPr>
      <w:rPr>
        <w:rFonts w:ascii="Symbol" w:hAnsi="Symbol" w:hint="default"/>
        <w:sz w:val="20"/>
      </w:rPr>
    </w:lvl>
  </w:abstractNum>
  <w:abstractNum w:abstractNumId="50" w15:restartNumberingAfterBreak="0">
    <w:nsid w:val="71E12741"/>
    <w:multiLevelType w:val="hybridMultilevel"/>
    <w:tmpl w:val="04488CE8"/>
    <w:lvl w:ilvl="0" w:tplc="F4C0FA38">
      <w:start w:val="1"/>
      <w:numFmt w:val="lowerRoman"/>
      <w:lvlText w:val="(%1)"/>
      <w:lvlJc w:val="left"/>
      <w:pPr>
        <w:ind w:left="-414" w:hanging="720"/>
      </w:pPr>
      <w:rPr>
        <w:rFonts w:hint="default"/>
        <w:b/>
      </w:rPr>
    </w:lvl>
    <w:lvl w:ilvl="1" w:tplc="04160019" w:tentative="1">
      <w:start w:val="1"/>
      <w:numFmt w:val="lowerLetter"/>
      <w:lvlText w:val="%2."/>
      <w:lvlJc w:val="left"/>
      <w:pPr>
        <w:ind w:left="-54" w:hanging="360"/>
      </w:pPr>
    </w:lvl>
    <w:lvl w:ilvl="2" w:tplc="0416001B" w:tentative="1">
      <w:start w:val="1"/>
      <w:numFmt w:val="lowerRoman"/>
      <w:lvlText w:val="%3."/>
      <w:lvlJc w:val="right"/>
      <w:pPr>
        <w:ind w:left="666" w:hanging="180"/>
      </w:pPr>
    </w:lvl>
    <w:lvl w:ilvl="3" w:tplc="0416000F" w:tentative="1">
      <w:start w:val="1"/>
      <w:numFmt w:val="decimal"/>
      <w:lvlText w:val="%4."/>
      <w:lvlJc w:val="left"/>
      <w:pPr>
        <w:ind w:left="1386" w:hanging="360"/>
      </w:pPr>
    </w:lvl>
    <w:lvl w:ilvl="4" w:tplc="04160019" w:tentative="1">
      <w:start w:val="1"/>
      <w:numFmt w:val="lowerLetter"/>
      <w:lvlText w:val="%5."/>
      <w:lvlJc w:val="left"/>
      <w:pPr>
        <w:ind w:left="2106" w:hanging="360"/>
      </w:pPr>
    </w:lvl>
    <w:lvl w:ilvl="5" w:tplc="0416001B" w:tentative="1">
      <w:start w:val="1"/>
      <w:numFmt w:val="lowerRoman"/>
      <w:lvlText w:val="%6."/>
      <w:lvlJc w:val="right"/>
      <w:pPr>
        <w:ind w:left="2826" w:hanging="180"/>
      </w:pPr>
    </w:lvl>
    <w:lvl w:ilvl="6" w:tplc="0416000F" w:tentative="1">
      <w:start w:val="1"/>
      <w:numFmt w:val="decimal"/>
      <w:lvlText w:val="%7."/>
      <w:lvlJc w:val="left"/>
      <w:pPr>
        <w:ind w:left="3546" w:hanging="360"/>
      </w:pPr>
    </w:lvl>
    <w:lvl w:ilvl="7" w:tplc="04160019" w:tentative="1">
      <w:start w:val="1"/>
      <w:numFmt w:val="lowerLetter"/>
      <w:lvlText w:val="%8."/>
      <w:lvlJc w:val="left"/>
      <w:pPr>
        <w:ind w:left="4266" w:hanging="360"/>
      </w:pPr>
    </w:lvl>
    <w:lvl w:ilvl="8" w:tplc="0416001B" w:tentative="1">
      <w:start w:val="1"/>
      <w:numFmt w:val="lowerRoman"/>
      <w:lvlText w:val="%9."/>
      <w:lvlJc w:val="right"/>
      <w:pPr>
        <w:ind w:left="4986" w:hanging="180"/>
      </w:pPr>
    </w:lvl>
  </w:abstractNum>
  <w:abstractNum w:abstractNumId="51" w15:restartNumberingAfterBreak="0">
    <w:nsid w:val="72B54BF5"/>
    <w:multiLevelType w:val="hybridMultilevel"/>
    <w:tmpl w:val="7CD8FCF2"/>
    <w:lvl w:ilvl="0" w:tplc="6C2078F6">
      <w:start w:val="1"/>
      <w:numFmt w:val="bullet"/>
      <w:lvlText w:val="F"/>
      <w:lvlJc w:val="left"/>
      <w:pPr>
        <w:ind w:left="1571" w:hanging="720"/>
      </w:pPr>
      <w:rPr>
        <w:rFonts w:ascii="Wingdings" w:hAnsi="Wingdings" w:hint="default"/>
        <w:b/>
        <w:sz w:val="32"/>
        <w:szCs w:val="32"/>
        <w:lang w:val="en-U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2" w15:restartNumberingAfterBreak="0">
    <w:nsid w:val="759A7180"/>
    <w:multiLevelType w:val="hybridMultilevel"/>
    <w:tmpl w:val="3ECCA6CC"/>
    <w:lvl w:ilvl="0" w:tplc="5BA667C2">
      <w:start w:val="1"/>
      <w:numFmt w:val="bullet"/>
      <w:lvlText w:val="F"/>
      <w:lvlJc w:val="left"/>
      <w:pPr>
        <w:ind w:left="436" w:hanging="360"/>
      </w:pPr>
      <w:rPr>
        <w:rFonts w:ascii="Wingdings" w:hAnsi="Wingdings" w:hint="default"/>
        <w:b/>
        <w:sz w:val="32"/>
        <w:szCs w:val="32"/>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53" w15:restartNumberingAfterBreak="0">
    <w:nsid w:val="7C9E1C3C"/>
    <w:multiLevelType w:val="hybridMultilevel"/>
    <w:tmpl w:val="B43874A0"/>
    <w:lvl w:ilvl="0" w:tplc="87E26060">
      <w:start w:val="1"/>
      <w:numFmt w:val="bullet"/>
      <w:lvlText w:val="F"/>
      <w:lvlJc w:val="left"/>
      <w:pPr>
        <w:ind w:left="720" w:hanging="360"/>
      </w:pPr>
      <w:rPr>
        <w:rFonts w:ascii="Wingdings" w:hAnsi="Wingdings" w:hint="default"/>
        <w:b/>
        <w:sz w:val="32"/>
        <w:szCs w:val="3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D340BA6"/>
    <w:multiLevelType w:val="hybridMultilevel"/>
    <w:tmpl w:val="5BF65DF6"/>
    <w:lvl w:ilvl="0" w:tplc="9C68AC16">
      <w:start w:val="1"/>
      <w:numFmt w:val="decimal"/>
      <w:lvlText w:val="%1."/>
      <w:lvlJc w:val="left"/>
      <w:pPr>
        <w:ind w:left="491" w:hanging="360"/>
      </w:pPr>
      <w:rPr>
        <w:rFonts w:hint="default"/>
      </w:rPr>
    </w:lvl>
    <w:lvl w:ilvl="1" w:tplc="04160019" w:tentative="1">
      <w:start w:val="1"/>
      <w:numFmt w:val="lowerLetter"/>
      <w:lvlText w:val="%2."/>
      <w:lvlJc w:val="left"/>
      <w:pPr>
        <w:ind w:left="1211" w:hanging="360"/>
      </w:pPr>
    </w:lvl>
    <w:lvl w:ilvl="2" w:tplc="0416001B" w:tentative="1">
      <w:start w:val="1"/>
      <w:numFmt w:val="lowerRoman"/>
      <w:lvlText w:val="%3."/>
      <w:lvlJc w:val="right"/>
      <w:pPr>
        <w:ind w:left="1931" w:hanging="180"/>
      </w:pPr>
    </w:lvl>
    <w:lvl w:ilvl="3" w:tplc="0416000F" w:tentative="1">
      <w:start w:val="1"/>
      <w:numFmt w:val="decimal"/>
      <w:lvlText w:val="%4."/>
      <w:lvlJc w:val="left"/>
      <w:pPr>
        <w:ind w:left="2651" w:hanging="360"/>
      </w:pPr>
    </w:lvl>
    <w:lvl w:ilvl="4" w:tplc="04160019" w:tentative="1">
      <w:start w:val="1"/>
      <w:numFmt w:val="lowerLetter"/>
      <w:lvlText w:val="%5."/>
      <w:lvlJc w:val="left"/>
      <w:pPr>
        <w:ind w:left="3371" w:hanging="360"/>
      </w:pPr>
    </w:lvl>
    <w:lvl w:ilvl="5" w:tplc="0416001B" w:tentative="1">
      <w:start w:val="1"/>
      <w:numFmt w:val="lowerRoman"/>
      <w:lvlText w:val="%6."/>
      <w:lvlJc w:val="right"/>
      <w:pPr>
        <w:ind w:left="4091" w:hanging="180"/>
      </w:pPr>
    </w:lvl>
    <w:lvl w:ilvl="6" w:tplc="0416000F" w:tentative="1">
      <w:start w:val="1"/>
      <w:numFmt w:val="decimal"/>
      <w:lvlText w:val="%7."/>
      <w:lvlJc w:val="left"/>
      <w:pPr>
        <w:ind w:left="4811" w:hanging="360"/>
      </w:pPr>
    </w:lvl>
    <w:lvl w:ilvl="7" w:tplc="04160019" w:tentative="1">
      <w:start w:val="1"/>
      <w:numFmt w:val="lowerLetter"/>
      <w:lvlText w:val="%8."/>
      <w:lvlJc w:val="left"/>
      <w:pPr>
        <w:ind w:left="5531" w:hanging="360"/>
      </w:pPr>
    </w:lvl>
    <w:lvl w:ilvl="8" w:tplc="0416001B" w:tentative="1">
      <w:start w:val="1"/>
      <w:numFmt w:val="lowerRoman"/>
      <w:lvlText w:val="%9."/>
      <w:lvlJc w:val="right"/>
      <w:pPr>
        <w:ind w:left="6251" w:hanging="180"/>
      </w:pPr>
    </w:lvl>
  </w:abstractNum>
  <w:num w:numId="1">
    <w:abstractNumId w:val="54"/>
  </w:num>
  <w:num w:numId="2">
    <w:abstractNumId w:val="50"/>
  </w:num>
  <w:num w:numId="3">
    <w:abstractNumId w:val="49"/>
  </w:num>
  <w:num w:numId="4">
    <w:abstractNumId w:val="0"/>
  </w:num>
  <w:num w:numId="5">
    <w:abstractNumId w:val="43"/>
  </w:num>
  <w:num w:numId="6">
    <w:abstractNumId w:val="16"/>
  </w:num>
  <w:num w:numId="7">
    <w:abstractNumId w:val="5"/>
  </w:num>
  <w:num w:numId="8">
    <w:abstractNumId w:val="33"/>
  </w:num>
  <w:num w:numId="9">
    <w:abstractNumId w:val="15"/>
  </w:num>
  <w:num w:numId="10">
    <w:abstractNumId w:val="32"/>
  </w:num>
  <w:num w:numId="11">
    <w:abstractNumId w:val="52"/>
  </w:num>
  <w:num w:numId="12">
    <w:abstractNumId w:val="40"/>
  </w:num>
  <w:num w:numId="13">
    <w:abstractNumId w:val="13"/>
  </w:num>
  <w:num w:numId="14">
    <w:abstractNumId w:val="10"/>
  </w:num>
  <w:num w:numId="15">
    <w:abstractNumId w:val="27"/>
  </w:num>
  <w:num w:numId="16">
    <w:abstractNumId w:val="17"/>
  </w:num>
  <w:num w:numId="17">
    <w:abstractNumId w:val="23"/>
  </w:num>
  <w:num w:numId="18">
    <w:abstractNumId w:val="8"/>
  </w:num>
  <w:num w:numId="19">
    <w:abstractNumId w:val="37"/>
  </w:num>
  <w:num w:numId="20">
    <w:abstractNumId w:val="48"/>
  </w:num>
  <w:num w:numId="21">
    <w:abstractNumId w:val="36"/>
  </w:num>
  <w:num w:numId="22">
    <w:abstractNumId w:val="3"/>
  </w:num>
  <w:num w:numId="23">
    <w:abstractNumId w:val="2"/>
  </w:num>
  <w:num w:numId="24">
    <w:abstractNumId w:val="7"/>
  </w:num>
  <w:num w:numId="25">
    <w:abstractNumId w:val="38"/>
  </w:num>
  <w:num w:numId="26">
    <w:abstractNumId w:val="51"/>
  </w:num>
  <w:num w:numId="27">
    <w:abstractNumId w:val="44"/>
  </w:num>
  <w:num w:numId="28">
    <w:abstractNumId w:val="30"/>
  </w:num>
  <w:num w:numId="29">
    <w:abstractNumId w:val="26"/>
  </w:num>
  <w:num w:numId="30">
    <w:abstractNumId w:val="18"/>
  </w:num>
  <w:num w:numId="31">
    <w:abstractNumId w:val="35"/>
  </w:num>
  <w:num w:numId="32">
    <w:abstractNumId w:val="11"/>
  </w:num>
  <w:num w:numId="33">
    <w:abstractNumId w:val="21"/>
  </w:num>
  <w:num w:numId="34">
    <w:abstractNumId w:val="6"/>
  </w:num>
  <w:num w:numId="35">
    <w:abstractNumId w:val="34"/>
  </w:num>
  <w:num w:numId="36">
    <w:abstractNumId w:val="22"/>
  </w:num>
  <w:num w:numId="37">
    <w:abstractNumId w:val="20"/>
  </w:num>
  <w:num w:numId="38">
    <w:abstractNumId w:val="31"/>
  </w:num>
  <w:num w:numId="39">
    <w:abstractNumId w:val="19"/>
  </w:num>
  <w:num w:numId="40">
    <w:abstractNumId w:val="14"/>
  </w:num>
  <w:num w:numId="41">
    <w:abstractNumId w:val="53"/>
  </w:num>
  <w:num w:numId="42">
    <w:abstractNumId w:val="45"/>
  </w:num>
  <w:num w:numId="43">
    <w:abstractNumId w:val="46"/>
  </w:num>
  <w:num w:numId="44">
    <w:abstractNumId w:val="39"/>
  </w:num>
  <w:num w:numId="45">
    <w:abstractNumId w:val="28"/>
  </w:num>
  <w:num w:numId="46">
    <w:abstractNumId w:val="4"/>
  </w:num>
  <w:num w:numId="47">
    <w:abstractNumId w:val="9"/>
  </w:num>
  <w:num w:numId="48">
    <w:abstractNumId w:val="41"/>
  </w:num>
  <w:num w:numId="49">
    <w:abstractNumId w:val="24"/>
  </w:num>
  <w:num w:numId="50">
    <w:abstractNumId w:val="29"/>
  </w:num>
  <w:num w:numId="51">
    <w:abstractNumId w:val="42"/>
  </w:num>
  <w:num w:numId="52">
    <w:abstractNumId w:val="47"/>
  </w:num>
  <w:num w:numId="53">
    <w:abstractNumId w:val="12"/>
  </w:num>
  <w:num w:numId="54">
    <w:abstractNumId w:val="2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68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F65"/>
    <w:rsid w:val="00000348"/>
    <w:rsid w:val="000011FE"/>
    <w:rsid w:val="000013EC"/>
    <w:rsid w:val="0000403B"/>
    <w:rsid w:val="00006F55"/>
    <w:rsid w:val="00010632"/>
    <w:rsid w:val="000118C7"/>
    <w:rsid w:val="00013229"/>
    <w:rsid w:val="0001416A"/>
    <w:rsid w:val="00014774"/>
    <w:rsid w:val="00015403"/>
    <w:rsid w:val="0001556F"/>
    <w:rsid w:val="000159B9"/>
    <w:rsid w:val="0001667E"/>
    <w:rsid w:val="00017648"/>
    <w:rsid w:val="00020FC1"/>
    <w:rsid w:val="0002133E"/>
    <w:rsid w:val="00027583"/>
    <w:rsid w:val="0002796E"/>
    <w:rsid w:val="000303A5"/>
    <w:rsid w:val="0003201F"/>
    <w:rsid w:val="0003383C"/>
    <w:rsid w:val="00037F13"/>
    <w:rsid w:val="00040FFD"/>
    <w:rsid w:val="0004262B"/>
    <w:rsid w:val="000436BA"/>
    <w:rsid w:val="00043E0E"/>
    <w:rsid w:val="00045D77"/>
    <w:rsid w:val="00045DDC"/>
    <w:rsid w:val="00050183"/>
    <w:rsid w:val="000503A6"/>
    <w:rsid w:val="00051326"/>
    <w:rsid w:val="000514BF"/>
    <w:rsid w:val="00056FDE"/>
    <w:rsid w:val="000613D0"/>
    <w:rsid w:val="0006351D"/>
    <w:rsid w:val="0006396D"/>
    <w:rsid w:val="00065B86"/>
    <w:rsid w:val="00067000"/>
    <w:rsid w:val="0006750C"/>
    <w:rsid w:val="000703D1"/>
    <w:rsid w:val="000716A2"/>
    <w:rsid w:val="00072EA7"/>
    <w:rsid w:val="00074992"/>
    <w:rsid w:val="00074C70"/>
    <w:rsid w:val="00074DBF"/>
    <w:rsid w:val="00074DCF"/>
    <w:rsid w:val="000807FB"/>
    <w:rsid w:val="00081057"/>
    <w:rsid w:val="0008107F"/>
    <w:rsid w:val="00081C6C"/>
    <w:rsid w:val="000836B3"/>
    <w:rsid w:val="00083869"/>
    <w:rsid w:val="00086357"/>
    <w:rsid w:val="00087065"/>
    <w:rsid w:val="00091640"/>
    <w:rsid w:val="00094286"/>
    <w:rsid w:val="00094F2A"/>
    <w:rsid w:val="00096B83"/>
    <w:rsid w:val="000A3B61"/>
    <w:rsid w:val="000A4BD8"/>
    <w:rsid w:val="000B5166"/>
    <w:rsid w:val="000B5870"/>
    <w:rsid w:val="000B5C63"/>
    <w:rsid w:val="000B5FB1"/>
    <w:rsid w:val="000C1F16"/>
    <w:rsid w:val="000C60F8"/>
    <w:rsid w:val="000C7820"/>
    <w:rsid w:val="000D0DB0"/>
    <w:rsid w:val="000D11CB"/>
    <w:rsid w:val="000D38DB"/>
    <w:rsid w:val="000D5A67"/>
    <w:rsid w:val="000D7B9B"/>
    <w:rsid w:val="000D7FE5"/>
    <w:rsid w:val="000E1BB9"/>
    <w:rsid w:val="000E30E1"/>
    <w:rsid w:val="000E3F6E"/>
    <w:rsid w:val="000E5204"/>
    <w:rsid w:val="000F1434"/>
    <w:rsid w:val="000F1DA2"/>
    <w:rsid w:val="000F2B27"/>
    <w:rsid w:val="000F3A9F"/>
    <w:rsid w:val="000F4825"/>
    <w:rsid w:val="000F50EF"/>
    <w:rsid w:val="000F599B"/>
    <w:rsid w:val="000F6556"/>
    <w:rsid w:val="000F7110"/>
    <w:rsid w:val="00100729"/>
    <w:rsid w:val="001016C2"/>
    <w:rsid w:val="00102153"/>
    <w:rsid w:val="001037F8"/>
    <w:rsid w:val="00111B13"/>
    <w:rsid w:val="00112095"/>
    <w:rsid w:val="00115D91"/>
    <w:rsid w:val="00120705"/>
    <w:rsid w:val="00122235"/>
    <w:rsid w:val="00122468"/>
    <w:rsid w:val="00123406"/>
    <w:rsid w:val="001243B0"/>
    <w:rsid w:val="00124A45"/>
    <w:rsid w:val="00124BE6"/>
    <w:rsid w:val="00125DB6"/>
    <w:rsid w:val="00126A80"/>
    <w:rsid w:val="0012775E"/>
    <w:rsid w:val="00130DC6"/>
    <w:rsid w:val="00132034"/>
    <w:rsid w:val="0013336A"/>
    <w:rsid w:val="00134CF7"/>
    <w:rsid w:val="0013519B"/>
    <w:rsid w:val="001354ED"/>
    <w:rsid w:val="00135C12"/>
    <w:rsid w:val="00135F66"/>
    <w:rsid w:val="00136290"/>
    <w:rsid w:val="00136470"/>
    <w:rsid w:val="001373B2"/>
    <w:rsid w:val="001376DE"/>
    <w:rsid w:val="00140016"/>
    <w:rsid w:val="00140242"/>
    <w:rsid w:val="001404EE"/>
    <w:rsid w:val="0014207F"/>
    <w:rsid w:val="0014245C"/>
    <w:rsid w:val="00143182"/>
    <w:rsid w:val="00143C12"/>
    <w:rsid w:val="00143EE7"/>
    <w:rsid w:val="00144B41"/>
    <w:rsid w:val="001508AF"/>
    <w:rsid w:val="00150E6F"/>
    <w:rsid w:val="00151823"/>
    <w:rsid w:val="00152A01"/>
    <w:rsid w:val="00154F88"/>
    <w:rsid w:val="00156B48"/>
    <w:rsid w:val="00157570"/>
    <w:rsid w:val="0016061D"/>
    <w:rsid w:val="00160C3F"/>
    <w:rsid w:val="00160E54"/>
    <w:rsid w:val="00163924"/>
    <w:rsid w:val="0016393F"/>
    <w:rsid w:val="00164546"/>
    <w:rsid w:val="00165473"/>
    <w:rsid w:val="00166FA9"/>
    <w:rsid w:val="001677FD"/>
    <w:rsid w:val="001678C3"/>
    <w:rsid w:val="00167D88"/>
    <w:rsid w:val="00170FD5"/>
    <w:rsid w:val="001715C1"/>
    <w:rsid w:val="0017179C"/>
    <w:rsid w:val="001722AF"/>
    <w:rsid w:val="0017596A"/>
    <w:rsid w:val="001759B6"/>
    <w:rsid w:val="0017739D"/>
    <w:rsid w:val="00181BFC"/>
    <w:rsid w:val="00182F3C"/>
    <w:rsid w:val="00183D2C"/>
    <w:rsid w:val="001842F9"/>
    <w:rsid w:val="00185B5C"/>
    <w:rsid w:val="001905E3"/>
    <w:rsid w:val="00190E10"/>
    <w:rsid w:val="00191F33"/>
    <w:rsid w:val="001924C8"/>
    <w:rsid w:val="00196F52"/>
    <w:rsid w:val="00197442"/>
    <w:rsid w:val="00197E15"/>
    <w:rsid w:val="001A29A7"/>
    <w:rsid w:val="001A6C49"/>
    <w:rsid w:val="001B14FF"/>
    <w:rsid w:val="001B3687"/>
    <w:rsid w:val="001B66E1"/>
    <w:rsid w:val="001B6AA7"/>
    <w:rsid w:val="001B77CE"/>
    <w:rsid w:val="001B7B9D"/>
    <w:rsid w:val="001C2318"/>
    <w:rsid w:val="001C2AF7"/>
    <w:rsid w:val="001C4A4B"/>
    <w:rsid w:val="001C4B27"/>
    <w:rsid w:val="001C4D2A"/>
    <w:rsid w:val="001C67A5"/>
    <w:rsid w:val="001C713A"/>
    <w:rsid w:val="001D25F2"/>
    <w:rsid w:val="001D3012"/>
    <w:rsid w:val="001D5ABF"/>
    <w:rsid w:val="001D6F53"/>
    <w:rsid w:val="001E28E6"/>
    <w:rsid w:val="001E2C93"/>
    <w:rsid w:val="001E367B"/>
    <w:rsid w:val="001E4228"/>
    <w:rsid w:val="001E4755"/>
    <w:rsid w:val="001F214D"/>
    <w:rsid w:val="001F2214"/>
    <w:rsid w:val="001F2C2D"/>
    <w:rsid w:val="001F2E5B"/>
    <w:rsid w:val="001F37EE"/>
    <w:rsid w:val="001F4097"/>
    <w:rsid w:val="001F65E8"/>
    <w:rsid w:val="00201999"/>
    <w:rsid w:val="0020551F"/>
    <w:rsid w:val="00206E73"/>
    <w:rsid w:val="0021017E"/>
    <w:rsid w:val="00212323"/>
    <w:rsid w:val="00212A4C"/>
    <w:rsid w:val="00214943"/>
    <w:rsid w:val="00215C5F"/>
    <w:rsid w:val="002161B0"/>
    <w:rsid w:val="00216A4A"/>
    <w:rsid w:val="0021730A"/>
    <w:rsid w:val="00217CB6"/>
    <w:rsid w:val="00217FB7"/>
    <w:rsid w:val="00220493"/>
    <w:rsid w:val="002226DD"/>
    <w:rsid w:val="00223E98"/>
    <w:rsid w:val="00226CD0"/>
    <w:rsid w:val="002277F5"/>
    <w:rsid w:val="00230326"/>
    <w:rsid w:val="0023146A"/>
    <w:rsid w:val="00232273"/>
    <w:rsid w:val="00234A5F"/>
    <w:rsid w:val="00234B10"/>
    <w:rsid w:val="002351A3"/>
    <w:rsid w:val="002359EF"/>
    <w:rsid w:val="002408D9"/>
    <w:rsid w:val="00240F5A"/>
    <w:rsid w:val="002424FB"/>
    <w:rsid w:val="00244262"/>
    <w:rsid w:val="002452A8"/>
    <w:rsid w:val="00246183"/>
    <w:rsid w:val="00247910"/>
    <w:rsid w:val="0025143E"/>
    <w:rsid w:val="0025618F"/>
    <w:rsid w:val="0025622D"/>
    <w:rsid w:val="00256DC5"/>
    <w:rsid w:val="002570E3"/>
    <w:rsid w:val="002572DE"/>
    <w:rsid w:val="00257416"/>
    <w:rsid w:val="00260DCE"/>
    <w:rsid w:val="002610DA"/>
    <w:rsid w:val="002618A9"/>
    <w:rsid w:val="002618DD"/>
    <w:rsid w:val="00261A3F"/>
    <w:rsid w:val="00261FC2"/>
    <w:rsid w:val="002623D1"/>
    <w:rsid w:val="00262465"/>
    <w:rsid w:val="002628CC"/>
    <w:rsid w:val="00264C80"/>
    <w:rsid w:val="002655ED"/>
    <w:rsid w:val="00266B48"/>
    <w:rsid w:val="00272E94"/>
    <w:rsid w:val="00272FA1"/>
    <w:rsid w:val="00272FF6"/>
    <w:rsid w:val="00273A0D"/>
    <w:rsid w:val="0027553B"/>
    <w:rsid w:val="00275605"/>
    <w:rsid w:val="0028018B"/>
    <w:rsid w:val="00282B0F"/>
    <w:rsid w:val="002854E0"/>
    <w:rsid w:val="00286968"/>
    <w:rsid w:val="002873EB"/>
    <w:rsid w:val="002876C7"/>
    <w:rsid w:val="002931F8"/>
    <w:rsid w:val="00293B11"/>
    <w:rsid w:val="00295511"/>
    <w:rsid w:val="00296D7E"/>
    <w:rsid w:val="002A14B0"/>
    <w:rsid w:val="002A15E0"/>
    <w:rsid w:val="002A1F99"/>
    <w:rsid w:val="002A3542"/>
    <w:rsid w:val="002A3622"/>
    <w:rsid w:val="002A4738"/>
    <w:rsid w:val="002A6E02"/>
    <w:rsid w:val="002A74D2"/>
    <w:rsid w:val="002B38C5"/>
    <w:rsid w:val="002B39A7"/>
    <w:rsid w:val="002B5345"/>
    <w:rsid w:val="002B702F"/>
    <w:rsid w:val="002B7C1D"/>
    <w:rsid w:val="002C359D"/>
    <w:rsid w:val="002C3E60"/>
    <w:rsid w:val="002C484E"/>
    <w:rsid w:val="002C520C"/>
    <w:rsid w:val="002C5A16"/>
    <w:rsid w:val="002C5CA9"/>
    <w:rsid w:val="002C7B26"/>
    <w:rsid w:val="002D0A71"/>
    <w:rsid w:val="002D1896"/>
    <w:rsid w:val="002D1DD2"/>
    <w:rsid w:val="002D4AA4"/>
    <w:rsid w:val="002D4C01"/>
    <w:rsid w:val="002D505F"/>
    <w:rsid w:val="002D57C0"/>
    <w:rsid w:val="002D5B59"/>
    <w:rsid w:val="002D6CAA"/>
    <w:rsid w:val="002D7FA6"/>
    <w:rsid w:val="002E1355"/>
    <w:rsid w:val="002E1620"/>
    <w:rsid w:val="002E1BA7"/>
    <w:rsid w:val="002E2190"/>
    <w:rsid w:val="002E289F"/>
    <w:rsid w:val="002E35C5"/>
    <w:rsid w:val="002E3DE2"/>
    <w:rsid w:val="002E431A"/>
    <w:rsid w:val="002E6429"/>
    <w:rsid w:val="002E6C3A"/>
    <w:rsid w:val="002E7825"/>
    <w:rsid w:val="002F0510"/>
    <w:rsid w:val="002F0957"/>
    <w:rsid w:val="002F1697"/>
    <w:rsid w:val="002F2068"/>
    <w:rsid w:val="002F2AC5"/>
    <w:rsid w:val="002F4442"/>
    <w:rsid w:val="002F5C00"/>
    <w:rsid w:val="002F72C7"/>
    <w:rsid w:val="00302C13"/>
    <w:rsid w:val="00306E0C"/>
    <w:rsid w:val="003076D7"/>
    <w:rsid w:val="00310233"/>
    <w:rsid w:val="00310F43"/>
    <w:rsid w:val="00314589"/>
    <w:rsid w:val="00317E2B"/>
    <w:rsid w:val="003215D8"/>
    <w:rsid w:val="00322548"/>
    <w:rsid w:val="00325C5B"/>
    <w:rsid w:val="00325DE5"/>
    <w:rsid w:val="003279F3"/>
    <w:rsid w:val="00330ACB"/>
    <w:rsid w:val="00332989"/>
    <w:rsid w:val="0033395E"/>
    <w:rsid w:val="003349E6"/>
    <w:rsid w:val="003357F5"/>
    <w:rsid w:val="00335BD4"/>
    <w:rsid w:val="00342934"/>
    <w:rsid w:val="00342978"/>
    <w:rsid w:val="00343581"/>
    <w:rsid w:val="003449E6"/>
    <w:rsid w:val="00350BE9"/>
    <w:rsid w:val="00352861"/>
    <w:rsid w:val="003531E0"/>
    <w:rsid w:val="00356009"/>
    <w:rsid w:val="00356E2F"/>
    <w:rsid w:val="00356F07"/>
    <w:rsid w:val="0036033B"/>
    <w:rsid w:val="00363710"/>
    <w:rsid w:val="00364156"/>
    <w:rsid w:val="00364335"/>
    <w:rsid w:val="003664B7"/>
    <w:rsid w:val="00366BF6"/>
    <w:rsid w:val="00366D3F"/>
    <w:rsid w:val="0037095E"/>
    <w:rsid w:val="003719E6"/>
    <w:rsid w:val="00371AF3"/>
    <w:rsid w:val="003740EE"/>
    <w:rsid w:val="00377F19"/>
    <w:rsid w:val="003821C3"/>
    <w:rsid w:val="00384E16"/>
    <w:rsid w:val="00385332"/>
    <w:rsid w:val="00387088"/>
    <w:rsid w:val="00387797"/>
    <w:rsid w:val="00390D8A"/>
    <w:rsid w:val="003933E7"/>
    <w:rsid w:val="0039349E"/>
    <w:rsid w:val="00395500"/>
    <w:rsid w:val="00395BEB"/>
    <w:rsid w:val="003963BB"/>
    <w:rsid w:val="003A0099"/>
    <w:rsid w:val="003A0D1C"/>
    <w:rsid w:val="003A16CA"/>
    <w:rsid w:val="003A1767"/>
    <w:rsid w:val="003A37C4"/>
    <w:rsid w:val="003A5ECF"/>
    <w:rsid w:val="003A5F3E"/>
    <w:rsid w:val="003A6F15"/>
    <w:rsid w:val="003A7020"/>
    <w:rsid w:val="003A7C98"/>
    <w:rsid w:val="003B024F"/>
    <w:rsid w:val="003B56B8"/>
    <w:rsid w:val="003B6195"/>
    <w:rsid w:val="003B7B12"/>
    <w:rsid w:val="003B7EE6"/>
    <w:rsid w:val="003C0278"/>
    <w:rsid w:val="003C0A93"/>
    <w:rsid w:val="003C0E0B"/>
    <w:rsid w:val="003C11D9"/>
    <w:rsid w:val="003C3A6C"/>
    <w:rsid w:val="003C63AE"/>
    <w:rsid w:val="003C759B"/>
    <w:rsid w:val="003D2BA5"/>
    <w:rsid w:val="003D34A5"/>
    <w:rsid w:val="003D725E"/>
    <w:rsid w:val="003E179C"/>
    <w:rsid w:val="003E1CD4"/>
    <w:rsid w:val="003E2894"/>
    <w:rsid w:val="003E5717"/>
    <w:rsid w:val="003E5F1A"/>
    <w:rsid w:val="003E6373"/>
    <w:rsid w:val="003E74BA"/>
    <w:rsid w:val="003F100A"/>
    <w:rsid w:val="003F1CFD"/>
    <w:rsid w:val="003F2A31"/>
    <w:rsid w:val="003F46C8"/>
    <w:rsid w:val="003F5459"/>
    <w:rsid w:val="003F5923"/>
    <w:rsid w:val="003F657F"/>
    <w:rsid w:val="003F6828"/>
    <w:rsid w:val="00400A44"/>
    <w:rsid w:val="00401F4C"/>
    <w:rsid w:val="00403502"/>
    <w:rsid w:val="00404250"/>
    <w:rsid w:val="00404846"/>
    <w:rsid w:val="00404C86"/>
    <w:rsid w:val="0040513B"/>
    <w:rsid w:val="004051D0"/>
    <w:rsid w:val="00405AC8"/>
    <w:rsid w:val="004134E7"/>
    <w:rsid w:val="00413F0C"/>
    <w:rsid w:val="0041486E"/>
    <w:rsid w:val="00416B6D"/>
    <w:rsid w:val="00417279"/>
    <w:rsid w:val="0041732B"/>
    <w:rsid w:val="004205C2"/>
    <w:rsid w:val="0042435E"/>
    <w:rsid w:val="004250F4"/>
    <w:rsid w:val="004265FA"/>
    <w:rsid w:val="0043312C"/>
    <w:rsid w:val="00435EA4"/>
    <w:rsid w:val="0043795D"/>
    <w:rsid w:val="00437962"/>
    <w:rsid w:val="00442106"/>
    <w:rsid w:val="00443EFF"/>
    <w:rsid w:val="00444044"/>
    <w:rsid w:val="004455E6"/>
    <w:rsid w:val="004469BE"/>
    <w:rsid w:val="00454214"/>
    <w:rsid w:val="00455274"/>
    <w:rsid w:val="00455CD4"/>
    <w:rsid w:val="004560D8"/>
    <w:rsid w:val="00461321"/>
    <w:rsid w:val="00461CC3"/>
    <w:rsid w:val="00462ADA"/>
    <w:rsid w:val="00462DDE"/>
    <w:rsid w:val="0046382F"/>
    <w:rsid w:val="0046638F"/>
    <w:rsid w:val="00467319"/>
    <w:rsid w:val="0046757A"/>
    <w:rsid w:val="0047014B"/>
    <w:rsid w:val="00471936"/>
    <w:rsid w:val="00471E29"/>
    <w:rsid w:val="00472A52"/>
    <w:rsid w:val="00473AF4"/>
    <w:rsid w:val="00474926"/>
    <w:rsid w:val="00474C53"/>
    <w:rsid w:val="004754AF"/>
    <w:rsid w:val="00475594"/>
    <w:rsid w:val="004758C4"/>
    <w:rsid w:val="0047744A"/>
    <w:rsid w:val="004803FC"/>
    <w:rsid w:val="00481609"/>
    <w:rsid w:val="00481C4F"/>
    <w:rsid w:val="0048268C"/>
    <w:rsid w:val="0048341A"/>
    <w:rsid w:val="00483A71"/>
    <w:rsid w:val="00483AEF"/>
    <w:rsid w:val="0048505E"/>
    <w:rsid w:val="004852BA"/>
    <w:rsid w:val="0048538C"/>
    <w:rsid w:val="00486CD0"/>
    <w:rsid w:val="00490C83"/>
    <w:rsid w:val="00490CC2"/>
    <w:rsid w:val="0049108E"/>
    <w:rsid w:val="00491C57"/>
    <w:rsid w:val="004921DE"/>
    <w:rsid w:val="00497B96"/>
    <w:rsid w:val="004A0DCE"/>
    <w:rsid w:val="004A110F"/>
    <w:rsid w:val="004A12C4"/>
    <w:rsid w:val="004A1C94"/>
    <w:rsid w:val="004A6300"/>
    <w:rsid w:val="004B08EA"/>
    <w:rsid w:val="004B09E8"/>
    <w:rsid w:val="004B2B78"/>
    <w:rsid w:val="004B6D6E"/>
    <w:rsid w:val="004B6FC0"/>
    <w:rsid w:val="004C1871"/>
    <w:rsid w:val="004C2F77"/>
    <w:rsid w:val="004C30EB"/>
    <w:rsid w:val="004C3B43"/>
    <w:rsid w:val="004C5541"/>
    <w:rsid w:val="004C6273"/>
    <w:rsid w:val="004C65FF"/>
    <w:rsid w:val="004C7F7D"/>
    <w:rsid w:val="004D0B5D"/>
    <w:rsid w:val="004D11A9"/>
    <w:rsid w:val="004D1252"/>
    <w:rsid w:val="004D2B4B"/>
    <w:rsid w:val="004D2C34"/>
    <w:rsid w:val="004D2CDB"/>
    <w:rsid w:val="004D5F3E"/>
    <w:rsid w:val="004D72BB"/>
    <w:rsid w:val="004E0770"/>
    <w:rsid w:val="004E11A5"/>
    <w:rsid w:val="004E3A07"/>
    <w:rsid w:val="004E3EB3"/>
    <w:rsid w:val="004E5498"/>
    <w:rsid w:val="004E55B2"/>
    <w:rsid w:val="004E796F"/>
    <w:rsid w:val="004E7A0C"/>
    <w:rsid w:val="004F1C26"/>
    <w:rsid w:val="004F26EA"/>
    <w:rsid w:val="004F3373"/>
    <w:rsid w:val="00500405"/>
    <w:rsid w:val="00500B03"/>
    <w:rsid w:val="0050292E"/>
    <w:rsid w:val="00502CB4"/>
    <w:rsid w:val="00503731"/>
    <w:rsid w:val="00503827"/>
    <w:rsid w:val="00503E11"/>
    <w:rsid w:val="005040CD"/>
    <w:rsid w:val="0050755E"/>
    <w:rsid w:val="00510AB9"/>
    <w:rsid w:val="00512B5A"/>
    <w:rsid w:val="00513A4F"/>
    <w:rsid w:val="00515999"/>
    <w:rsid w:val="005173C0"/>
    <w:rsid w:val="00520BAD"/>
    <w:rsid w:val="005211AD"/>
    <w:rsid w:val="00521BC9"/>
    <w:rsid w:val="00522AFB"/>
    <w:rsid w:val="00524BD8"/>
    <w:rsid w:val="00525191"/>
    <w:rsid w:val="005279E5"/>
    <w:rsid w:val="0053663D"/>
    <w:rsid w:val="005372D1"/>
    <w:rsid w:val="005405D0"/>
    <w:rsid w:val="00541B53"/>
    <w:rsid w:val="0054447C"/>
    <w:rsid w:val="00546B7F"/>
    <w:rsid w:val="00554E72"/>
    <w:rsid w:val="00557A45"/>
    <w:rsid w:val="00561937"/>
    <w:rsid w:val="00561BA9"/>
    <w:rsid w:val="00561BAD"/>
    <w:rsid w:val="0056400C"/>
    <w:rsid w:val="00566E3A"/>
    <w:rsid w:val="00566E9E"/>
    <w:rsid w:val="00572068"/>
    <w:rsid w:val="00574C1E"/>
    <w:rsid w:val="00574CBE"/>
    <w:rsid w:val="005778B2"/>
    <w:rsid w:val="00577FA3"/>
    <w:rsid w:val="005810DF"/>
    <w:rsid w:val="005828DB"/>
    <w:rsid w:val="00583FC8"/>
    <w:rsid w:val="00587920"/>
    <w:rsid w:val="00587F27"/>
    <w:rsid w:val="00591926"/>
    <w:rsid w:val="00592A33"/>
    <w:rsid w:val="00594E58"/>
    <w:rsid w:val="0059757D"/>
    <w:rsid w:val="00597A5E"/>
    <w:rsid w:val="005A1423"/>
    <w:rsid w:val="005A162D"/>
    <w:rsid w:val="005A2AED"/>
    <w:rsid w:val="005A417E"/>
    <w:rsid w:val="005A52EC"/>
    <w:rsid w:val="005A6C44"/>
    <w:rsid w:val="005B0ED4"/>
    <w:rsid w:val="005B1981"/>
    <w:rsid w:val="005B265F"/>
    <w:rsid w:val="005B2FAE"/>
    <w:rsid w:val="005B5267"/>
    <w:rsid w:val="005B52C2"/>
    <w:rsid w:val="005B6158"/>
    <w:rsid w:val="005B6D42"/>
    <w:rsid w:val="005B6E58"/>
    <w:rsid w:val="005B6ECD"/>
    <w:rsid w:val="005B727F"/>
    <w:rsid w:val="005C0964"/>
    <w:rsid w:val="005C2C13"/>
    <w:rsid w:val="005C2FFD"/>
    <w:rsid w:val="005C4061"/>
    <w:rsid w:val="005D0A3C"/>
    <w:rsid w:val="005D0D47"/>
    <w:rsid w:val="005D1F92"/>
    <w:rsid w:val="005D2C70"/>
    <w:rsid w:val="005D3A0A"/>
    <w:rsid w:val="005D5342"/>
    <w:rsid w:val="005D58BB"/>
    <w:rsid w:val="005D786F"/>
    <w:rsid w:val="005E1906"/>
    <w:rsid w:val="005E2793"/>
    <w:rsid w:val="005E4B9A"/>
    <w:rsid w:val="005F0172"/>
    <w:rsid w:val="005F2B4D"/>
    <w:rsid w:val="005F2FDE"/>
    <w:rsid w:val="005F5149"/>
    <w:rsid w:val="005F5AC8"/>
    <w:rsid w:val="005F5E8A"/>
    <w:rsid w:val="005F6206"/>
    <w:rsid w:val="005F6ADE"/>
    <w:rsid w:val="005F7487"/>
    <w:rsid w:val="00601A1F"/>
    <w:rsid w:val="0060276D"/>
    <w:rsid w:val="00604C77"/>
    <w:rsid w:val="006074E3"/>
    <w:rsid w:val="00610D28"/>
    <w:rsid w:val="00611371"/>
    <w:rsid w:val="006127D9"/>
    <w:rsid w:val="00613F4F"/>
    <w:rsid w:val="00614099"/>
    <w:rsid w:val="0061603E"/>
    <w:rsid w:val="0062009E"/>
    <w:rsid w:val="00621ADF"/>
    <w:rsid w:val="00622F7D"/>
    <w:rsid w:val="0062338F"/>
    <w:rsid w:val="006238B9"/>
    <w:rsid w:val="00623F13"/>
    <w:rsid w:val="006256F8"/>
    <w:rsid w:val="006263FD"/>
    <w:rsid w:val="00626408"/>
    <w:rsid w:val="00627EA6"/>
    <w:rsid w:val="00631405"/>
    <w:rsid w:val="006322F2"/>
    <w:rsid w:val="00633649"/>
    <w:rsid w:val="00635F27"/>
    <w:rsid w:val="00637044"/>
    <w:rsid w:val="0064055D"/>
    <w:rsid w:val="00643535"/>
    <w:rsid w:val="006447B2"/>
    <w:rsid w:val="00645718"/>
    <w:rsid w:val="006477F9"/>
    <w:rsid w:val="00651536"/>
    <w:rsid w:val="00654B61"/>
    <w:rsid w:val="00654CAA"/>
    <w:rsid w:val="006555A6"/>
    <w:rsid w:val="00656890"/>
    <w:rsid w:val="0065696E"/>
    <w:rsid w:val="00657637"/>
    <w:rsid w:val="00660034"/>
    <w:rsid w:val="00661321"/>
    <w:rsid w:val="00661367"/>
    <w:rsid w:val="00661E34"/>
    <w:rsid w:val="006661DE"/>
    <w:rsid w:val="006664F7"/>
    <w:rsid w:val="00666E5E"/>
    <w:rsid w:val="00666F49"/>
    <w:rsid w:val="00671829"/>
    <w:rsid w:val="006728E4"/>
    <w:rsid w:val="00673CB4"/>
    <w:rsid w:val="006751E8"/>
    <w:rsid w:val="00680674"/>
    <w:rsid w:val="00680CA6"/>
    <w:rsid w:val="00682DE5"/>
    <w:rsid w:val="00683968"/>
    <w:rsid w:val="00683D24"/>
    <w:rsid w:val="0068408D"/>
    <w:rsid w:val="00687DD1"/>
    <w:rsid w:val="00691DDB"/>
    <w:rsid w:val="00692649"/>
    <w:rsid w:val="0069659A"/>
    <w:rsid w:val="00696EE3"/>
    <w:rsid w:val="006A0A80"/>
    <w:rsid w:val="006A316D"/>
    <w:rsid w:val="006A34C3"/>
    <w:rsid w:val="006A672A"/>
    <w:rsid w:val="006A6A3A"/>
    <w:rsid w:val="006A6E03"/>
    <w:rsid w:val="006A6F43"/>
    <w:rsid w:val="006A7351"/>
    <w:rsid w:val="006B1113"/>
    <w:rsid w:val="006B1D56"/>
    <w:rsid w:val="006B2D23"/>
    <w:rsid w:val="006B761E"/>
    <w:rsid w:val="006B780E"/>
    <w:rsid w:val="006C128F"/>
    <w:rsid w:val="006C25B1"/>
    <w:rsid w:val="006C26A5"/>
    <w:rsid w:val="006C3051"/>
    <w:rsid w:val="006C3E25"/>
    <w:rsid w:val="006C427E"/>
    <w:rsid w:val="006C67CB"/>
    <w:rsid w:val="006D1548"/>
    <w:rsid w:val="006D2F12"/>
    <w:rsid w:val="006D385E"/>
    <w:rsid w:val="006D3F80"/>
    <w:rsid w:val="006D4086"/>
    <w:rsid w:val="006D70A3"/>
    <w:rsid w:val="006E33B6"/>
    <w:rsid w:val="006E3939"/>
    <w:rsid w:val="006E5F4D"/>
    <w:rsid w:val="006E64C6"/>
    <w:rsid w:val="006F08F0"/>
    <w:rsid w:val="006F245B"/>
    <w:rsid w:val="006F3710"/>
    <w:rsid w:val="006F3CBD"/>
    <w:rsid w:val="006F3EDC"/>
    <w:rsid w:val="007004A2"/>
    <w:rsid w:val="00701F52"/>
    <w:rsid w:val="007028E2"/>
    <w:rsid w:val="007036F3"/>
    <w:rsid w:val="00703FAA"/>
    <w:rsid w:val="00704268"/>
    <w:rsid w:val="00706715"/>
    <w:rsid w:val="007069ED"/>
    <w:rsid w:val="00706A22"/>
    <w:rsid w:val="00710FB4"/>
    <w:rsid w:val="0071169E"/>
    <w:rsid w:val="007138E8"/>
    <w:rsid w:val="00714490"/>
    <w:rsid w:val="00716325"/>
    <w:rsid w:val="00716568"/>
    <w:rsid w:val="00720D8F"/>
    <w:rsid w:val="0072117E"/>
    <w:rsid w:val="0072241B"/>
    <w:rsid w:val="00722478"/>
    <w:rsid w:val="00723AAB"/>
    <w:rsid w:val="00726695"/>
    <w:rsid w:val="00727249"/>
    <w:rsid w:val="00727304"/>
    <w:rsid w:val="0072748A"/>
    <w:rsid w:val="007279C9"/>
    <w:rsid w:val="00727A64"/>
    <w:rsid w:val="00727F79"/>
    <w:rsid w:val="00730438"/>
    <w:rsid w:val="00731C69"/>
    <w:rsid w:val="00732489"/>
    <w:rsid w:val="00732583"/>
    <w:rsid w:val="00733398"/>
    <w:rsid w:val="007350BB"/>
    <w:rsid w:val="007352FE"/>
    <w:rsid w:val="0073637A"/>
    <w:rsid w:val="00740D4C"/>
    <w:rsid w:val="00741B42"/>
    <w:rsid w:val="007431E1"/>
    <w:rsid w:val="00750F9C"/>
    <w:rsid w:val="00751DA8"/>
    <w:rsid w:val="007523C8"/>
    <w:rsid w:val="0075296A"/>
    <w:rsid w:val="00752DDA"/>
    <w:rsid w:val="00754758"/>
    <w:rsid w:val="007549D9"/>
    <w:rsid w:val="0075566E"/>
    <w:rsid w:val="00755FD0"/>
    <w:rsid w:val="00757D3A"/>
    <w:rsid w:val="00757EBC"/>
    <w:rsid w:val="0076053D"/>
    <w:rsid w:val="00761499"/>
    <w:rsid w:val="00761C7F"/>
    <w:rsid w:val="007624D0"/>
    <w:rsid w:val="00762914"/>
    <w:rsid w:val="00763743"/>
    <w:rsid w:val="00766DC3"/>
    <w:rsid w:val="0077021D"/>
    <w:rsid w:val="00770B5C"/>
    <w:rsid w:val="00770D21"/>
    <w:rsid w:val="00772E46"/>
    <w:rsid w:val="00773C5A"/>
    <w:rsid w:val="00773F65"/>
    <w:rsid w:val="007740B9"/>
    <w:rsid w:val="007814C2"/>
    <w:rsid w:val="00781E33"/>
    <w:rsid w:val="00782465"/>
    <w:rsid w:val="0078388B"/>
    <w:rsid w:val="007845F7"/>
    <w:rsid w:val="00784BE4"/>
    <w:rsid w:val="00786F9B"/>
    <w:rsid w:val="00787D1C"/>
    <w:rsid w:val="00787E32"/>
    <w:rsid w:val="007902A1"/>
    <w:rsid w:val="00790D7E"/>
    <w:rsid w:val="00791623"/>
    <w:rsid w:val="00791653"/>
    <w:rsid w:val="007928A0"/>
    <w:rsid w:val="0079290C"/>
    <w:rsid w:val="00792A2E"/>
    <w:rsid w:val="00793D5F"/>
    <w:rsid w:val="0079530F"/>
    <w:rsid w:val="00796B38"/>
    <w:rsid w:val="00797040"/>
    <w:rsid w:val="007A184A"/>
    <w:rsid w:val="007A34D6"/>
    <w:rsid w:val="007A5394"/>
    <w:rsid w:val="007A5D8C"/>
    <w:rsid w:val="007A652B"/>
    <w:rsid w:val="007A6CDE"/>
    <w:rsid w:val="007A7C43"/>
    <w:rsid w:val="007A7E17"/>
    <w:rsid w:val="007B0A4A"/>
    <w:rsid w:val="007B0C34"/>
    <w:rsid w:val="007B3FB1"/>
    <w:rsid w:val="007B40A8"/>
    <w:rsid w:val="007B46F2"/>
    <w:rsid w:val="007B56EF"/>
    <w:rsid w:val="007B76C9"/>
    <w:rsid w:val="007C0B6C"/>
    <w:rsid w:val="007C2B89"/>
    <w:rsid w:val="007C2C0C"/>
    <w:rsid w:val="007C34D2"/>
    <w:rsid w:val="007C3A41"/>
    <w:rsid w:val="007C4DDF"/>
    <w:rsid w:val="007C57AA"/>
    <w:rsid w:val="007C6E6A"/>
    <w:rsid w:val="007C7597"/>
    <w:rsid w:val="007C7EAB"/>
    <w:rsid w:val="007D24EF"/>
    <w:rsid w:val="007D3CE7"/>
    <w:rsid w:val="007D5B62"/>
    <w:rsid w:val="007D7989"/>
    <w:rsid w:val="007E191E"/>
    <w:rsid w:val="007E1E84"/>
    <w:rsid w:val="007E35DE"/>
    <w:rsid w:val="007E48E7"/>
    <w:rsid w:val="007E528F"/>
    <w:rsid w:val="007E6161"/>
    <w:rsid w:val="007E7B81"/>
    <w:rsid w:val="007E7C7C"/>
    <w:rsid w:val="007F0E5D"/>
    <w:rsid w:val="007F4A46"/>
    <w:rsid w:val="007F4C20"/>
    <w:rsid w:val="007F6005"/>
    <w:rsid w:val="007F6C98"/>
    <w:rsid w:val="007F7390"/>
    <w:rsid w:val="007F7A14"/>
    <w:rsid w:val="008002AC"/>
    <w:rsid w:val="008008FD"/>
    <w:rsid w:val="00801A76"/>
    <w:rsid w:val="00802590"/>
    <w:rsid w:val="00802BA5"/>
    <w:rsid w:val="008075D1"/>
    <w:rsid w:val="00807E2C"/>
    <w:rsid w:val="00810630"/>
    <w:rsid w:val="00810745"/>
    <w:rsid w:val="00814466"/>
    <w:rsid w:val="00815533"/>
    <w:rsid w:val="008176BA"/>
    <w:rsid w:val="00817E16"/>
    <w:rsid w:val="008206CF"/>
    <w:rsid w:val="00820B1F"/>
    <w:rsid w:val="00823766"/>
    <w:rsid w:val="008250D2"/>
    <w:rsid w:val="0082773E"/>
    <w:rsid w:val="008303EE"/>
    <w:rsid w:val="00831118"/>
    <w:rsid w:val="00831613"/>
    <w:rsid w:val="00832A34"/>
    <w:rsid w:val="00835DA4"/>
    <w:rsid w:val="00835E70"/>
    <w:rsid w:val="008402E0"/>
    <w:rsid w:val="008411C8"/>
    <w:rsid w:val="00841BBC"/>
    <w:rsid w:val="0084229C"/>
    <w:rsid w:val="00842518"/>
    <w:rsid w:val="00843356"/>
    <w:rsid w:val="00844892"/>
    <w:rsid w:val="008448D3"/>
    <w:rsid w:val="00845125"/>
    <w:rsid w:val="00845C57"/>
    <w:rsid w:val="00846404"/>
    <w:rsid w:val="0084667C"/>
    <w:rsid w:val="00847760"/>
    <w:rsid w:val="00851236"/>
    <w:rsid w:val="00851F73"/>
    <w:rsid w:val="00854F40"/>
    <w:rsid w:val="0085602B"/>
    <w:rsid w:val="00856082"/>
    <w:rsid w:val="00856225"/>
    <w:rsid w:val="008574E1"/>
    <w:rsid w:val="008601C4"/>
    <w:rsid w:val="008606F0"/>
    <w:rsid w:val="00862FC8"/>
    <w:rsid w:val="00863BB3"/>
    <w:rsid w:val="008652E9"/>
    <w:rsid w:val="008666DF"/>
    <w:rsid w:val="00872471"/>
    <w:rsid w:val="008738BD"/>
    <w:rsid w:val="00874210"/>
    <w:rsid w:val="0087476C"/>
    <w:rsid w:val="00876261"/>
    <w:rsid w:val="00876837"/>
    <w:rsid w:val="0087768C"/>
    <w:rsid w:val="00880432"/>
    <w:rsid w:val="00880697"/>
    <w:rsid w:val="00881A87"/>
    <w:rsid w:val="00882542"/>
    <w:rsid w:val="0088285C"/>
    <w:rsid w:val="00887B27"/>
    <w:rsid w:val="00887E87"/>
    <w:rsid w:val="008902BA"/>
    <w:rsid w:val="00890E01"/>
    <w:rsid w:val="008932D3"/>
    <w:rsid w:val="00893813"/>
    <w:rsid w:val="00894025"/>
    <w:rsid w:val="00896B65"/>
    <w:rsid w:val="00896D2C"/>
    <w:rsid w:val="00897D24"/>
    <w:rsid w:val="008A1856"/>
    <w:rsid w:val="008A3BCC"/>
    <w:rsid w:val="008A6297"/>
    <w:rsid w:val="008A7030"/>
    <w:rsid w:val="008B164A"/>
    <w:rsid w:val="008B2688"/>
    <w:rsid w:val="008B2A6F"/>
    <w:rsid w:val="008B2DD8"/>
    <w:rsid w:val="008B4117"/>
    <w:rsid w:val="008B4335"/>
    <w:rsid w:val="008B591C"/>
    <w:rsid w:val="008B6787"/>
    <w:rsid w:val="008C078A"/>
    <w:rsid w:val="008C29DE"/>
    <w:rsid w:val="008C2C6F"/>
    <w:rsid w:val="008C30CD"/>
    <w:rsid w:val="008C58C6"/>
    <w:rsid w:val="008C5E0B"/>
    <w:rsid w:val="008C6575"/>
    <w:rsid w:val="008C7AB6"/>
    <w:rsid w:val="008D08DF"/>
    <w:rsid w:val="008D1941"/>
    <w:rsid w:val="008D22A6"/>
    <w:rsid w:val="008D431D"/>
    <w:rsid w:val="008D5D6B"/>
    <w:rsid w:val="008D659D"/>
    <w:rsid w:val="008D762C"/>
    <w:rsid w:val="008E0111"/>
    <w:rsid w:val="008E14BA"/>
    <w:rsid w:val="008E23F9"/>
    <w:rsid w:val="008E2703"/>
    <w:rsid w:val="008E385D"/>
    <w:rsid w:val="008E3A83"/>
    <w:rsid w:val="008E4989"/>
    <w:rsid w:val="008F111F"/>
    <w:rsid w:val="008F1BC4"/>
    <w:rsid w:val="008F371B"/>
    <w:rsid w:val="008F4906"/>
    <w:rsid w:val="008F7EE5"/>
    <w:rsid w:val="00900E3D"/>
    <w:rsid w:val="00901CBD"/>
    <w:rsid w:val="00901F0F"/>
    <w:rsid w:val="00903B39"/>
    <w:rsid w:val="0090624F"/>
    <w:rsid w:val="00910061"/>
    <w:rsid w:val="00914BEB"/>
    <w:rsid w:val="00916396"/>
    <w:rsid w:val="00917149"/>
    <w:rsid w:val="00917924"/>
    <w:rsid w:val="00917D21"/>
    <w:rsid w:val="009211E4"/>
    <w:rsid w:val="00921450"/>
    <w:rsid w:val="009246DB"/>
    <w:rsid w:val="00926AF6"/>
    <w:rsid w:val="00930F63"/>
    <w:rsid w:val="00931B7D"/>
    <w:rsid w:val="00934379"/>
    <w:rsid w:val="00934645"/>
    <w:rsid w:val="00934BB7"/>
    <w:rsid w:val="0093639E"/>
    <w:rsid w:val="0094069E"/>
    <w:rsid w:val="0094092C"/>
    <w:rsid w:val="00942747"/>
    <w:rsid w:val="00945A4D"/>
    <w:rsid w:val="00945BB4"/>
    <w:rsid w:val="00945FCE"/>
    <w:rsid w:val="00946070"/>
    <w:rsid w:val="0094629C"/>
    <w:rsid w:val="00947326"/>
    <w:rsid w:val="0095239E"/>
    <w:rsid w:val="00952CA1"/>
    <w:rsid w:val="0095354B"/>
    <w:rsid w:val="0095678C"/>
    <w:rsid w:val="00960590"/>
    <w:rsid w:val="00960EC2"/>
    <w:rsid w:val="0096102E"/>
    <w:rsid w:val="0096143D"/>
    <w:rsid w:val="00962630"/>
    <w:rsid w:val="00962D00"/>
    <w:rsid w:val="00963E61"/>
    <w:rsid w:val="0096405B"/>
    <w:rsid w:val="009666E7"/>
    <w:rsid w:val="0097117D"/>
    <w:rsid w:val="00971480"/>
    <w:rsid w:val="00973831"/>
    <w:rsid w:val="009754FA"/>
    <w:rsid w:val="0097557C"/>
    <w:rsid w:val="00977B25"/>
    <w:rsid w:val="00980787"/>
    <w:rsid w:val="00982F9A"/>
    <w:rsid w:val="009836F6"/>
    <w:rsid w:val="009840CF"/>
    <w:rsid w:val="0098443A"/>
    <w:rsid w:val="00985533"/>
    <w:rsid w:val="00985577"/>
    <w:rsid w:val="0098571D"/>
    <w:rsid w:val="00985D45"/>
    <w:rsid w:val="00985DAD"/>
    <w:rsid w:val="00986C15"/>
    <w:rsid w:val="00990354"/>
    <w:rsid w:val="0099047B"/>
    <w:rsid w:val="00991146"/>
    <w:rsid w:val="00991ADB"/>
    <w:rsid w:val="00997CF6"/>
    <w:rsid w:val="009A1394"/>
    <w:rsid w:val="009A3DEC"/>
    <w:rsid w:val="009A5386"/>
    <w:rsid w:val="009A5516"/>
    <w:rsid w:val="009A64C4"/>
    <w:rsid w:val="009B03DD"/>
    <w:rsid w:val="009B3600"/>
    <w:rsid w:val="009B6030"/>
    <w:rsid w:val="009C052C"/>
    <w:rsid w:val="009C074B"/>
    <w:rsid w:val="009C10CF"/>
    <w:rsid w:val="009C2D97"/>
    <w:rsid w:val="009C2F8C"/>
    <w:rsid w:val="009C3735"/>
    <w:rsid w:val="009C3AA9"/>
    <w:rsid w:val="009C51BB"/>
    <w:rsid w:val="009C564B"/>
    <w:rsid w:val="009C5ABA"/>
    <w:rsid w:val="009C6909"/>
    <w:rsid w:val="009C6BBE"/>
    <w:rsid w:val="009C6ED2"/>
    <w:rsid w:val="009C6EF4"/>
    <w:rsid w:val="009C7116"/>
    <w:rsid w:val="009D02BE"/>
    <w:rsid w:val="009D052C"/>
    <w:rsid w:val="009D22AA"/>
    <w:rsid w:val="009D3824"/>
    <w:rsid w:val="009D4781"/>
    <w:rsid w:val="009D4C45"/>
    <w:rsid w:val="009D5964"/>
    <w:rsid w:val="009D5ABC"/>
    <w:rsid w:val="009E024D"/>
    <w:rsid w:val="009E0258"/>
    <w:rsid w:val="009E03EA"/>
    <w:rsid w:val="009E15B6"/>
    <w:rsid w:val="009E1B8C"/>
    <w:rsid w:val="009E1F55"/>
    <w:rsid w:val="009E20B4"/>
    <w:rsid w:val="009E2572"/>
    <w:rsid w:val="009E3FC0"/>
    <w:rsid w:val="009E40D8"/>
    <w:rsid w:val="009E45BA"/>
    <w:rsid w:val="009E66B7"/>
    <w:rsid w:val="009E78A2"/>
    <w:rsid w:val="009F0AF8"/>
    <w:rsid w:val="009F0C54"/>
    <w:rsid w:val="009F12E6"/>
    <w:rsid w:val="009F1813"/>
    <w:rsid w:val="009F2C73"/>
    <w:rsid w:val="009F3514"/>
    <w:rsid w:val="009F3E46"/>
    <w:rsid w:val="009F407C"/>
    <w:rsid w:val="009F473C"/>
    <w:rsid w:val="00A0088D"/>
    <w:rsid w:val="00A00CEA"/>
    <w:rsid w:val="00A031B7"/>
    <w:rsid w:val="00A03D2C"/>
    <w:rsid w:val="00A05BD2"/>
    <w:rsid w:val="00A06335"/>
    <w:rsid w:val="00A07F64"/>
    <w:rsid w:val="00A101A8"/>
    <w:rsid w:val="00A11428"/>
    <w:rsid w:val="00A11873"/>
    <w:rsid w:val="00A13493"/>
    <w:rsid w:val="00A144D3"/>
    <w:rsid w:val="00A1461B"/>
    <w:rsid w:val="00A15111"/>
    <w:rsid w:val="00A1761A"/>
    <w:rsid w:val="00A17973"/>
    <w:rsid w:val="00A2057F"/>
    <w:rsid w:val="00A20EF3"/>
    <w:rsid w:val="00A21376"/>
    <w:rsid w:val="00A2200B"/>
    <w:rsid w:val="00A24404"/>
    <w:rsid w:val="00A24812"/>
    <w:rsid w:val="00A24EB4"/>
    <w:rsid w:val="00A25796"/>
    <w:rsid w:val="00A262A9"/>
    <w:rsid w:val="00A312AF"/>
    <w:rsid w:val="00A37CB7"/>
    <w:rsid w:val="00A40337"/>
    <w:rsid w:val="00A411FD"/>
    <w:rsid w:val="00A430E1"/>
    <w:rsid w:val="00A43DA2"/>
    <w:rsid w:val="00A45A72"/>
    <w:rsid w:val="00A45C89"/>
    <w:rsid w:val="00A474C6"/>
    <w:rsid w:val="00A47B27"/>
    <w:rsid w:val="00A52C8B"/>
    <w:rsid w:val="00A53563"/>
    <w:rsid w:val="00A53A50"/>
    <w:rsid w:val="00A54094"/>
    <w:rsid w:val="00A562FD"/>
    <w:rsid w:val="00A60C53"/>
    <w:rsid w:val="00A61F42"/>
    <w:rsid w:val="00A61F4B"/>
    <w:rsid w:val="00A624F3"/>
    <w:rsid w:val="00A631BD"/>
    <w:rsid w:val="00A63D90"/>
    <w:rsid w:val="00A65243"/>
    <w:rsid w:val="00A65E7D"/>
    <w:rsid w:val="00A662AE"/>
    <w:rsid w:val="00A671DD"/>
    <w:rsid w:val="00A76B60"/>
    <w:rsid w:val="00A77AC4"/>
    <w:rsid w:val="00A77AC8"/>
    <w:rsid w:val="00A802CE"/>
    <w:rsid w:val="00A809C2"/>
    <w:rsid w:val="00A819A7"/>
    <w:rsid w:val="00A8473D"/>
    <w:rsid w:val="00A85035"/>
    <w:rsid w:val="00A903E5"/>
    <w:rsid w:val="00A91BB2"/>
    <w:rsid w:val="00A91D85"/>
    <w:rsid w:val="00A930FE"/>
    <w:rsid w:val="00A95701"/>
    <w:rsid w:val="00A96251"/>
    <w:rsid w:val="00A96D73"/>
    <w:rsid w:val="00A97E5B"/>
    <w:rsid w:val="00AA1448"/>
    <w:rsid w:val="00AB2ADB"/>
    <w:rsid w:val="00AB2D31"/>
    <w:rsid w:val="00AB2E8D"/>
    <w:rsid w:val="00AB35AE"/>
    <w:rsid w:val="00AB374C"/>
    <w:rsid w:val="00AB6312"/>
    <w:rsid w:val="00AB6359"/>
    <w:rsid w:val="00AB6E66"/>
    <w:rsid w:val="00AC2B3B"/>
    <w:rsid w:val="00AC63F3"/>
    <w:rsid w:val="00AC7370"/>
    <w:rsid w:val="00AD0744"/>
    <w:rsid w:val="00AD1A98"/>
    <w:rsid w:val="00AD4729"/>
    <w:rsid w:val="00AD4BEC"/>
    <w:rsid w:val="00AD4F1A"/>
    <w:rsid w:val="00AD5CF4"/>
    <w:rsid w:val="00AD7C00"/>
    <w:rsid w:val="00AD7F10"/>
    <w:rsid w:val="00AE0728"/>
    <w:rsid w:val="00AE0D72"/>
    <w:rsid w:val="00AE1F65"/>
    <w:rsid w:val="00AE2901"/>
    <w:rsid w:val="00AE78DB"/>
    <w:rsid w:val="00AF1CB8"/>
    <w:rsid w:val="00AF1F3D"/>
    <w:rsid w:val="00AF212C"/>
    <w:rsid w:val="00AF395B"/>
    <w:rsid w:val="00AF4247"/>
    <w:rsid w:val="00AF454D"/>
    <w:rsid w:val="00AF5DDF"/>
    <w:rsid w:val="00AF6251"/>
    <w:rsid w:val="00B01173"/>
    <w:rsid w:val="00B050EB"/>
    <w:rsid w:val="00B0541A"/>
    <w:rsid w:val="00B06DCB"/>
    <w:rsid w:val="00B07511"/>
    <w:rsid w:val="00B10040"/>
    <w:rsid w:val="00B1013C"/>
    <w:rsid w:val="00B12EB8"/>
    <w:rsid w:val="00B16904"/>
    <w:rsid w:val="00B16FEC"/>
    <w:rsid w:val="00B1743F"/>
    <w:rsid w:val="00B21281"/>
    <w:rsid w:val="00B21B0D"/>
    <w:rsid w:val="00B2349A"/>
    <w:rsid w:val="00B23577"/>
    <w:rsid w:val="00B23599"/>
    <w:rsid w:val="00B24F49"/>
    <w:rsid w:val="00B2762D"/>
    <w:rsid w:val="00B305B6"/>
    <w:rsid w:val="00B34607"/>
    <w:rsid w:val="00B3531F"/>
    <w:rsid w:val="00B36D15"/>
    <w:rsid w:val="00B41DE0"/>
    <w:rsid w:val="00B452DF"/>
    <w:rsid w:val="00B47224"/>
    <w:rsid w:val="00B528E8"/>
    <w:rsid w:val="00B53161"/>
    <w:rsid w:val="00B531EC"/>
    <w:rsid w:val="00B57F40"/>
    <w:rsid w:val="00B6016C"/>
    <w:rsid w:val="00B602EB"/>
    <w:rsid w:val="00B6075D"/>
    <w:rsid w:val="00B60761"/>
    <w:rsid w:val="00B6325E"/>
    <w:rsid w:val="00B67429"/>
    <w:rsid w:val="00B67F7F"/>
    <w:rsid w:val="00B70B19"/>
    <w:rsid w:val="00B7296C"/>
    <w:rsid w:val="00B7415C"/>
    <w:rsid w:val="00B74646"/>
    <w:rsid w:val="00B7500B"/>
    <w:rsid w:val="00B762EC"/>
    <w:rsid w:val="00B76F97"/>
    <w:rsid w:val="00B7769B"/>
    <w:rsid w:val="00B831E9"/>
    <w:rsid w:val="00B871B9"/>
    <w:rsid w:val="00B87314"/>
    <w:rsid w:val="00B90650"/>
    <w:rsid w:val="00B92A2E"/>
    <w:rsid w:val="00B932E5"/>
    <w:rsid w:val="00B94CF5"/>
    <w:rsid w:val="00B957E6"/>
    <w:rsid w:val="00B961D3"/>
    <w:rsid w:val="00B96A03"/>
    <w:rsid w:val="00B97EBA"/>
    <w:rsid w:val="00B97FEC"/>
    <w:rsid w:val="00BA164D"/>
    <w:rsid w:val="00BA2295"/>
    <w:rsid w:val="00BA3DD4"/>
    <w:rsid w:val="00BA51D8"/>
    <w:rsid w:val="00BA5B9B"/>
    <w:rsid w:val="00BA7E13"/>
    <w:rsid w:val="00BB0AB8"/>
    <w:rsid w:val="00BB119F"/>
    <w:rsid w:val="00BB576D"/>
    <w:rsid w:val="00BB5DBC"/>
    <w:rsid w:val="00BB652A"/>
    <w:rsid w:val="00BC22E0"/>
    <w:rsid w:val="00BC2780"/>
    <w:rsid w:val="00BC2D3B"/>
    <w:rsid w:val="00BC2FF2"/>
    <w:rsid w:val="00BC324B"/>
    <w:rsid w:val="00BC38F0"/>
    <w:rsid w:val="00BC4C00"/>
    <w:rsid w:val="00BC4DA6"/>
    <w:rsid w:val="00BC534B"/>
    <w:rsid w:val="00BC5B35"/>
    <w:rsid w:val="00BC709E"/>
    <w:rsid w:val="00BC7155"/>
    <w:rsid w:val="00BC74D3"/>
    <w:rsid w:val="00BD052A"/>
    <w:rsid w:val="00BD10BC"/>
    <w:rsid w:val="00BD1452"/>
    <w:rsid w:val="00BD1904"/>
    <w:rsid w:val="00BD3492"/>
    <w:rsid w:val="00BD561F"/>
    <w:rsid w:val="00BD6A11"/>
    <w:rsid w:val="00BE09E0"/>
    <w:rsid w:val="00BE21C1"/>
    <w:rsid w:val="00BE399F"/>
    <w:rsid w:val="00BE3DC9"/>
    <w:rsid w:val="00BE50C2"/>
    <w:rsid w:val="00BF0B55"/>
    <w:rsid w:val="00BF193C"/>
    <w:rsid w:val="00BF1D2A"/>
    <w:rsid w:val="00BF2EEE"/>
    <w:rsid w:val="00BF5269"/>
    <w:rsid w:val="00BF747B"/>
    <w:rsid w:val="00C078FA"/>
    <w:rsid w:val="00C14058"/>
    <w:rsid w:val="00C14443"/>
    <w:rsid w:val="00C15E0C"/>
    <w:rsid w:val="00C20293"/>
    <w:rsid w:val="00C21FD7"/>
    <w:rsid w:val="00C224DC"/>
    <w:rsid w:val="00C2423D"/>
    <w:rsid w:val="00C259C9"/>
    <w:rsid w:val="00C265C3"/>
    <w:rsid w:val="00C3006D"/>
    <w:rsid w:val="00C3026E"/>
    <w:rsid w:val="00C30FA2"/>
    <w:rsid w:val="00C31C8D"/>
    <w:rsid w:val="00C34367"/>
    <w:rsid w:val="00C346B0"/>
    <w:rsid w:val="00C348F2"/>
    <w:rsid w:val="00C34927"/>
    <w:rsid w:val="00C34EC9"/>
    <w:rsid w:val="00C352B4"/>
    <w:rsid w:val="00C35D15"/>
    <w:rsid w:val="00C35D36"/>
    <w:rsid w:val="00C37E68"/>
    <w:rsid w:val="00C40722"/>
    <w:rsid w:val="00C444C7"/>
    <w:rsid w:val="00C44DC5"/>
    <w:rsid w:val="00C44F60"/>
    <w:rsid w:val="00C45545"/>
    <w:rsid w:val="00C45E58"/>
    <w:rsid w:val="00C50A3E"/>
    <w:rsid w:val="00C50A5D"/>
    <w:rsid w:val="00C50BBD"/>
    <w:rsid w:val="00C51965"/>
    <w:rsid w:val="00C52192"/>
    <w:rsid w:val="00C5778C"/>
    <w:rsid w:val="00C601B0"/>
    <w:rsid w:val="00C62864"/>
    <w:rsid w:val="00C63EF8"/>
    <w:rsid w:val="00C658A9"/>
    <w:rsid w:val="00C664F3"/>
    <w:rsid w:val="00C70AF8"/>
    <w:rsid w:val="00C725EC"/>
    <w:rsid w:val="00C73D6B"/>
    <w:rsid w:val="00C74E73"/>
    <w:rsid w:val="00C76CFE"/>
    <w:rsid w:val="00C8038D"/>
    <w:rsid w:val="00C81AF3"/>
    <w:rsid w:val="00C8251A"/>
    <w:rsid w:val="00C842C3"/>
    <w:rsid w:val="00C844A1"/>
    <w:rsid w:val="00C873DC"/>
    <w:rsid w:val="00C9036D"/>
    <w:rsid w:val="00C90B95"/>
    <w:rsid w:val="00C90C51"/>
    <w:rsid w:val="00C92B74"/>
    <w:rsid w:val="00C937F4"/>
    <w:rsid w:val="00C9546A"/>
    <w:rsid w:val="00C959DA"/>
    <w:rsid w:val="00CA1901"/>
    <w:rsid w:val="00CA3094"/>
    <w:rsid w:val="00CA37A9"/>
    <w:rsid w:val="00CA3E2D"/>
    <w:rsid w:val="00CA5CBD"/>
    <w:rsid w:val="00CA6400"/>
    <w:rsid w:val="00CA64F6"/>
    <w:rsid w:val="00CA6AF1"/>
    <w:rsid w:val="00CA78AA"/>
    <w:rsid w:val="00CB1ED4"/>
    <w:rsid w:val="00CB3523"/>
    <w:rsid w:val="00CB497D"/>
    <w:rsid w:val="00CB54D7"/>
    <w:rsid w:val="00CB5818"/>
    <w:rsid w:val="00CB5CB4"/>
    <w:rsid w:val="00CB6273"/>
    <w:rsid w:val="00CB6C79"/>
    <w:rsid w:val="00CB6EC5"/>
    <w:rsid w:val="00CB71B8"/>
    <w:rsid w:val="00CC18C2"/>
    <w:rsid w:val="00CC3705"/>
    <w:rsid w:val="00CC43B3"/>
    <w:rsid w:val="00CC43CC"/>
    <w:rsid w:val="00CC5276"/>
    <w:rsid w:val="00CC5C17"/>
    <w:rsid w:val="00CC71F0"/>
    <w:rsid w:val="00CC7B42"/>
    <w:rsid w:val="00CC7C77"/>
    <w:rsid w:val="00CD1E58"/>
    <w:rsid w:val="00CD2554"/>
    <w:rsid w:val="00CD43A2"/>
    <w:rsid w:val="00CD47B6"/>
    <w:rsid w:val="00CD5623"/>
    <w:rsid w:val="00CD5781"/>
    <w:rsid w:val="00CD5B02"/>
    <w:rsid w:val="00CD5D17"/>
    <w:rsid w:val="00CD6CC4"/>
    <w:rsid w:val="00CE1F41"/>
    <w:rsid w:val="00CE21DF"/>
    <w:rsid w:val="00CE2537"/>
    <w:rsid w:val="00CE2DFD"/>
    <w:rsid w:val="00CE3A97"/>
    <w:rsid w:val="00CE4AD9"/>
    <w:rsid w:val="00CE53BD"/>
    <w:rsid w:val="00CE7AF3"/>
    <w:rsid w:val="00CE7C50"/>
    <w:rsid w:val="00CF0AFA"/>
    <w:rsid w:val="00CF20A0"/>
    <w:rsid w:val="00CF278A"/>
    <w:rsid w:val="00CF5E4F"/>
    <w:rsid w:val="00CF7A82"/>
    <w:rsid w:val="00CF7E92"/>
    <w:rsid w:val="00CF7FB5"/>
    <w:rsid w:val="00D000AA"/>
    <w:rsid w:val="00D00E34"/>
    <w:rsid w:val="00D01170"/>
    <w:rsid w:val="00D02094"/>
    <w:rsid w:val="00D03123"/>
    <w:rsid w:val="00D0468B"/>
    <w:rsid w:val="00D04DCB"/>
    <w:rsid w:val="00D053E4"/>
    <w:rsid w:val="00D05A92"/>
    <w:rsid w:val="00D10125"/>
    <w:rsid w:val="00D108C0"/>
    <w:rsid w:val="00D11AAC"/>
    <w:rsid w:val="00D125E4"/>
    <w:rsid w:val="00D13990"/>
    <w:rsid w:val="00D158D6"/>
    <w:rsid w:val="00D20387"/>
    <w:rsid w:val="00D20A88"/>
    <w:rsid w:val="00D22C37"/>
    <w:rsid w:val="00D22C95"/>
    <w:rsid w:val="00D251C0"/>
    <w:rsid w:val="00D25375"/>
    <w:rsid w:val="00D25973"/>
    <w:rsid w:val="00D31006"/>
    <w:rsid w:val="00D36608"/>
    <w:rsid w:val="00D36E4F"/>
    <w:rsid w:val="00D377D4"/>
    <w:rsid w:val="00D400E1"/>
    <w:rsid w:val="00D409D8"/>
    <w:rsid w:val="00D43C4A"/>
    <w:rsid w:val="00D43F2E"/>
    <w:rsid w:val="00D4576E"/>
    <w:rsid w:val="00D47764"/>
    <w:rsid w:val="00D53921"/>
    <w:rsid w:val="00D540BE"/>
    <w:rsid w:val="00D5611B"/>
    <w:rsid w:val="00D5731D"/>
    <w:rsid w:val="00D57DF3"/>
    <w:rsid w:val="00D6118E"/>
    <w:rsid w:val="00D6361A"/>
    <w:rsid w:val="00D64A0E"/>
    <w:rsid w:val="00D66757"/>
    <w:rsid w:val="00D701CA"/>
    <w:rsid w:val="00D715D5"/>
    <w:rsid w:val="00D716DE"/>
    <w:rsid w:val="00D721AC"/>
    <w:rsid w:val="00D72372"/>
    <w:rsid w:val="00D7249A"/>
    <w:rsid w:val="00D73EBF"/>
    <w:rsid w:val="00D754AD"/>
    <w:rsid w:val="00D76307"/>
    <w:rsid w:val="00D76D16"/>
    <w:rsid w:val="00D76E83"/>
    <w:rsid w:val="00D80CA6"/>
    <w:rsid w:val="00D81042"/>
    <w:rsid w:val="00D8117E"/>
    <w:rsid w:val="00D82BC0"/>
    <w:rsid w:val="00D82DC4"/>
    <w:rsid w:val="00D853B2"/>
    <w:rsid w:val="00D8678A"/>
    <w:rsid w:val="00D9158D"/>
    <w:rsid w:val="00D91BF0"/>
    <w:rsid w:val="00D93696"/>
    <w:rsid w:val="00D968ED"/>
    <w:rsid w:val="00D96A9E"/>
    <w:rsid w:val="00D974E6"/>
    <w:rsid w:val="00DA01C2"/>
    <w:rsid w:val="00DA1460"/>
    <w:rsid w:val="00DA35BD"/>
    <w:rsid w:val="00DA3B92"/>
    <w:rsid w:val="00DA408C"/>
    <w:rsid w:val="00DA54C3"/>
    <w:rsid w:val="00DA685B"/>
    <w:rsid w:val="00DA6B42"/>
    <w:rsid w:val="00DB0F73"/>
    <w:rsid w:val="00DB2E70"/>
    <w:rsid w:val="00DB4447"/>
    <w:rsid w:val="00DB476C"/>
    <w:rsid w:val="00DB6571"/>
    <w:rsid w:val="00DB7247"/>
    <w:rsid w:val="00DB77DA"/>
    <w:rsid w:val="00DC1B5F"/>
    <w:rsid w:val="00DC2416"/>
    <w:rsid w:val="00DC30E4"/>
    <w:rsid w:val="00DC469E"/>
    <w:rsid w:val="00DC4ECE"/>
    <w:rsid w:val="00DC7CAA"/>
    <w:rsid w:val="00DD15E8"/>
    <w:rsid w:val="00DD41AA"/>
    <w:rsid w:val="00DD468A"/>
    <w:rsid w:val="00DD4C84"/>
    <w:rsid w:val="00DD5DFE"/>
    <w:rsid w:val="00DD5FB5"/>
    <w:rsid w:val="00DD68A2"/>
    <w:rsid w:val="00DD6A05"/>
    <w:rsid w:val="00DD79EF"/>
    <w:rsid w:val="00DE0E74"/>
    <w:rsid w:val="00DE1B19"/>
    <w:rsid w:val="00DE1FAE"/>
    <w:rsid w:val="00DE4CE2"/>
    <w:rsid w:val="00DE5D8D"/>
    <w:rsid w:val="00DE7633"/>
    <w:rsid w:val="00DF005D"/>
    <w:rsid w:val="00DF2106"/>
    <w:rsid w:val="00DF2462"/>
    <w:rsid w:val="00DF2C5E"/>
    <w:rsid w:val="00DF4097"/>
    <w:rsid w:val="00DF43F2"/>
    <w:rsid w:val="00E021E5"/>
    <w:rsid w:val="00E02FAD"/>
    <w:rsid w:val="00E036CB"/>
    <w:rsid w:val="00E03A9F"/>
    <w:rsid w:val="00E05870"/>
    <w:rsid w:val="00E074C7"/>
    <w:rsid w:val="00E07AFF"/>
    <w:rsid w:val="00E117AC"/>
    <w:rsid w:val="00E13F3F"/>
    <w:rsid w:val="00E14F60"/>
    <w:rsid w:val="00E21BF4"/>
    <w:rsid w:val="00E24B9F"/>
    <w:rsid w:val="00E254C8"/>
    <w:rsid w:val="00E262E4"/>
    <w:rsid w:val="00E2667C"/>
    <w:rsid w:val="00E26BB3"/>
    <w:rsid w:val="00E271C0"/>
    <w:rsid w:val="00E27389"/>
    <w:rsid w:val="00E279C7"/>
    <w:rsid w:val="00E27B83"/>
    <w:rsid w:val="00E30B83"/>
    <w:rsid w:val="00E349D7"/>
    <w:rsid w:val="00E36E18"/>
    <w:rsid w:val="00E41680"/>
    <w:rsid w:val="00E419D3"/>
    <w:rsid w:val="00E4229E"/>
    <w:rsid w:val="00E426D1"/>
    <w:rsid w:val="00E42762"/>
    <w:rsid w:val="00E4491D"/>
    <w:rsid w:val="00E4715D"/>
    <w:rsid w:val="00E50E65"/>
    <w:rsid w:val="00E52A1C"/>
    <w:rsid w:val="00E52B3B"/>
    <w:rsid w:val="00E5362F"/>
    <w:rsid w:val="00E541B0"/>
    <w:rsid w:val="00E54247"/>
    <w:rsid w:val="00E55019"/>
    <w:rsid w:val="00E56982"/>
    <w:rsid w:val="00E611FC"/>
    <w:rsid w:val="00E61918"/>
    <w:rsid w:val="00E619D3"/>
    <w:rsid w:val="00E62BD8"/>
    <w:rsid w:val="00E635C3"/>
    <w:rsid w:val="00E71201"/>
    <w:rsid w:val="00E732FC"/>
    <w:rsid w:val="00E751A4"/>
    <w:rsid w:val="00E764D3"/>
    <w:rsid w:val="00E802E8"/>
    <w:rsid w:val="00E805C0"/>
    <w:rsid w:val="00E8095B"/>
    <w:rsid w:val="00E82F29"/>
    <w:rsid w:val="00E83F41"/>
    <w:rsid w:val="00E841BF"/>
    <w:rsid w:val="00E84218"/>
    <w:rsid w:val="00E86281"/>
    <w:rsid w:val="00E87539"/>
    <w:rsid w:val="00E879F1"/>
    <w:rsid w:val="00E9124C"/>
    <w:rsid w:val="00E91C5E"/>
    <w:rsid w:val="00E92202"/>
    <w:rsid w:val="00E92432"/>
    <w:rsid w:val="00E9412E"/>
    <w:rsid w:val="00E94683"/>
    <w:rsid w:val="00E946D4"/>
    <w:rsid w:val="00E967F7"/>
    <w:rsid w:val="00E9730C"/>
    <w:rsid w:val="00E97769"/>
    <w:rsid w:val="00EA0437"/>
    <w:rsid w:val="00EA0CE9"/>
    <w:rsid w:val="00EA0E2D"/>
    <w:rsid w:val="00EA0EA6"/>
    <w:rsid w:val="00EA2080"/>
    <w:rsid w:val="00EA2E34"/>
    <w:rsid w:val="00EA3287"/>
    <w:rsid w:val="00EA4150"/>
    <w:rsid w:val="00EA47A2"/>
    <w:rsid w:val="00EA56F9"/>
    <w:rsid w:val="00EA5738"/>
    <w:rsid w:val="00EA619B"/>
    <w:rsid w:val="00EA61CE"/>
    <w:rsid w:val="00EB0A82"/>
    <w:rsid w:val="00EB495C"/>
    <w:rsid w:val="00EB4C3B"/>
    <w:rsid w:val="00EB5CC8"/>
    <w:rsid w:val="00EB64A7"/>
    <w:rsid w:val="00EC2B88"/>
    <w:rsid w:val="00EC368D"/>
    <w:rsid w:val="00EC5710"/>
    <w:rsid w:val="00EC5FC4"/>
    <w:rsid w:val="00EC6CB2"/>
    <w:rsid w:val="00EC7150"/>
    <w:rsid w:val="00EC78C1"/>
    <w:rsid w:val="00ED0CD9"/>
    <w:rsid w:val="00ED1EB9"/>
    <w:rsid w:val="00ED26DF"/>
    <w:rsid w:val="00ED33A6"/>
    <w:rsid w:val="00ED3C56"/>
    <w:rsid w:val="00ED4DBE"/>
    <w:rsid w:val="00ED579F"/>
    <w:rsid w:val="00ED68BD"/>
    <w:rsid w:val="00ED76C8"/>
    <w:rsid w:val="00EE1C84"/>
    <w:rsid w:val="00EE7432"/>
    <w:rsid w:val="00F02C2A"/>
    <w:rsid w:val="00F063C5"/>
    <w:rsid w:val="00F1048D"/>
    <w:rsid w:val="00F13445"/>
    <w:rsid w:val="00F13FCD"/>
    <w:rsid w:val="00F14452"/>
    <w:rsid w:val="00F17974"/>
    <w:rsid w:val="00F20A97"/>
    <w:rsid w:val="00F20D83"/>
    <w:rsid w:val="00F2143B"/>
    <w:rsid w:val="00F22B7F"/>
    <w:rsid w:val="00F22C5B"/>
    <w:rsid w:val="00F2338D"/>
    <w:rsid w:val="00F23C1F"/>
    <w:rsid w:val="00F23D82"/>
    <w:rsid w:val="00F25520"/>
    <w:rsid w:val="00F26772"/>
    <w:rsid w:val="00F27227"/>
    <w:rsid w:val="00F31FDB"/>
    <w:rsid w:val="00F32C92"/>
    <w:rsid w:val="00F32CB0"/>
    <w:rsid w:val="00F33EC4"/>
    <w:rsid w:val="00F342F9"/>
    <w:rsid w:val="00F34573"/>
    <w:rsid w:val="00F34F1F"/>
    <w:rsid w:val="00F40C4F"/>
    <w:rsid w:val="00F40C72"/>
    <w:rsid w:val="00F415B3"/>
    <w:rsid w:val="00F41826"/>
    <w:rsid w:val="00F43CBA"/>
    <w:rsid w:val="00F46E25"/>
    <w:rsid w:val="00F52C96"/>
    <w:rsid w:val="00F545D9"/>
    <w:rsid w:val="00F54DDA"/>
    <w:rsid w:val="00F55571"/>
    <w:rsid w:val="00F56B13"/>
    <w:rsid w:val="00F60F02"/>
    <w:rsid w:val="00F63DE1"/>
    <w:rsid w:val="00F645F7"/>
    <w:rsid w:val="00F64DD0"/>
    <w:rsid w:val="00F655C7"/>
    <w:rsid w:val="00F65BAB"/>
    <w:rsid w:val="00F65E4E"/>
    <w:rsid w:val="00F67163"/>
    <w:rsid w:val="00F67D73"/>
    <w:rsid w:val="00F702E0"/>
    <w:rsid w:val="00F70D85"/>
    <w:rsid w:val="00F71569"/>
    <w:rsid w:val="00F73744"/>
    <w:rsid w:val="00F7399D"/>
    <w:rsid w:val="00F802A3"/>
    <w:rsid w:val="00F814B0"/>
    <w:rsid w:val="00F827F8"/>
    <w:rsid w:val="00F83820"/>
    <w:rsid w:val="00F83922"/>
    <w:rsid w:val="00F8530D"/>
    <w:rsid w:val="00F85F0B"/>
    <w:rsid w:val="00F9094B"/>
    <w:rsid w:val="00F91554"/>
    <w:rsid w:val="00F91826"/>
    <w:rsid w:val="00F91936"/>
    <w:rsid w:val="00F93CF0"/>
    <w:rsid w:val="00F947AE"/>
    <w:rsid w:val="00FA3BB6"/>
    <w:rsid w:val="00FA4200"/>
    <w:rsid w:val="00FA5D20"/>
    <w:rsid w:val="00FB1AE8"/>
    <w:rsid w:val="00FB1BE3"/>
    <w:rsid w:val="00FB4738"/>
    <w:rsid w:val="00FB6FFE"/>
    <w:rsid w:val="00FC01DD"/>
    <w:rsid w:val="00FC1037"/>
    <w:rsid w:val="00FC13A8"/>
    <w:rsid w:val="00FC21EB"/>
    <w:rsid w:val="00FC231E"/>
    <w:rsid w:val="00FC27A1"/>
    <w:rsid w:val="00FC33BE"/>
    <w:rsid w:val="00FC41AD"/>
    <w:rsid w:val="00FC6D62"/>
    <w:rsid w:val="00FD053D"/>
    <w:rsid w:val="00FD1B8D"/>
    <w:rsid w:val="00FD1EAE"/>
    <w:rsid w:val="00FD2AA7"/>
    <w:rsid w:val="00FD5DB3"/>
    <w:rsid w:val="00FD677F"/>
    <w:rsid w:val="00FD78B8"/>
    <w:rsid w:val="00FE0455"/>
    <w:rsid w:val="00FE10CF"/>
    <w:rsid w:val="00FE307D"/>
    <w:rsid w:val="00FE490B"/>
    <w:rsid w:val="00FE4F01"/>
    <w:rsid w:val="00FE55C8"/>
    <w:rsid w:val="00FE748B"/>
    <w:rsid w:val="00FF076D"/>
    <w:rsid w:val="00FF3254"/>
    <w:rsid w:val="00FF3A60"/>
    <w:rsid w:val="00FF40E2"/>
    <w:rsid w:val="00FF546E"/>
    <w:rsid w:val="00FF66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1C3440-E6A9-467F-8B20-DF3BD5C4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E58"/>
    <w:pPr>
      <w:widowControl w:val="0"/>
    </w:pPr>
    <w:rPr>
      <w:lang w:val="en-US"/>
    </w:rPr>
  </w:style>
  <w:style w:type="paragraph" w:styleId="Ttulo1">
    <w:name w:val="heading 1"/>
    <w:basedOn w:val="Normal"/>
    <w:next w:val="Normal"/>
    <w:link w:val="Ttulo1Char"/>
    <w:qFormat/>
    <w:rsid w:val="00366D3F"/>
    <w:pPr>
      <w:keepNext/>
      <w:keepLines/>
      <w:suppressAutoHyphens/>
      <w:spacing w:before="360" w:after="360" w:line="240" w:lineRule="auto"/>
      <w:jc w:val="both"/>
      <w:outlineLvl w:val="0"/>
    </w:pPr>
    <w:rPr>
      <w:rFonts w:ascii="Times New Roman" w:eastAsiaTheme="majorEastAsia" w:hAnsi="Times New Roman" w:cstheme="majorBidi"/>
      <w:b/>
      <w:bCs/>
      <w:kern w:val="1"/>
      <w:sz w:val="24"/>
      <w:szCs w:val="28"/>
      <w:lang w:val="pt-BR" w:eastAsia="ar-SA"/>
    </w:rPr>
  </w:style>
  <w:style w:type="paragraph" w:styleId="Ttulo2">
    <w:name w:val="heading 2"/>
    <w:basedOn w:val="Normal"/>
    <w:link w:val="Ttulo2Char"/>
    <w:qFormat/>
    <w:rsid w:val="00366D3F"/>
    <w:pPr>
      <w:widowControl/>
      <w:spacing w:before="240" w:after="240" w:line="240" w:lineRule="auto"/>
      <w:outlineLvl w:val="1"/>
    </w:pPr>
    <w:rPr>
      <w:rFonts w:ascii="Times New Roman" w:eastAsia="Times New Roman" w:hAnsi="Times New Roman" w:cs="Times New Roman"/>
      <w:b/>
      <w:bCs/>
      <w:sz w:val="24"/>
      <w:szCs w:val="24"/>
      <w:lang w:val="pt-BR" w:eastAsia="ar-SA"/>
    </w:rPr>
  </w:style>
  <w:style w:type="paragraph" w:styleId="Ttulo3">
    <w:name w:val="heading 3"/>
    <w:aliases w:val="Centered"/>
    <w:basedOn w:val="Normal"/>
    <w:next w:val="Normal"/>
    <w:link w:val="Ttulo3Char"/>
    <w:uiPriority w:val="9"/>
    <w:unhideWhenUsed/>
    <w:qFormat/>
    <w:rsid w:val="000B5C63"/>
    <w:pPr>
      <w:keepNext/>
      <w:keepLines/>
      <w:suppressAutoHyphens/>
      <w:spacing w:before="200" w:after="0" w:line="240" w:lineRule="auto"/>
      <w:ind w:firstLine="709"/>
      <w:jc w:val="both"/>
      <w:outlineLvl w:val="2"/>
    </w:pPr>
    <w:rPr>
      <w:rFonts w:ascii="Times New Roman" w:eastAsiaTheme="majorEastAsia" w:hAnsi="Times New Roman" w:cstheme="majorBidi"/>
      <w:b/>
      <w:bCs/>
      <w:kern w:val="1"/>
      <w:sz w:val="24"/>
      <w:szCs w:val="24"/>
      <w:lang w:val="pt-BR" w:eastAsia="ar-SA"/>
    </w:rPr>
  </w:style>
  <w:style w:type="paragraph" w:styleId="Ttulo4">
    <w:name w:val="heading 4"/>
    <w:aliases w:val="Título Mapa"/>
    <w:basedOn w:val="Normal"/>
    <w:next w:val="Normal"/>
    <w:link w:val="Ttulo4Char"/>
    <w:unhideWhenUsed/>
    <w:qFormat/>
    <w:rsid w:val="00366D3F"/>
    <w:pPr>
      <w:keepNext/>
      <w:keepLines/>
      <w:suppressAutoHyphens/>
      <w:spacing w:after="0" w:line="240" w:lineRule="auto"/>
      <w:jc w:val="both"/>
      <w:outlineLvl w:val="3"/>
    </w:pPr>
    <w:rPr>
      <w:rFonts w:ascii="Times New Roman" w:eastAsiaTheme="majorEastAsia" w:hAnsi="Times New Roman" w:cstheme="majorBidi"/>
      <w:bCs/>
      <w:iCs/>
      <w:kern w:val="1"/>
      <w:sz w:val="24"/>
      <w:szCs w:val="24"/>
      <w:lang w:val="pt-BR" w:eastAsia="ar-SA"/>
    </w:rPr>
  </w:style>
  <w:style w:type="paragraph" w:styleId="Ttulo5">
    <w:name w:val="heading 5"/>
    <w:basedOn w:val="Normal"/>
    <w:next w:val="Normal"/>
    <w:link w:val="Ttulo5Char"/>
    <w:unhideWhenUsed/>
    <w:qFormat/>
    <w:rsid w:val="00CF278A"/>
    <w:pPr>
      <w:keepNext/>
      <w:keepLines/>
      <w:suppressAutoHyphens/>
      <w:spacing w:before="200" w:after="0" w:line="240" w:lineRule="auto"/>
      <w:ind w:firstLine="709"/>
      <w:jc w:val="both"/>
      <w:outlineLvl w:val="4"/>
    </w:pPr>
    <w:rPr>
      <w:rFonts w:ascii="Times New Roman" w:eastAsiaTheme="majorEastAsia" w:hAnsi="Times New Roman" w:cstheme="majorBidi"/>
      <w:kern w:val="1"/>
      <w:sz w:val="24"/>
      <w:szCs w:val="24"/>
      <w:lang w:val="pt-BR" w:eastAsia="ar-SA"/>
    </w:rPr>
  </w:style>
  <w:style w:type="paragraph" w:styleId="Ttulo6">
    <w:name w:val="heading 6"/>
    <w:basedOn w:val="Normal"/>
    <w:next w:val="Normal"/>
    <w:link w:val="Ttulo6Char"/>
    <w:uiPriority w:val="9"/>
    <w:unhideWhenUsed/>
    <w:qFormat/>
    <w:rsid w:val="0087626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unhideWhenUsed/>
    <w:rsid w:val="00773F6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773F65"/>
    <w:rPr>
      <w:rFonts w:ascii="Tahoma" w:hAnsi="Tahoma" w:cs="Tahoma"/>
      <w:sz w:val="16"/>
      <w:szCs w:val="16"/>
      <w:lang w:val="en-US"/>
    </w:rPr>
  </w:style>
  <w:style w:type="paragraph" w:styleId="Cabealho">
    <w:name w:val="header"/>
    <w:basedOn w:val="Normal"/>
    <w:link w:val="CabealhoChar"/>
    <w:uiPriority w:val="99"/>
    <w:unhideWhenUsed/>
    <w:rsid w:val="00773F6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73F65"/>
    <w:rPr>
      <w:lang w:val="en-US"/>
    </w:rPr>
  </w:style>
  <w:style w:type="paragraph" w:styleId="Rodap">
    <w:name w:val="footer"/>
    <w:basedOn w:val="Normal"/>
    <w:link w:val="RodapChar"/>
    <w:uiPriority w:val="99"/>
    <w:unhideWhenUsed/>
    <w:rsid w:val="00773F65"/>
    <w:pPr>
      <w:tabs>
        <w:tab w:val="center" w:pos="4252"/>
        <w:tab w:val="right" w:pos="8504"/>
      </w:tabs>
      <w:spacing w:after="0" w:line="240" w:lineRule="auto"/>
    </w:pPr>
  </w:style>
  <w:style w:type="character" w:customStyle="1" w:styleId="RodapChar">
    <w:name w:val="Rodapé Char"/>
    <w:basedOn w:val="Fontepargpadro"/>
    <w:link w:val="Rodap"/>
    <w:uiPriority w:val="99"/>
    <w:rsid w:val="00773F65"/>
    <w:rPr>
      <w:lang w:val="en-US"/>
    </w:rPr>
  </w:style>
  <w:style w:type="paragraph" w:styleId="PargrafodaLista">
    <w:name w:val="List Paragraph"/>
    <w:aliases w:val="Celula,Parágrafo Padrão Simples"/>
    <w:basedOn w:val="Normal"/>
    <w:link w:val="PargrafodaListaChar"/>
    <w:uiPriority w:val="34"/>
    <w:qFormat/>
    <w:rsid w:val="000716A2"/>
    <w:pPr>
      <w:ind w:left="720"/>
      <w:contextualSpacing/>
    </w:pPr>
  </w:style>
  <w:style w:type="paragraph" w:styleId="Textodenotaderodap">
    <w:name w:val="footnote text"/>
    <w:aliases w:val="single space,footnote text,fn,FOOTNOTES,Geneva 9,Font: Geneva 9,Boston 10,f,Footnote Text Char Char,ft,Footnote Text Char Char Char Char Char Char,Footnote Text Char Char Char Char1,Footnote Text Char Char Char Char Char1,Font,BE"/>
    <w:basedOn w:val="Normal"/>
    <w:link w:val="TextodenotaderodapChar"/>
    <w:uiPriority w:val="99"/>
    <w:unhideWhenUsed/>
    <w:qFormat/>
    <w:rsid w:val="001F4097"/>
    <w:pPr>
      <w:spacing w:after="0" w:line="240" w:lineRule="auto"/>
    </w:pPr>
    <w:rPr>
      <w:sz w:val="20"/>
      <w:szCs w:val="20"/>
    </w:rPr>
  </w:style>
  <w:style w:type="character" w:customStyle="1" w:styleId="TextodenotaderodapChar">
    <w:name w:val="Texto de nota de rodapé Char"/>
    <w:aliases w:val="single space Char,footnote text Char,fn Char,FOOTNOTES Char,Geneva 9 Char,Font: Geneva 9 Char,Boston 10 Char,f Char,Footnote Text Char Char Char,ft Char,Footnote Text Char Char Char Char Char Char Char,Font Char,BE Char"/>
    <w:basedOn w:val="Fontepargpadro"/>
    <w:link w:val="Textodenotaderodap"/>
    <w:uiPriority w:val="99"/>
    <w:rsid w:val="001F4097"/>
    <w:rPr>
      <w:sz w:val="20"/>
      <w:szCs w:val="20"/>
      <w:lang w:val="en-US"/>
    </w:rPr>
  </w:style>
  <w:style w:type="character" w:styleId="Refdenotaderodap">
    <w:name w:val="footnote reference"/>
    <w:aliases w:val="16 Point,Superscript 6 Point,ftref,Footnote Reference Number,Footnote Reference_LVL6,Footnote Reference_LVL61,Footnote Reference_LVL62,Footnote Reference_LVL63,Footnote Reference_LVL64,Знак сноски-FN,referencia nota al pie"/>
    <w:basedOn w:val="Fontepargpadro"/>
    <w:uiPriority w:val="99"/>
    <w:unhideWhenUsed/>
    <w:rsid w:val="001F4097"/>
    <w:rPr>
      <w:vertAlign w:val="superscript"/>
    </w:rPr>
  </w:style>
  <w:style w:type="paragraph" w:styleId="Corpodetexto">
    <w:name w:val="Body Text"/>
    <w:basedOn w:val="Normal"/>
    <w:link w:val="CorpodetextoChar"/>
    <w:uiPriority w:val="99"/>
    <w:rsid w:val="00DD15E8"/>
    <w:pPr>
      <w:widowControl/>
      <w:spacing w:after="120" w:line="240" w:lineRule="auto"/>
    </w:pPr>
    <w:rPr>
      <w:rFonts w:ascii="Times New Roman" w:eastAsia="Times New Roman" w:hAnsi="Times New Roman" w:cs="Times New Roman"/>
      <w:sz w:val="24"/>
      <w:szCs w:val="24"/>
      <w:lang w:val="pt-BR" w:eastAsia="pt-BR"/>
    </w:rPr>
  </w:style>
  <w:style w:type="character" w:customStyle="1" w:styleId="CorpodetextoChar">
    <w:name w:val="Corpo de texto Char"/>
    <w:basedOn w:val="Fontepargpadro"/>
    <w:link w:val="Corpodetexto"/>
    <w:uiPriority w:val="99"/>
    <w:rsid w:val="00DD15E8"/>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unhideWhenUsed/>
    <w:rsid w:val="00DD15E8"/>
    <w:pPr>
      <w:spacing w:after="120"/>
      <w:ind w:left="283"/>
    </w:pPr>
    <w:rPr>
      <w:sz w:val="16"/>
      <w:szCs w:val="16"/>
    </w:rPr>
  </w:style>
  <w:style w:type="character" w:customStyle="1" w:styleId="Recuodecorpodetexto3Char">
    <w:name w:val="Recuo de corpo de texto 3 Char"/>
    <w:basedOn w:val="Fontepargpadro"/>
    <w:link w:val="Recuodecorpodetexto3"/>
    <w:rsid w:val="00DD15E8"/>
    <w:rPr>
      <w:sz w:val="16"/>
      <w:szCs w:val="16"/>
      <w:lang w:val="en-US"/>
    </w:rPr>
  </w:style>
  <w:style w:type="paragraph" w:styleId="NormalWeb">
    <w:name w:val="Normal (Web)"/>
    <w:basedOn w:val="Normal"/>
    <w:uiPriority w:val="99"/>
    <w:unhideWhenUsed/>
    <w:rsid w:val="00CA78AA"/>
    <w:pPr>
      <w:widowControl/>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styleId="Hyperlink">
    <w:name w:val="Hyperlink"/>
    <w:basedOn w:val="Fontepargpadro"/>
    <w:uiPriority w:val="99"/>
    <w:unhideWhenUsed/>
    <w:rsid w:val="003719E6"/>
    <w:rPr>
      <w:color w:val="0000FF" w:themeColor="hyperlink"/>
      <w:u w:val="single"/>
    </w:rPr>
  </w:style>
  <w:style w:type="paragraph" w:customStyle="1" w:styleId="Pa6">
    <w:name w:val="Pa6"/>
    <w:basedOn w:val="Normal"/>
    <w:next w:val="Normal"/>
    <w:uiPriority w:val="99"/>
    <w:rsid w:val="003719E6"/>
    <w:pPr>
      <w:widowControl/>
      <w:autoSpaceDE w:val="0"/>
      <w:autoSpaceDN w:val="0"/>
      <w:adjustRightInd w:val="0"/>
      <w:spacing w:after="0" w:line="220" w:lineRule="atLeast"/>
    </w:pPr>
    <w:rPr>
      <w:rFonts w:ascii="CILQXP+MinionPro-Bold" w:hAnsi="CILQXP+MinionPro-Bold"/>
      <w:sz w:val="24"/>
      <w:szCs w:val="24"/>
      <w:lang w:val="pt-BR"/>
    </w:rPr>
  </w:style>
  <w:style w:type="paragraph" w:customStyle="1" w:styleId="Pa10">
    <w:name w:val="Pa10"/>
    <w:basedOn w:val="Normal"/>
    <w:next w:val="Normal"/>
    <w:uiPriority w:val="99"/>
    <w:rsid w:val="003719E6"/>
    <w:pPr>
      <w:widowControl/>
      <w:autoSpaceDE w:val="0"/>
      <w:autoSpaceDN w:val="0"/>
      <w:adjustRightInd w:val="0"/>
      <w:spacing w:after="0" w:line="220" w:lineRule="atLeast"/>
    </w:pPr>
    <w:rPr>
      <w:rFonts w:ascii="CILQXP+MinionPro-Bold" w:hAnsi="CILQXP+MinionPro-Bold"/>
      <w:sz w:val="24"/>
      <w:szCs w:val="24"/>
      <w:lang w:val="pt-BR"/>
    </w:rPr>
  </w:style>
  <w:style w:type="paragraph" w:customStyle="1" w:styleId="Pa12">
    <w:name w:val="Pa12"/>
    <w:basedOn w:val="Normal"/>
    <w:next w:val="Normal"/>
    <w:uiPriority w:val="99"/>
    <w:rsid w:val="003719E6"/>
    <w:pPr>
      <w:widowControl/>
      <w:autoSpaceDE w:val="0"/>
      <w:autoSpaceDN w:val="0"/>
      <w:adjustRightInd w:val="0"/>
      <w:spacing w:after="0" w:line="220" w:lineRule="atLeast"/>
    </w:pPr>
    <w:rPr>
      <w:rFonts w:ascii="CILQXP+MinionPro-Bold" w:hAnsi="CILQXP+MinionPro-Bold"/>
      <w:sz w:val="24"/>
      <w:szCs w:val="24"/>
      <w:lang w:val="pt-BR"/>
    </w:rPr>
  </w:style>
  <w:style w:type="paragraph" w:customStyle="1" w:styleId="Default">
    <w:name w:val="Default"/>
    <w:rsid w:val="00EA56F9"/>
    <w:pPr>
      <w:autoSpaceDE w:val="0"/>
      <w:autoSpaceDN w:val="0"/>
      <w:adjustRightInd w:val="0"/>
      <w:spacing w:after="0" w:line="240" w:lineRule="auto"/>
    </w:pPr>
    <w:rPr>
      <w:rFonts w:ascii="Arial" w:hAnsi="Arial" w:cs="Arial"/>
      <w:color w:val="000000"/>
      <w:sz w:val="24"/>
      <w:szCs w:val="24"/>
    </w:rPr>
  </w:style>
  <w:style w:type="paragraph" w:customStyle="1" w:styleId="TituloQuadro">
    <w:name w:val="Titulo Quadro"/>
    <w:next w:val="SemEspaamento"/>
    <w:link w:val="TituloQuadroChar"/>
    <w:qFormat/>
    <w:rsid w:val="00D43F2E"/>
    <w:pPr>
      <w:spacing w:before="240" w:after="0" w:line="240" w:lineRule="auto"/>
    </w:pPr>
    <w:rPr>
      <w:rFonts w:ascii="Times New Roman" w:eastAsia="Calibri" w:hAnsi="Times New Roman" w:cs="Times New Roman"/>
      <w:b/>
      <w:bCs/>
      <w:kern w:val="24"/>
      <w:sz w:val="24"/>
      <w:szCs w:val="28"/>
    </w:rPr>
  </w:style>
  <w:style w:type="character" w:customStyle="1" w:styleId="TituloQuadroChar">
    <w:name w:val="Titulo Quadro Char"/>
    <w:link w:val="TituloQuadro"/>
    <w:rsid w:val="00D43F2E"/>
    <w:rPr>
      <w:rFonts w:ascii="Times New Roman" w:eastAsia="Calibri" w:hAnsi="Times New Roman" w:cs="Times New Roman"/>
      <w:b/>
      <w:bCs/>
      <w:kern w:val="24"/>
      <w:sz w:val="24"/>
      <w:szCs w:val="28"/>
    </w:rPr>
  </w:style>
  <w:style w:type="paragraph" w:styleId="SemEspaamento">
    <w:name w:val="No Spacing"/>
    <w:link w:val="SemEspaamentoChar"/>
    <w:uiPriority w:val="1"/>
    <w:qFormat/>
    <w:rsid w:val="004921DE"/>
    <w:pPr>
      <w:widowControl w:val="0"/>
      <w:spacing w:after="0" w:line="240" w:lineRule="auto"/>
    </w:pPr>
    <w:rPr>
      <w:lang w:val="en-US"/>
    </w:rPr>
  </w:style>
  <w:style w:type="character" w:customStyle="1" w:styleId="Ttulo1Char">
    <w:name w:val="Título 1 Char"/>
    <w:basedOn w:val="Fontepargpadro"/>
    <w:link w:val="Ttulo1"/>
    <w:rsid w:val="00366D3F"/>
    <w:rPr>
      <w:rFonts w:ascii="Times New Roman" w:eastAsiaTheme="majorEastAsia" w:hAnsi="Times New Roman" w:cstheme="majorBidi"/>
      <w:b/>
      <w:bCs/>
      <w:kern w:val="1"/>
      <w:sz w:val="24"/>
      <w:szCs w:val="28"/>
      <w:lang w:eastAsia="ar-SA"/>
    </w:rPr>
  </w:style>
  <w:style w:type="character" w:customStyle="1" w:styleId="Ttulo2Char">
    <w:name w:val="Título 2 Char"/>
    <w:basedOn w:val="Fontepargpadro"/>
    <w:link w:val="Ttulo2"/>
    <w:rsid w:val="00366D3F"/>
    <w:rPr>
      <w:rFonts w:ascii="Times New Roman" w:eastAsia="Times New Roman" w:hAnsi="Times New Roman" w:cs="Times New Roman"/>
      <w:b/>
      <w:bCs/>
      <w:sz w:val="24"/>
      <w:szCs w:val="24"/>
      <w:lang w:eastAsia="ar-SA"/>
    </w:rPr>
  </w:style>
  <w:style w:type="character" w:customStyle="1" w:styleId="Ttulo3Char">
    <w:name w:val="Título 3 Char"/>
    <w:aliases w:val="Centered Char"/>
    <w:basedOn w:val="Fontepargpadro"/>
    <w:link w:val="Ttulo3"/>
    <w:uiPriority w:val="9"/>
    <w:rsid w:val="000B5C63"/>
    <w:rPr>
      <w:rFonts w:ascii="Times New Roman" w:eastAsiaTheme="majorEastAsia" w:hAnsi="Times New Roman" w:cstheme="majorBidi"/>
      <w:b/>
      <w:bCs/>
      <w:kern w:val="1"/>
      <w:sz w:val="24"/>
      <w:szCs w:val="24"/>
      <w:lang w:eastAsia="ar-SA"/>
    </w:rPr>
  </w:style>
  <w:style w:type="character" w:customStyle="1" w:styleId="Ttulo4Char">
    <w:name w:val="Título 4 Char"/>
    <w:aliases w:val="Título Mapa Char"/>
    <w:basedOn w:val="Fontepargpadro"/>
    <w:link w:val="Ttulo4"/>
    <w:rsid w:val="00366D3F"/>
    <w:rPr>
      <w:rFonts w:ascii="Times New Roman" w:eastAsiaTheme="majorEastAsia" w:hAnsi="Times New Roman" w:cstheme="majorBidi"/>
      <w:bCs/>
      <w:iCs/>
      <w:kern w:val="1"/>
      <w:sz w:val="24"/>
      <w:szCs w:val="24"/>
      <w:lang w:eastAsia="ar-SA"/>
    </w:rPr>
  </w:style>
  <w:style w:type="character" w:customStyle="1" w:styleId="Ttulo5Char">
    <w:name w:val="Título 5 Char"/>
    <w:basedOn w:val="Fontepargpadro"/>
    <w:link w:val="Ttulo5"/>
    <w:rsid w:val="00CF278A"/>
    <w:rPr>
      <w:rFonts w:ascii="Times New Roman" w:eastAsiaTheme="majorEastAsia" w:hAnsi="Times New Roman" w:cstheme="majorBidi"/>
      <w:kern w:val="1"/>
      <w:sz w:val="24"/>
      <w:szCs w:val="24"/>
      <w:lang w:eastAsia="ar-SA"/>
    </w:rPr>
  </w:style>
  <w:style w:type="table" w:styleId="Tabelacomgrade">
    <w:name w:val="Table Grid"/>
    <w:basedOn w:val="Tabelanormal"/>
    <w:uiPriority w:val="59"/>
    <w:rsid w:val="00366D3F"/>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ndiceGrficoseFiguras">
    <w:name w:val="Indice Gráficos e Figuras"/>
    <w:basedOn w:val="Normal"/>
    <w:next w:val="Normal"/>
    <w:qFormat/>
    <w:rsid w:val="00366D3F"/>
    <w:pPr>
      <w:suppressAutoHyphens/>
      <w:spacing w:after="0" w:line="240" w:lineRule="auto"/>
      <w:ind w:left="1418" w:hanging="1418"/>
      <w:jc w:val="both"/>
    </w:pPr>
    <w:rPr>
      <w:rFonts w:ascii="Times New Roman" w:eastAsia="Arial Unicode MS" w:hAnsi="Times New Roman" w:cs="Times New Roman"/>
      <w:b/>
      <w:kern w:val="1"/>
      <w:sz w:val="24"/>
      <w:szCs w:val="24"/>
      <w:lang w:val="pt-BR" w:eastAsia="pt-BR"/>
    </w:rPr>
  </w:style>
  <w:style w:type="paragraph" w:customStyle="1" w:styleId="Grafico">
    <w:name w:val="Grafico"/>
    <w:basedOn w:val="Normal"/>
    <w:link w:val="GraficoChar"/>
    <w:qFormat/>
    <w:rsid w:val="00366D3F"/>
    <w:pPr>
      <w:widowControl/>
      <w:spacing w:after="0" w:line="240" w:lineRule="auto"/>
      <w:ind w:left="1985"/>
      <w:contextualSpacing/>
      <w:jc w:val="center"/>
    </w:pPr>
    <w:rPr>
      <w:rFonts w:ascii="Times New Roman" w:eastAsia="Calibri" w:hAnsi="Times New Roman" w:cs="Times New Roman"/>
      <w:b/>
      <w:bCs/>
      <w:kern w:val="1"/>
      <w:lang w:val="pt-BR"/>
    </w:rPr>
  </w:style>
  <w:style w:type="character" w:customStyle="1" w:styleId="GraficoChar">
    <w:name w:val="Grafico Char"/>
    <w:basedOn w:val="Fontepargpadro"/>
    <w:link w:val="Grafico"/>
    <w:rsid w:val="00366D3F"/>
    <w:rPr>
      <w:rFonts w:ascii="Times New Roman" w:eastAsia="Calibri" w:hAnsi="Times New Roman" w:cs="Times New Roman"/>
      <w:b/>
      <w:bCs/>
      <w:kern w:val="1"/>
    </w:rPr>
  </w:style>
  <w:style w:type="paragraph" w:customStyle="1" w:styleId="TtuloFigura">
    <w:name w:val="Título Figura"/>
    <w:basedOn w:val="Normal"/>
    <w:link w:val="TtuloFiguraChar"/>
    <w:qFormat/>
    <w:rsid w:val="00D43F2E"/>
    <w:pPr>
      <w:widowControl/>
      <w:spacing w:after="240" w:line="240" w:lineRule="auto"/>
      <w:contextualSpacing/>
      <w:jc w:val="center"/>
    </w:pPr>
    <w:rPr>
      <w:rFonts w:ascii="Times New Roman" w:eastAsia="Calibri" w:hAnsi="Times New Roman" w:cs="Times New Roman"/>
      <w:b/>
      <w:bCs/>
      <w:kern w:val="24"/>
      <w:sz w:val="24"/>
      <w:szCs w:val="28"/>
      <w:lang w:val="pt-BR"/>
    </w:rPr>
  </w:style>
  <w:style w:type="character" w:customStyle="1" w:styleId="TtuloFiguraChar">
    <w:name w:val="Título Figura Char"/>
    <w:link w:val="TtuloFigura"/>
    <w:rsid w:val="00D43F2E"/>
    <w:rPr>
      <w:rFonts w:ascii="Times New Roman" w:eastAsia="Calibri" w:hAnsi="Times New Roman" w:cs="Times New Roman"/>
      <w:b/>
      <w:bCs/>
      <w:kern w:val="24"/>
      <w:sz w:val="24"/>
      <w:szCs w:val="28"/>
    </w:rPr>
  </w:style>
  <w:style w:type="character" w:customStyle="1" w:styleId="highlightedsearchterm">
    <w:name w:val="highlightedsearchterm"/>
    <w:basedOn w:val="Fontepargpadro"/>
    <w:rsid w:val="00366D3F"/>
  </w:style>
  <w:style w:type="character" w:styleId="TtulodoLivro">
    <w:name w:val="Book Title"/>
    <w:uiPriority w:val="33"/>
    <w:qFormat/>
    <w:rsid w:val="00366D3F"/>
    <w:rPr>
      <w:b/>
      <w:bCs/>
      <w:smallCaps/>
      <w:spacing w:val="5"/>
    </w:rPr>
  </w:style>
  <w:style w:type="character" w:customStyle="1" w:styleId="apple-converted-space">
    <w:name w:val="apple-converted-space"/>
    <w:basedOn w:val="Fontepargpadro"/>
    <w:rsid w:val="00366D3F"/>
  </w:style>
  <w:style w:type="character" w:customStyle="1" w:styleId="a">
    <w:name w:val="a"/>
    <w:basedOn w:val="Fontepargpadro"/>
    <w:rsid w:val="00366D3F"/>
  </w:style>
  <w:style w:type="character" w:customStyle="1" w:styleId="l7">
    <w:name w:val="l7"/>
    <w:basedOn w:val="Fontepargpadro"/>
    <w:rsid w:val="00366D3F"/>
  </w:style>
  <w:style w:type="character" w:customStyle="1" w:styleId="l6">
    <w:name w:val="l6"/>
    <w:basedOn w:val="Fontepargpadro"/>
    <w:rsid w:val="00366D3F"/>
  </w:style>
  <w:style w:type="character" w:customStyle="1" w:styleId="l">
    <w:name w:val="l"/>
    <w:basedOn w:val="Fontepargpadro"/>
    <w:rsid w:val="00366D3F"/>
  </w:style>
  <w:style w:type="character" w:customStyle="1" w:styleId="l10">
    <w:name w:val="l10"/>
    <w:basedOn w:val="Fontepargpadro"/>
    <w:rsid w:val="00366D3F"/>
  </w:style>
  <w:style w:type="character" w:customStyle="1" w:styleId="l12">
    <w:name w:val="l12"/>
    <w:basedOn w:val="Fontepargpadro"/>
    <w:rsid w:val="00366D3F"/>
  </w:style>
  <w:style w:type="character" w:customStyle="1" w:styleId="l11">
    <w:name w:val="l11"/>
    <w:basedOn w:val="Fontepargpadro"/>
    <w:rsid w:val="00366D3F"/>
  </w:style>
  <w:style w:type="character" w:customStyle="1" w:styleId="l8">
    <w:name w:val="l8"/>
    <w:basedOn w:val="Fontepargpadro"/>
    <w:rsid w:val="00366D3F"/>
  </w:style>
  <w:style w:type="character" w:customStyle="1" w:styleId="l9">
    <w:name w:val="l9"/>
    <w:basedOn w:val="Fontepargpadro"/>
    <w:rsid w:val="00366D3F"/>
  </w:style>
  <w:style w:type="paragraph" w:customStyle="1" w:styleId="TituloTabela">
    <w:name w:val="Titulo Tabela"/>
    <w:next w:val="SemEspaamento"/>
    <w:qFormat/>
    <w:rsid w:val="00366D3F"/>
    <w:pPr>
      <w:spacing w:before="240" w:after="0" w:line="240" w:lineRule="auto"/>
      <w:contextualSpacing/>
    </w:pPr>
    <w:rPr>
      <w:rFonts w:ascii="Times New Roman" w:eastAsia="Calibri" w:hAnsi="Times New Roman" w:cs="Times New Roman"/>
      <w:bCs/>
      <w:kern w:val="1"/>
      <w:sz w:val="24"/>
      <w:szCs w:val="28"/>
    </w:rPr>
  </w:style>
  <w:style w:type="paragraph" w:customStyle="1" w:styleId="001Texto">
    <w:name w:val="001 Texto"/>
    <w:basedOn w:val="Normal"/>
    <w:rsid w:val="00366D3F"/>
    <w:pPr>
      <w:autoSpaceDE w:val="0"/>
      <w:autoSpaceDN w:val="0"/>
      <w:spacing w:before="120" w:after="120" w:line="240" w:lineRule="auto"/>
      <w:ind w:firstLine="709"/>
      <w:jc w:val="both"/>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366D3F"/>
    <w:rPr>
      <w:b/>
      <w:bCs/>
    </w:rPr>
  </w:style>
  <w:style w:type="paragraph" w:customStyle="1" w:styleId="question">
    <w:name w:val="question"/>
    <w:basedOn w:val="Normal"/>
    <w:rsid w:val="00366D3F"/>
    <w:pPr>
      <w:widowControl/>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customStyle="1" w:styleId="enfase1">
    <w:name w:val="enfase1"/>
    <w:basedOn w:val="Normal"/>
    <w:rsid w:val="00366D3F"/>
    <w:pPr>
      <w:widowControl/>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WW8Num2z0">
    <w:name w:val="WW8Num2z0"/>
    <w:rsid w:val="00366D3F"/>
    <w:rPr>
      <w:rFonts w:ascii="Symbol" w:hAnsi="Symbol"/>
      <w:color w:val="auto"/>
    </w:rPr>
  </w:style>
  <w:style w:type="character" w:customStyle="1" w:styleId="longtext">
    <w:name w:val="long_text"/>
    <w:basedOn w:val="Fontepargpadro"/>
    <w:rsid w:val="00366D3F"/>
  </w:style>
  <w:style w:type="character" w:customStyle="1" w:styleId="hps">
    <w:name w:val="hps"/>
    <w:basedOn w:val="Fontepargpadro"/>
    <w:rsid w:val="00366D3F"/>
  </w:style>
  <w:style w:type="character" w:customStyle="1" w:styleId="atn">
    <w:name w:val="atn"/>
    <w:basedOn w:val="Fontepargpadro"/>
    <w:rsid w:val="00366D3F"/>
  </w:style>
  <w:style w:type="paragraph" w:customStyle="1" w:styleId="ecxmsonormal">
    <w:name w:val="ecxmsonormal"/>
    <w:basedOn w:val="Normal"/>
    <w:rsid w:val="00366D3F"/>
    <w:pPr>
      <w:widowControl/>
      <w:suppressAutoHyphens/>
      <w:spacing w:after="324" w:line="100" w:lineRule="atLeast"/>
    </w:pPr>
    <w:rPr>
      <w:rFonts w:ascii="Times New Roman" w:eastAsia="Times New Roman" w:hAnsi="Times New Roman" w:cs="Times New Roman"/>
      <w:kern w:val="1"/>
      <w:sz w:val="24"/>
      <w:szCs w:val="24"/>
      <w:lang w:eastAsia="ar-SA"/>
    </w:rPr>
  </w:style>
  <w:style w:type="paragraph" w:customStyle="1" w:styleId="texto10">
    <w:name w:val="texto10"/>
    <w:basedOn w:val="Normal"/>
    <w:rsid w:val="00366D3F"/>
    <w:pPr>
      <w:widowControl/>
      <w:spacing w:before="100" w:beforeAutospacing="1" w:after="100" w:afterAutospacing="1" w:line="240" w:lineRule="auto"/>
    </w:pPr>
    <w:rPr>
      <w:rFonts w:ascii="Arial Unicode MS" w:eastAsia="Arial Unicode MS" w:hAnsi="Arial Unicode MS" w:cs="Arial Unicode MS"/>
      <w:sz w:val="24"/>
      <w:szCs w:val="24"/>
      <w:lang w:val="pt-BR" w:eastAsia="pt-BR"/>
    </w:rPr>
  </w:style>
  <w:style w:type="paragraph" w:customStyle="1" w:styleId="p1">
    <w:name w:val="p1"/>
    <w:basedOn w:val="Normal"/>
    <w:semiHidden/>
    <w:rsid w:val="00366D3F"/>
    <w:pPr>
      <w:widowControl/>
      <w:tabs>
        <w:tab w:val="left" w:pos="720"/>
      </w:tabs>
      <w:spacing w:after="0" w:line="240" w:lineRule="atLeast"/>
      <w:jc w:val="both"/>
    </w:pPr>
    <w:rPr>
      <w:rFonts w:ascii="Times New Roman" w:eastAsia="Times New Roman" w:hAnsi="Times New Roman" w:cs="Times New Roman"/>
      <w:sz w:val="24"/>
      <w:szCs w:val="20"/>
      <w:lang w:val="pt-BR" w:eastAsia="pt-BR"/>
    </w:rPr>
  </w:style>
  <w:style w:type="paragraph" w:customStyle="1" w:styleId="Estilo1">
    <w:name w:val="Estilo1"/>
    <w:basedOn w:val="Normal"/>
    <w:link w:val="Estilo1Char"/>
    <w:qFormat/>
    <w:rsid w:val="00366D3F"/>
    <w:pPr>
      <w:widowControl/>
      <w:spacing w:before="120" w:after="60" w:line="240" w:lineRule="auto"/>
      <w:ind w:left="851"/>
      <w:jc w:val="both"/>
    </w:pPr>
    <w:rPr>
      <w:rFonts w:ascii="Times New Roman" w:eastAsia="Times New Roman" w:hAnsi="Times New Roman" w:cs="Times New Roman"/>
      <w:sz w:val="24"/>
      <w:szCs w:val="24"/>
      <w:lang w:val="pt-BR" w:eastAsia="pt-BR"/>
    </w:rPr>
  </w:style>
  <w:style w:type="character" w:customStyle="1" w:styleId="Estilo1Char">
    <w:name w:val="Estilo1 Char"/>
    <w:basedOn w:val="Fontepargpadro"/>
    <w:link w:val="Estilo1"/>
    <w:rsid w:val="00366D3F"/>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66D3F"/>
    <w:rPr>
      <w:i/>
      <w:iCs/>
    </w:rPr>
  </w:style>
  <w:style w:type="character" w:customStyle="1" w:styleId="numerorelatorio">
    <w:name w:val="numerorelatorio"/>
    <w:basedOn w:val="Fontepargpadro"/>
    <w:rsid w:val="00366D3F"/>
  </w:style>
  <w:style w:type="character" w:customStyle="1" w:styleId="Data1">
    <w:name w:val="Data1"/>
    <w:basedOn w:val="Fontepargpadro"/>
    <w:rsid w:val="00366D3F"/>
  </w:style>
  <w:style w:type="paragraph" w:customStyle="1" w:styleId="TituloGrafico">
    <w:name w:val="Titulo Grafico"/>
    <w:basedOn w:val="TituloQuadro"/>
    <w:link w:val="TituloGraficoChar"/>
    <w:qFormat/>
    <w:rsid w:val="00366D3F"/>
    <w:pPr>
      <w:spacing w:before="0" w:after="240"/>
    </w:pPr>
  </w:style>
  <w:style w:type="character" w:customStyle="1" w:styleId="TituloGraficoChar">
    <w:name w:val="Titulo Grafico Char"/>
    <w:link w:val="TituloGrafico"/>
    <w:rsid w:val="00366D3F"/>
    <w:rPr>
      <w:rFonts w:ascii="Times New Roman" w:eastAsia="Calibri" w:hAnsi="Times New Roman" w:cs="Times New Roman"/>
      <w:bCs/>
      <w:kern w:val="24"/>
      <w:sz w:val="24"/>
      <w:szCs w:val="28"/>
    </w:rPr>
  </w:style>
  <w:style w:type="paragraph" w:styleId="Legenda">
    <w:name w:val="caption"/>
    <w:basedOn w:val="Normal"/>
    <w:next w:val="Normal"/>
    <w:link w:val="LegendaChar"/>
    <w:uiPriority w:val="35"/>
    <w:unhideWhenUsed/>
    <w:qFormat/>
    <w:rsid w:val="00366D3F"/>
    <w:pPr>
      <w:widowControl/>
      <w:spacing w:line="240" w:lineRule="auto"/>
    </w:pPr>
    <w:rPr>
      <w:b/>
      <w:bCs/>
      <w:color w:val="4F81BD" w:themeColor="accent1"/>
      <w:sz w:val="18"/>
      <w:szCs w:val="18"/>
    </w:rPr>
  </w:style>
  <w:style w:type="paragraph" w:styleId="Corpodetexto2">
    <w:name w:val="Body Text 2"/>
    <w:basedOn w:val="Normal"/>
    <w:link w:val="Corpodetexto2Char"/>
    <w:uiPriority w:val="99"/>
    <w:unhideWhenUsed/>
    <w:rsid w:val="00366D3F"/>
    <w:pPr>
      <w:suppressAutoHyphens/>
      <w:spacing w:after="120" w:line="480" w:lineRule="auto"/>
      <w:ind w:firstLine="709"/>
      <w:jc w:val="both"/>
    </w:pPr>
    <w:rPr>
      <w:rFonts w:ascii="Times New Roman" w:eastAsia="Lucida Sans Unicode" w:hAnsi="Times New Roman" w:cs="Calibri"/>
      <w:kern w:val="1"/>
      <w:sz w:val="24"/>
      <w:szCs w:val="24"/>
      <w:lang w:val="pt-BR" w:eastAsia="ar-SA"/>
    </w:rPr>
  </w:style>
  <w:style w:type="character" w:customStyle="1" w:styleId="Corpodetexto2Char">
    <w:name w:val="Corpo de texto 2 Char"/>
    <w:basedOn w:val="Fontepargpadro"/>
    <w:link w:val="Corpodetexto2"/>
    <w:uiPriority w:val="99"/>
    <w:rsid w:val="00366D3F"/>
    <w:rPr>
      <w:rFonts w:ascii="Times New Roman" w:eastAsia="Lucida Sans Unicode" w:hAnsi="Times New Roman" w:cs="Calibri"/>
      <w:kern w:val="1"/>
      <w:sz w:val="24"/>
      <w:szCs w:val="24"/>
      <w:lang w:eastAsia="ar-SA"/>
    </w:rPr>
  </w:style>
  <w:style w:type="paragraph" w:customStyle="1" w:styleId="Paragraph">
    <w:name w:val="Paragraph"/>
    <w:basedOn w:val="Ttulo3"/>
    <w:qFormat/>
    <w:rsid w:val="00366D3F"/>
    <w:pPr>
      <w:keepNext w:val="0"/>
      <w:keepLines w:val="0"/>
      <w:widowControl/>
      <w:numPr>
        <w:ilvl w:val="1"/>
      </w:numPr>
      <w:suppressAutoHyphens w:val="0"/>
      <w:spacing w:before="0"/>
      <w:ind w:firstLine="709"/>
    </w:pPr>
    <w:rPr>
      <w:rFonts w:eastAsia="Times New Roman" w:cs="Times New Roman"/>
      <w:b w:val="0"/>
      <w:kern w:val="0"/>
      <w:lang w:eastAsia="en-US"/>
    </w:rPr>
  </w:style>
  <w:style w:type="paragraph" w:customStyle="1" w:styleId="xl65">
    <w:name w:val="xl65"/>
    <w:basedOn w:val="Normal"/>
    <w:rsid w:val="00366D3F"/>
    <w:pPr>
      <w:widowControl/>
      <w:spacing w:before="100" w:beforeAutospacing="1" w:after="100" w:afterAutospacing="1" w:line="240" w:lineRule="auto"/>
      <w:jc w:val="center"/>
    </w:pPr>
    <w:rPr>
      <w:rFonts w:ascii="Times New Roman" w:eastAsia="Times New Roman" w:hAnsi="Times New Roman" w:cs="Times New Roman"/>
      <w:b/>
      <w:bCs/>
      <w:sz w:val="18"/>
      <w:szCs w:val="18"/>
      <w:lang w:val="pt-BR" w:eastAsia="pt-BR"/>
    </w:rPr>
  </w:style>
  <w:style w:type="paragraph" w:customStyle="1" w:styleId="xl66">
    <w:name w:val="xl66"/>
    <w:basedOn w:val="Normal"/>
    <w:rsid w:val="00366D3F"/>
    <w:pPr>
      <w:widowControl/>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val="pt-BR" w:eastAsia="pt-BR"/>
    </w:rPr>
  </w:style>
  <w:style w:type="paragraph" w:customStyle="1" w:styleId="xl67">
    <w:name w:val="xl67"/>
    <w:basedOn w:val="Normal"/>
    <w:rsid w:val="00366D3F"/>
    <w:pPr>
      <w:widowControl/>
      <w:spacing w:before="100" w:beforeAutospacing="1" w:after="100" w:afterAutospacing="1" w:line="240" w:lineRule="auto"/>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366D3F"/>
    <w:pPr>
      <w:widowControl/>
      <w:spacing w:before="100" w:beforeAutospacing="1" w:after="100" w:afterAutospacing="1" w:line="240" w:lineRule="auto"/>
      <w:jc w:val="center"/>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366D3F"/>
    <w:pPr>
      <w:widowControl/>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pt-BR" w:eastAsia="pt-BR"/>
    </w:rPr>
  </w:style>
  <w:style w:type="paragraph" w:customStyle="1" w:styleId="xl70">
    <w:name w:val="xl70"/>
    <w:basedOn w:val="Normal"/>
    <w:rsid w:val="00366D3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71">
    <w:name w:val="xl71"/>
    <w:basedOn w:val="Normal"/>
    <w:rsid w:val="00366D3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72">
    <w:name w:val="xl72"/>
    <w:basedOn w:val="Normal"/>
    <w:rsid w:val="00366D3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73">
    <w:name w:val="xl73"/>
    <w:basedOn w:val="Normal"/>
    <w:rsid w:val="00366D3F"/>
    <w:pPr>
      <w:widowControl/>
      <w:spacing w:before="100" w:beforeAutospacing="1" w:after="100" w:afterAutospacing="1" w:line="240" w:lineRule="auto"/>
    </w:pPr>
    <w:rPr>
      <w:rFonts w:ascii="Times New Roman" w:eastAsia="Times New Roman" w:hAnsi="Times New Roman" w:cs="Times New Roman"/>
      <w:b/>
      <w:bCs/>
      <w:sz w:val="18"/>
      <w:szCs w:val="18"/>
      <w:lang w:val="pt-BR" w:eastAsia="pt-BR"/>
    </w:rPr>
  </w:style>
  <w:style w:type="paragraph" w:customStyle="1" w:styleId="xl74">
    <w:name w:val="xl74"/>
    <w:basedOn w:val="Normal"/>
    <w:rsid w:val="00366D3F"/>
    <w:pPr>
      <w:widowControl/>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75">
    <w:name w:val="xl75"/>
    <w:basedOn w:val="Normal"/>
    <w:rsid w:val="00366D3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pt-BR" w:eastAsia="pt-BR"/>
    </w:rPr>
  </w:style>
  <w:style w:type="paragraph" w:customStyle="1" w:styleId="xl76">
    <w:name w:val="xl76"/>
    <w:basedOn w:val="Normal"/>
    <w:rsid w:val="00366D3F"/>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pt-BR" w:eastAsia="pt-BR"/>
    </w:rPr>
  </w:style>
  <w:style w:type="paragraph" w:customStyle="1" w:styleId="xl77">
    <w:name w:val="xl77"/>
    <w:basedOn w:val="Normal"/>
    <w:rsid w:val="00366D3F"/>
    <w:pPr>
      <w:widowControl/>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78">
    <w:name w:val="xl78"/>
    <w:basedOn w:val="Normal"/>
    <w:rsid w:val="00366D3F"/>
    <w:pPr>
      <w:widowControl/>
      <w:spacing w:before="100" w:beforeAutospacing="1" w:after="100" w:afterAutospacing="1" w:line="240" w:lineRule="auto"/>
      <w:ind w:firstLineChars="100" w:firstLine="100"/>
    </w:pPr>
    <w:rPr>
      <w:rFonts w:ascii="Times New Roman" w:eastAsia="Times New Roman" w:hAnsi="Times New Roman" w:cs="Times New Roman"/>
      <w:sz w:val="18"/>
      <w:szCs w:val="18"/>
      <w:lang w:val="pt-BR" w:eastAsia="pt-BR"/>
    </w:rPr>
  </w:style>
  <w:style w:type="paragraph" w:customStyle="1" w:styleId="xl79">
    <w:name w:val="xl79"/>
    <w:basedOn w:val="Normal"/>
    <w:rsid w:val="00366D3F"/>
    <w:pPr>
      <w:widowControl/>
      <w:spacing w:before="100" w:beforeAutospacing="1" w:after="100" w:afterAutospacing="1" w:line="240" w:lineRule="auto"/>
    </w:pPr>
    <w:rPr>
      <w:rFonts w:ascii="Times New Roman" w:eastAsia="Times New Roman" w:hAnsi="Times New Roman" w:cs="Times New Roman"/>
      <w:b/>
      <w:bCs/>
      <w:sz w:val="18"/>
      <w:szCs w:val="18"/>
      <w:lang w:val="pt-BR" w:eastAsia="pt-BR"/>
    </w:rPr>
  </w:style>
  <w:style w:type="paragraph" w:customStyle="1" w:styleId="xl80">
    <w:name w:val="xl80"/>
    <w:basedOn w:val="Normal"/>
    <w:rsid w:val="00366D3F"/>
    <w:pPr>
      <w:widowControl/>
      <w:pBdr>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val="pt-BR" w:eastAsia="pt-BR"/>
    </w:rPr>
  </w:style>
  <w:style w:type="paragraph" w:customStyle="1" w:styleId="xl81">
    <w:name w:val="xl81"/>
    <w:basedOn w:val="Normal"/>
    <w:rsid w:val="00366D3F"/>
    <w:pPr>
      <w:widowControl/>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82">
    <w:name w:val="xl82"/>
    <w:basedOn w:val="Normal"/>
    <w:rsid w:val="00366D3F"/>
    <w:pPr>
      <w:widowControl/>
      <w:pBdr>
        <w:bottom w:val="single" w:sz="4" w:space="0" w:color="auto"/>
      </w:pBdr>
      <w:spacing w:before="100" w:beforeAutospacing="1" w:after="100" w:afterAutospacing="1" w:line="240" w:lineRule="auto"/>
    </w:pPr>
    <w:rPr>
      <w:rFonts w:ascii="Times New Roman" w:eastAsia="Times New Roman" w:hAnsi="Times New Roman" w:cs="Times New Roman"/>
      <w:sz w:val="18"/>
      <w:szCs w:val="18"/>
      <w:lang w:val="pt-BR" w:eastAsia="pt-BR"/>
    </w:rPr>
  </w:style>
  <w:style w:type="paragraph" w:customStyle="1" w:styleId="xl83">
    <w:name w:val="xl83"/>
    <w:basedOn w:val="Normal"/>
    <w:rsid w:val="00366D3F"/>
    <w:pPr>
      <w:widowControl/>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val="pt-BR" w:eastAsia="pt-BR"/>
    </w:rPr>
  </w:style>
  <w:style w:type="table" w:customStyle="1" w:styleId="SombreamentoClaro1">
    <w:name w:val="Sombreamento Claro1"/>
    <w:basedOn w:val="Tabelanormal"/>
    <w:uiPriority w:val="60"/>
    <w:rsid w:val="00366D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bealhodoSumrio">
    <w:name w:val="TOC Heading"/>
    <w:basedOn w:val="Ttulo1"/>
    <w:next w:val="Normal"/>
    <w:uiPriority w:val="39"/>
    <w:unhideWhenUsed/>
    <w:qFormat/>
    <w:rsid w:val="00366D3F"/>
    <w:pPr>
      <w:widowControl/>
      <w:suppressAutoHyphens w:val="0"/>
      <w:spacing w:line="276" w:lineRule="auto"/>
      <w:jc w:val="left"/>
      <w:outlineLvl w:val="9"/>
    </w:pPr>
    <w:rPr>
      <w:kern w:val="0"/>
      <w:lang w:eastAsia="pt-BR"/>
    </w:rPr>
  </w:style>
  <w:style w:type="paragraph" w:styleId="Sumrio2">
    <w:name w:val="toc 2"/>
    <w:basedOn w:val="Normal"/>
    <w:next w:val="Normal"/>
    <w:autoRedefine/>
    <w:uiPriority w:val="39"/>
    <w:unhideWhenUsed/>
    <w:rsid w:val="00CE21DF"/>
    <w:pPr>
      <w:tabs>
        <w:tab w:val="right" w:leader="dot" w:pos="9061"/>
      </w:tabs>
      <w:suppressAutoHyphens/>
      <w:spacing w:after="100" w:line="240" w:lineRule="auto"/>
      <w:ind w:left="426" w:right="282"/>
      <w:jc w:val="both"/>
    </w:pPr>
    <w:rPr>
      <w:rFonts w:ascii="Times New Roman" w:eastAsia="Lucida Sans Unicode" w:hAnsi="Times New Roman" w:cs="Calibri"/>
      <w:kern w:val="1"/>
      <w:sz w:val="24"/>
      <w:szCs w:val="24"/>
      <w:lang w:val="pt-BR" w:eastAsia="ar-SA"/>
    </w:rPr>
  </w:style>
  <w:style w:type="paragraph" w:styleId="Sumrio1">
    <w:name w:val="toc 1"/>
    <w:basedOn w:val="Normal"/>
    <w:next w:val="Normal"/>
    <w:autoRedefine/>
    <w:uiPriority w:val="39"/>
    <w:unhideWhenUsed/>
    <w:rsid w:val="00ED76C8"/>
    <w:pPr>
      <w:tabs>
        <w:tab w:val="right" w:leader="dot" w:pos="9061"/>
      </w:tabs>
      <w:suppressAutoHyphens/>
      <w:spacing w:after="100" w:line="240" w:lineRule="auto"/>
      <w:ind w:right="282"/>
      <w:jc w:val="both"/>
    </w:pPr>
    <w:rPr>
      <w:rFonts w:ascii="Times New Roman" w:eastAsia="Lucida Sans Unicode" w:hAnsi="Times New Roman" w:cs="Calibri"/>
      <w:kern w:val="1"/>
      <w:sz w:val="24"/>
      <w:szCs w:val="24"/>
      <w:lang w:val="pt-BR" w:eastAsia="ar-SA"/>
    </w:rPr>
  </w:style>
  <w:style w:type="paragraph" w:styleId="ndicedeilustraes">
    <w:name w:val="table of figures"/>
    <w:basedOn w:val="Normal"/>
    <w:next w:val="Normal"/>
    <w:uiPriority w:val="99"/>
    <w:unhideWhenUsed/>
    <w:rsid w:val="00366D3F"/>
    <w:pPr>
      <w:suppressAutoHyphens/>
      <w:spacing w:after="0" w:line="240" w:lineRule="auto"/>
      <w:ind w:firstLine="709"/>
      <w:jc w:val="both"/>
    </w:pPr>
    <w:rPr>
      <w:rFonts w:ascii="Times New Roman" w:eastAsia="Lucida Sans Unicode" w:hAnsi="Times New Roman" w:cs="Calibri"/>
      <w:kern w:val="1"/>
      <w:sz w:val="24"/>
      <w:szCs w:val="24"/>
      <w:lang w:val="pt-BR" w:eastAsia="ar-SA"/>
    </w:rPr>
  </w:style>
  <w:style w:type="table" w:styleId="ListaMdia2-nfase1">
    <w:name w:val="Medium List 2 Accent 1"/>
    <w:basedOn w:val="Tabelanormal"/>
    <w:uiPriority w:val="66"/>
    <w:rsid w:val="00366D3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ighRisk">
    <w:name w:val="HighRisk"/>
    <w:uiPriority w:val="1"/>
    <w:qFormat/>
    <w:rsid w:val="00366D3F"/>
    <w:rPr>
      <w:rFonts w:ascii="Wingdings" w:hAnsi="Wingdings"/>
      <w:color w:val="FF0000"/>
      <w:sz w:val="24"/>
    </w:rPr>
  </w:style>
  <w:style w:type="character" w:customStyle="1" w:styleId="LowRisk">
    <w:name w:val="LowRisk"/>
    <w:uiPriority w:val="1"/>
    <w:qFormat/>
    <w:rsid w:val="00366D3F"/>
    <w:rPr>
      <w:rFonts w:ascii="Wingdings" w:hAnsi="Wingdings"/>
      <w:color w:val="00B050"/>
      <w:sz w:val="24"/>
    </w:rPr>
  </w:style>
  <w:style w:type="character" w:customStyle="1" w:styleId="ModerateRisk">
    <w:name w:val="ModerateRisk"/>
    <w:uiPriority w:val="1"/>
    <w:qFormat/>
    <w:rsid w:val="00366D3F"/>
    <w:rPr>
      <w:rFonts w:ascii="Wingdings" w:hAnsi="Wingdings"/>
      <w:color w:val="FFFF00"/>
      <w:sz w:val="24"/>
      <w:szCs w:val="20"/>
    </w:rPr>
  </w:style>
  <w:style w:type="character" w:customStyle="1" w:styleId="SubstantialRisk">
    <w:name w:val="SubstantialRisk"/>
    <w:uiPriority w:val="1"/>
    <w:qFormat/>
    <w:rsid w:val="00366D3F"/>
    <w:rPr>
      <w:rFonts w:ascii="Wingdings" w:hAnsi="Wingdings"/>
      <w:color w:val="F79646" w:themeColor="accent6"/>
      <w:sz w:val="24"/>
    </w:rPr>
  </w:style>
  <w:style w:type="character" w:customStyle="1" w:styleId="SemEspaamentoChar">
    <w:name w:val="Sem Espaçamento Char"/>
    <w:basedOn w:val="Fontepargpadro"/>
    <w:link w:val="SemEspaamento"/>
    <w:uiPriority w:val="1"/>
    <w:rsid w:val="00366D3F"/>
    <w:rPr>
      <w:lang w:val="en-US"/>
    </w:rPr>
  </w:style>
  <w:style w:type="table" w:customStyle="1" w:styleId="Mitigation">
    <w:name w:val="Mitigation"/>
    <w:basedOn w:val="Tabelanormal"/>
    <w:uiPriority w:val="99"/>
    <w:rsid w:val="00366D3F"/>
    <w:pPr>
      <w:spacing w:after="0" w:line="240" w:lineRule="auto"/>
    </w:pPr>
    <w:rPr>
      <w:lang w:val="en-US"/>
    </w:rPr>
    <w:tblPr>
      <w:tblStyleRowBandSize w:val="1"/>
    </w:tblPr>
    <w:tcPr>
      <w:shd w:val="clear" w:color="auto" w:fill="auto"/>
    </w:tcPr>
    <w:tblStylePr w:type="firstCol">
      <w:tblPr/>
      <w:tcPr>
        <w:shd w:val="clear" w:color="auto" w:fill="FFFFFF" w:themeFill="background1"/>
      </w:tcPr>
    </w:tblStylePr>
    <w:tblStylePr w:type="band1Horz">
      <w:rPr>
        <w:color w:val="auto"/>
      </w:rPr>
    </w:tblStylePr>
    <w:tblStylePr w:type="band2Horz">
      <w:tblPr/>
      <w:tcPr>
        <w:shd w:val="clear" w:color="auto" w:fill="DBE5F1" w:themeFill="accent1" w:themeFillTint="33"/>
      </w:tcPr>
    </w:tblStylePr>
  </w:style>
  <w:style w:type="character" w:customStyle="1" w:styleId="PargrafodaListaChar">
    <w:name w:val="Parágrafo da Lista Char"/>
    <w:aliases w:val="Celula Char,Parágrafo Padrão Simples Char"/>
    <w:basedOn w:val="Fontepargpadro"/>
    <w:link w:val="PargrafodaLista"/>
    <w:uiPriority w:val="99"/>
    <w:locked/>
    <w:rsid w:val="00366D3F"/>
    <w:rPr>
      <w:lang w:val="en-US"/>
    </w:rPr>
  </w:style>
  <w:style w:type="paragraph" w:customStyle="1" w:styleId="ash">
    <w:name w:val="ash"/>
    <w:basedOn w:val="Normal"/>
    <w:link w:val="ashChar"/>
    <w:autoRedefine/>
    <w:uiPriority w:val="99"/>
    <w:qFormat/>
    <w:rsid w:val="00366D3F"/>
    <w:pPr>
      <w:widowControl/>
      <w:spacing w:before="240" w:after="100" w:afterAutospacing="1" w:line="240" w:lineRule="auto"/>
      <w:jc w:val="both"/>
    </w:pPr>
    <w:rPr>
      <w:rFonts w:ascii="Arial" w:eastAsia="MS Mincho" w:hAnsi="Arial" w:cs="Arial"/>
      <w:bCs/>
      <w:sz w:val="24"/>
      <w:szCs w:val="24"/>
      <w:lang w:val="pt-BR" w:eastAsia="ja-JP"/>
    </w:rPr>
  </w:style>
  <w:style w:type="character" w:customStyle="1" w:styleId="ashChar">
    <w:name w:val="ash Char"/>
    <w:basedOn w:val="Fontepargpadro"/>
    <w:link w:val="ash"/>
    <w:uiPriority w:val="99"/>
    <w:rsid w:val="00366D3F"/>
    <w:rPr>
      <w:rFonts w:ascii="Arial" w:eastAsia="MS Mincho" w:hAnsi="Arial" w:cs="Arial"/>
      <w:bCs/>
      <w:sz w:val="24"/>
      <w:szCs w:val="24"/>
      <w:lang w:eastAsia="ja-JP"/>
    </w:rPr>
  </w:style>
  <w:style w:type="paragraph" w:customStyle="1" w:styleId="CelulaNegrito">
    <w:name w:val="Celula Negrito"/>
    <w:basedOn w:val="Normal"/>
    <w:autoRedefine/>
    <w:qFormat/>
    <w:rsid w:val="00366D3F"/>
    <w:pPr>
      <w:widowControl/>
      <w:autoSpaceDE w:val="0"/>
      <w:autoSpaceDN w:val="0"/>
      <w:adjustRightInd w:val="0"/>
      <w:snapToGrid w:val="0"/>
      <w:spacing w:before="40" w:after="20" w:line="240" w:lineRule="auto"/>
    </w:pPr>
    <w:rPr>
      <w:rFonts w:ascii="Arial" w:eastAsia="MS Mincho" w:hAnsi="Arial" w:cs="Arial"/>
      <w:bCs/>
      <w:snapToGrid w:val="0"/>
    </w:rPr>
  </w:style>
  <w:style w:type="paragraph" w:styleId="Sumrio3">
    <w:name w:val="toc 3"/>
    <w:basedOn w:val="Normal"/>
    <w:next w:val="Normal"/>
    <w:autoRedefine/>
    <w:uiPriority w:val="39"/>
    <w:rsid w:val="00CE21DF"/>
    <w:pPr>
      <w:widowControl/>
      <w:tabs>
        <w:tab w:val="right" w:leader="dot" w:pos="9072"/>
      </w:tabs>
      <w:spacing w:after="100"/>
      <w:ind w:left="440" w:right="282"/>
      <w:jc w:val="both"/>
    </w:pPr>
    <w:rPr>
      <w:rFonts w:ascii="Times New Roman" w:eastAsia="Times New Roman" w:hAnsi="Times New Roman" w:cs="Times New Roman"/>
      <w:bCs/>
      <w:noProof/>
      <w:lang w:val="pt-BR" w:eastAsia="pt-BR"/>
    </w:rPr>
  </w:style>
  <w:style w:type="paragraph" w:styleId="Ttulo">
    <w:name w:val="Title"/>
    <w:basedOn w:val="Normal"/>
    <w:next w:val="Normal"/>
    <w:link w:val="TtuloChar"/>
    <w:uiPriority w:val="99"/>
    <w:qFormat/>
    <w:rsid w:val="00366D3F"/>
    <w:pPr>
      <w:widowControl/>
      <w:pBdr>
        <w:bottom w:val="single" w:sz="8" w:space="4" w:color="4F81BD"/>
      </w:pBdr>
      <w:spacing w:after="300" w:line="240" w:lineRule="auto"/>
      <w:contextualSpacing/>
    </w:pPr>
    <w:rPr>
      <w:rFonts w:ascii="Cambria" w:eastAsia="Calibri" w:hAnsi="Cambria" w:cs="Times New Roman"/>
      <w:color w:val="17365D"/>
      <w:spacing w:val="5"/>
      <w:kern w:val="28"/>
      <w:sz w:val="52"/>
      <w:szCs w:val="52"/>
      <w:lang w:val="pt-BR" w:eastAsia="ar-SA"/>
    </w:rPr>
  </w:style>
  <w:style w:type="character" w:customStyle="1" w:styleId="TtuloChar">
    <w:name w:val="Título Char"/>
    <w:basedOn w:val="Fontepargpadro"/>
    <w:link w:val="Ttulo"/>
    <w:uiPriority w:val="99"/>
    <w:rsid w:val="00366D3F"/>
    <w:rPr>
      <w:rFonts w:ascii="Cambria" w:eastAsia="Calibri" w:hAnsi="Cambria" w:cs="Times New Roman"/>
      <w:color w:val="17365D"/>
      <w:spacing w:val="5"/>
      <w:kern w:val="28"/>
      <w:sz w:val="52"/>
      <w:szCs w:val="52"/>
      <w:lang w:eastAsia="ar-SA"/>
    </w:rPr>
  </w:style>
  <w:style w:type="paragraph" w:customStyle="1" w:styleId="CabealhoCentral">
    <w:name w:val="Cabeçalho Central"/>
    <w:basedOn w:val="Cabealho"/>
    <w:autoRedefine/>
    <w:uiPriority w:val="99"/>
    <w:rsid w:val="00366D3F"/>
    <w:pPr>
      <w:widowControl/>
      <w:tabs>
        <w:tab w:val="clear" w:pos="4252"/>
        <w:tab w:val="clear" w:pos="8504"/>
      </w:tabs>
      <w:spacing w:before="140"/>
      <w:jc w:val="center"/>
    </w:pPr>
    <w:rPr>
      <w:rFonts w:ascii="Arial" w:eastAsia="MS Mincho" w:hAnsi="Arial" w:cs="Arial"/>
      <w:b/>
      <w:bCs/>
      <w:sz w:val="20"/>
      <w:szCs w:val="24"/>
      <w:lang w:val="fr-FR" w:eastAsia="pt-BR"/>
    </w:rPr>
  </w:style>
  <w:style w:type="paragraph" w:customStyle="1" w:styleId="Fonte">
    <w:name w:val="Fonte"/>
    <w:basedOn w:val="Normal"/>
    <w:autoRedefine/>
    <w:uiPriority w:val="99"/>
    <w:rsid w:val="00366D3F"/>
    <w:pPr>
      <w:widowControl/>
      <w:spacing w:before="120" w:after="80" w:line="240" w:lineRule="auto"/>
      <w:jc w:val="center"/>
    </w:pPr>
    <w:rPr>
      <w:rFonts w:ascii="Arial" w:eastAsia="MS Mincho" w:hAnsi="Arial" w:cs="Times New Roman"/>
      <w:iCs/>
      <w:sz w:val="18"/>
      <w:szCs w:val="18"/>
      <w:lang w:val="pt-BR" w:eastAsia="pt-BR"/>
    </w:rPr>
  </w:style>
  <w:style w:type="character" w:customStyle="1" w:styleId="BodyText2Char">
    <w:name w:val="Body Text 2 Char"/>
    <w:uiPriority w:val="99"/>
    <w:semiHidden/>
    <w:rsid w:val="00366D3F"/>
    <w:rPr>
      <w:lang w:eastAsia="en-US"/>
    </w:rPr>
  </w:style>
  <w:style w:type="paragraph" w:customStyle="1" w:styleId="Bullet">
    <w:name w:val="Bullet"/>
    <w:basedOn w:val="Normal"/>
    <w:autoRedefine/>
    <w:rsid w:val="00366D3F"/>
    <w:pPr>
      <w:widowControl/>
      <w:numPr>
        <w:numId w:val="3"/>
      </w:numPr>
      <w:spacing w:before="240" w:after="100" w:afterAutospacing="1" w:line="240" w:lineRule="auto"/>
      <w:jc w:val="both"/>
    </w:pPr>
    <w:rPr>
      <w:rFonts w:ascii="Arial" w:eastAsia="MS Mincho" w:hAnsi="Arial" w:cs="Times New Roman"/>
      <w:snapToGrid w:val="0"/>
      <w:szCs w:val="24"/>
      <w:lang w:val="pt-BR"/>
    </w:rPr>
  </w:style>
  <w:style w:type="table" w:customStyle="1" w:styleId="Tabelacomgrade1">
    <w:name w:val="Tabela com grade1"/>
    <w:basedOn w:val="Tabelanormal"/>
    <w:next w:val="Tabelacomgrade"/>
    <w:uiPriority w:val="59"/>
    <w:rsid w:val="0036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59"/>
    <w:rsid w:val="0036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oIntensa">
    <w:name w:val="Intense Quote"/>
    <w:basedOn w:val="Normal"/>
    <w:next w:val="Normal"/>
    <w:link w:val="CitaoIntensaChar"/>
    <w:uiPriority w:val="30"/>
    <w:qFormat/>
    <w:rsid w:val="00366D3F"/>
    <w:pPr>
      <w:widowControl/>
      <w:pBdr>
        <w:bottom w:val="single" w:sz="4" w:space="4" w:color="4F81BD"/>
      </w:pBdr>
      <w:spacing w:before="200" w:after="280"/>
      <w:ind w:left="936" w:right="936"/>
    </w:pPr>
    <w:rPr>
      <w:rFonts w:ascii="Calibri" w:eastAsia="Calibri" w:hAnsi="Calibri" w:cs="Times New Roman"/>
      <w:b/>
      <w:bCs/>
      <w:i/>
      <w:iCs/>
      <w:color w:val="4F81BD"/>
      <w:sz w:val="20"/>
      <w:szCs w:val="20"/>
      <w:lang w:val="pt-BR"/>
    </w:rPr>
  </w:style>
  <w:style w:type="character" w:customStyle="1" w:styleId="CitaoIntensaChar">
    <w:name w:val="Citação Intensa Char"/>
    <w:basedOn w:val="Fontepargpadro"/>
    <w:link w:val="CitaoIntensa"/>
    <w:uiPriority w:val="30"/>
    <w:rsid w:val="00366D3F"/>
    <w:rPr>
      <w:rFonts w:ascii="Calibri" w:eastAsia="Calibri" w:hAnsi="Calibri" w:cs="Times New Roman"/>
      <w:b/>
      <w:bCs/>
      <w:i/>
      <w:iCs/>
      <w:color w:val="4F81BD"/>
      <w:sz w:val="20"/>
      <w:szCs w:val="20"/>
    </w:rPr>
  </w:style>
  <w:style w:type="paragraph" w:styleId="Citao">
    <w:name w:val="Quote"/>
    <w:basedOn w:val="Normal"/>
    <w:next w:val="Normal"/>
    <w:link w:val="CitaoChar"/>
    <w:uiPriority w:val="29"/>
    <w:qFormat/>
    <w:rsid w:val="00366D3F"/>
    <w:pPr>
      <w:widowControl/>
    </w:pPr>
    <w:rPr>
      <w:rFonts w:ascii="Calibri" w:eastAsia="Calibri" w:hAnsi="Calibri" w:cs="Times New Roman"/>
      <w:i/>
      <w:iCs/>
      <w:color w:val="000000"/>
      <w:sz w:val="20"/>
      <w:szCs w:val="20"/>
      <w:lang w:val="pt-BR"/>
    </w:rPr>
  </w:style>
  <w:style w:type="character" w:customStyle="1" w:styleId="CitaoChar">
    <w:name w:val="Citação Char"/>
    <w:basedOn w:val="Fontepargpadro"/>
    <w:link w:val="Citao"/>
    <w:uiPriority w:val="29"/>
    <w:rsid w:val="00366D3F"/>
    <w:rPr>
      <w:rFonts w:ascii="Calibri" w:eastAsia="Calibri" w:hAnsi="Calibri" w:cs="Times New Roman"/>
      <w:i/>
      <w:iCs/>
      <w:color w:val="000000"/>
      <w:sz w:val="20"/>
      <w:szCs w:val="20"/>
    </w:rPr>
  </w:style>
  <w:style w:type="paragraph" w:styleId="Sumrio4">
    <w:name w:val="toc 4"/>
    <w:basedOn w:val="Normal"/>
    <w:next w:val="Normal"/>
    <w:autoRedefine/>
    <w:uiPriority w:val="39"/>
    <w:unhideWhenUsed/>
    <w:rsid w:val="00366D3F"/>
    <w:pPr>
      <w:widowControl/>
      <w:spacing w:after="100"/>
      <w:ind w:left="660"/>
    </w:pPr>
    <w:rPr>
      <w:rFonts w:ascii="Calibri" w:eastAsia="Times New Roman" w:hAnsi="Calibri" w:cs="Times New Roman"/>
      <w:lang w:val="pt-BR" w:eastAsia="pt-BR"/>
    </w:rPr>
  </w:style>
  <w:style w:type="paragraph" w:styleId="Sumrio5">
    <w:name w:val="toc 5"/>
    <w:basedOn w:val="Normal"/>
    <w:next w:val="Normal"/>
    <w:autoRedefine/>
    <w:uiPriority w:val="39"/>
    <w:unhideWhenUsed/>
    <w:rsid w:val="00366D3F"/>
    <w:pPr>
      <w:widowControl/>
      <w:spacing w:after="100"/>
      <w:ind w:left="880"/>
    </w:pPr>
    <w:rPr>
      <w:rFonts w:ascii="Calibri" w:eastAsia="Times New Roman" w:hAnsi="Calibri" w:cs="Times New Roman"/>
      <w:lang w:val="pt-BR" w:eastAsia="pt-BR"/>
    </w:rPr>
  </w:style>
  <w:style w:type="paragraph" w:styleId="Sumrio6">
    <w:name w:val="toc 6"/>
    <w:basedOn w:val="Normal"/>
    <w:next w:val="Normal"/>
    <w:autoRedefine/>
    <w:uiPriority w:val="39"/>
    <w:unhideWhenUsed/>
    <w:rsid w:val="00366D3F"/>
    <w:pPr>
      <w:widowControl/>
      <w:spacing w:after="100"/>
      <w:ind w:left="1100"/>
    </w:pPr>
    <w:rPr>
      <w:rFonts w:ascii="Calibri" w:eastAsia="Times New Roman" w:hAnsi="Calibri" w:cs="Times New Roman"/>
      <w:lang w:val="pt-BR" w:eastAsia="pt-BR"/>
    </w:rPr>
  </w:style>
  <w:style w:type="paragraph" w:styleId="Sumrio7">
    <w:name w:val="toc 7"/>
    <w:basedOn w:val="Normal"/>
    <w:next w:val="Normal"/>
    <w:autoRedefine/>
    <w:uiPriority w:val="39"/>
    <w:unhideWhenUsed/>
    <w:rsid w:val="00366D3F"/>
    <w:pPr>
      <w:widowControl/>
      <w:spacing w:after="100"/>
      <w:ind w:left="1320"/>
    </w:pPr>
    <w:rPr>
      <w:rFonts w:ascii="Calibri" w:eastAsia="Times New Roman" w:hAnsi="Calibri" w:cs="Times New Roman"/>
      <w:lang w:val="pt-BR" w:eastAsia="pt-BR"/>
    </w:rPr>
  </w:style>
  <w:style w:type="paragraph" w:styleId="Sumrio8">
    <w:name w:val="toc 8"/>
    <w:basedOn w:val="Normal"/>
    <w:next w:val="Normal"/>
    <w:autoRedefine/>
    <w:uiPriority w:val="39"/>
    <w:unhideWhenUsed/>
    <w:rsid w:val="00366D3F"/>
    <w:pPr>
      <w:widowControl/>
      <w:spacing w:after="100"/>
      <w:ind w:left="1540"/>
    </w:pPr>
    <w:rPr>
      <w:rFonts w:ascii="Calibri" w:eastAsia="Times New Roman" w:hAnsi="Calibri" w:cs="Times New Roman"/>
      <w:lang w:val="pt-BR" w:eastAsia="pt-BR"/>
    </w:rPr>
  </w:style>
  <w:style w:type="paragraph" w:styleId="Sumrio9">
    <w:name w:val="toc 9"/>
    <w:basedOn w:val="Normal"/>
    <w:next w:val="Normal"/>
    <w:autoRedefine/>
    <w:uiPriority w:val="39"/>
    <w:unhideWhenUsed/>
    <w:rsid w:val="00366D3F"/>
    <w:pPr>
      <w:widowControl/>
      <w:spacing w:after="100"/>
      <w:ind w:left="1760"/>
    </w:pPr>
    <w:rPr>
      <w:rFonts w:ascii="Calibri" w:eastAsia="Times New Roman" w:hAnsi="Calibri" w:cs="Times New Roman"/>
      <w:lang w:val="pt-BR" w:eastAsia="pt-BR"/>
    </w:rPr>
  </w:style>
  <w:style w:type="table" w:customStyle="1" w:styleId="Tabelacomgrade3">
    <w:name w:val="Tabela com grade3"/>
    <w:basedOn w:val="Tabelanormal"/>
    <w:next w:val="Tabelacomgrade"/>
    <w:uiPriority w:val="59"/>
    <w:rsid w:val="00366D3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uiPriority w:val="99"/>
    <w:semiHidden/>
    <w:unhideWhenUsed/>
    <w:rsid w:val="00366D3F"/>
    <w:rPr>
      <w:color w:val="800080"/>
      <w:u w:val="single"/>
    </w:rPr>
  </w:style>
  <w:style w:type="paragraph" w:customStyle="1" w:styleId="font5">
    <w:name w:val="font5"/>
    <w:basedOn w:val="Normal"/>
    <w:rsid w:val="00366D3F"/>
    <w:pPr>
      <w:widowControl/>
      <w:spacing w:before="100" w:beforeAutospacing="1" w:after="100" w:afterAutospacing="1" w:line="240" w:lineRule="auto"/>
    </w:pPr>
    <w:rPr>
      <w:rFonts w:ascii="Tahoma" w:eastAsia="Times New Roman" w:hAnsi="Tahoma" w:cs="Tahoma"/>
      <w:b/>
      <w:bCs/>
      <w:color w:val="000000"/>
      <w:sz w:val="18"/>
      <w:szCs w:val="18"/>
      <w:lang w:val="pt-BR" w:eastAsia="pt-BR"/>
    </w:rPr>
  </w:style>
  <w:style w:type="paragraph" w:customStyle="1" w:styleId="xl64">
    <w:name w:val="xl64"/>
    <w:basedOn w:val="Normal"/>
    <w:rsid w:val="00366D3F"/>
    <w:pPr>
      <w:widowControl/>
      <w:pBdr>
        <w:bottom w:val="double" w:sz="6"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pt-BR" w:eastAsia="pt-BR"/>
    </w:rPr>
  </w:style>
  <w:style w:type="numbering" w:customStyle="1" w:styleId="Semlista1">
    <w:name w:val="Sem lista1"/>
    <w:next w:val="Semlista"/>
    <w:uiPriority w:val="99"/>
    <w:semiHidden/>
    <w:unhideWhenUsed/>
    <w:rsid w:val="00366D3F"/>
  </w:style>
  <w:style w:type="numbering" w:customStyle="1" w:styleId="Semlista2">
    <w:name w:val="Sem lista2"/>
    <w:next w:val="Semlista"/>
    <w:uiPriority w:val="99"/>
    <w:semiHidden/>
    <w:unhideWhenUsed/>
    <w:rsid w:val="00366D3F"/>
  </w:style>
  <w:style w:type="table" w:customStyle="1" w:styleId="Tabelacomgrade4">
    <w:name w:val="Tabela com grade4"/>
    <w:basedOn w:val="Tabelanormal"/>
    <w:next w:val="Tabelacomgrade"/>
    <w:uiPriority w:val="59"/>
    <w:rsid w:val="00366D3F"/>
    <w:pPr>
      <w:spacing w:after="0" w:line="240" w:lineRule="auto"/>
    </w:pPr>
    <w:rPr>
      <w:rFonts w:ascii="Arial Narrow" w:eastAsia="MS Mincho" w:hAnsi="Arial Narrow"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emlista3">
    <w:name w:val="Sem lista3"/>
    <w:next w:val="Semlista"/>
    <w:uiPriority w:val="99"/>
    <w:semiHidden/>
    <w:unhideWhenUsed/>
    <w:rsid w:val="00366D3F"/>
  </w:style>
  <w:style w:type="character" w:customStyle="1" w:styleId="inplacedisplayid16421siteid54">
    <w:name w:val="inplacedisplayid16421siteid54"/>
    <w:basedOn w:val="Fontepargpadro"/>
    <w:rsid w:val="00366D3F"/>
  </w:style>
  <w:style w:type="paragraph" w:customStyle="1" w:styleId="EstiloTtulo2">
    <w:name w:val="Estilo Título 2"/>
    <w:basedOn w:val="Ttulo2"/>
    <w:uiPriority w:val="99"/>
    <w:rsid w:val="00461321"/>
    <w:pPr>
      <w:numPr>
        <w:ilvl w:val="1"/>
      </w:numPr>
      <w:pBdr>
        <w:bottom w:val="single" w:sz="4" w:space="1" w:color="000000"/>
      </w:pBdr>
      <w:suppressAutoHyphens/>
      <w:spacing w:before="0" w:after="120"/>
      <w:outlineLvl w:val="9"/>
    </w:pPr>
    <w:rPr>
      <w:b w:val="0"/>
      <w:bCs w:val="0"/>
      <w:i/>
      <w:caps/>
      <w:smallCaps/>
      <w:color w:val="000000"/>
      <w:spacing w:val="-3"/>
      <w:sz w:val="22"/>
      <w:szCs w:val="20"/>
      <w:lang w:val="en-US"/>
    </w:rPr>
  </w:style>
  <w:style w:type="paragraph" w:customStyle="1" w:styleId="Subttulo2">
    <w:name w:val="Subtítulo 2"/>
    <w:basedOn w:val="Normal"/>
    <w:next w:val="Normal"/>
    <w:autoRedefine/>
    <w:qFormat/>
    <w:rsid w:val="00272E94"/>
    <w:pPr>
      <w:widowControl/>
      <w:spacing w:before="120" w:after="120"/>
      <w:jc w:val="both"/>
      <w:outlineLvl w:val="2"/>
    </w:pPr>
    <w:rPr>
      <w:rFonts w:ascii="Times New Roman" w:eastAsia="Arial Narrow" w:hAnsi="Times New Roman" w:cs="Times New Roman"/>
      <w:b/>
      <w:spacing w:val="1"/>
      <w:sz w:val="24"/>
      <w:lang w:val="pt-BR"/>
    </w:rPr>
  </w:style>
  <w:style w:type="character" w:styleId="Refdecomentrio">
    <w:name w:val="annotation reference"/>
    <w:basedOn w:val="Fontepargpadro"/>
    <w:uiPriority w:val="99"/>
    <w:rsid w:val="00F56B13"/>
    <w:rPr>
      <w:sz w:val="16"/>
      <w:szCs w:val="16"/>
    </w:rPr>
  </w:style>
  <w:style w:type="paragraph" w:styleId="Textodecomentrio">
    <w:name w:val="annotation text"/>
    <w:basedOn w:val="Normal"/>
    <w:link w:val="TextodecomentrioChar"/>
    <w:uiPriority w:val="99"/>
    <w:rsid w:val="00F56B13"/>
    <w:pPr>
      <w:widowControl/>
      <w:spacing w:after="0" w:line="240" w:lineRule="auto"/>
    </w:pPr>
    <w:rPr>
      <w:rFonts w:ascii="Times New Roman" w:eastAsia="SimSun" w:hAnsi="Times New Roman" w:cs="Times New Roman"/>
      <w:sz w:val="20"/>
      <w:szCs w:val="20"/>
    </w:rPr>
  </w:style>
  <w:style w:type="character" w:customStyle="1" w:styleId="TextodecomentrioChar">
    <w:name w:val="Texto de comentário Char"/>
    <w:basedOn w:val="Fontepargpadro"/>
    <w:link w:val="Textodecomentrio"/>
    <w:uiPriority w:val="99"/>
    <w:rsid w:val="00F56B13"/>
    <w:rPr>
      <w:rFonts w:ascii="Times New Roman" w:eastAsia="SimSun" w:hAnsi="Times New Roman" w:cs="Times New Roman"/>
      <w:sz w:val="20"/>
      <w:szCs w:val="20"/>
      <w:lang w:val="en-US"/>
    </w:rPr>
  </w:style>
  <w:style w:type="character" w:customStyle="1" w:styleId="spelle">
    <w:name w:val="spelle"/>
    <w:basedOn w:val="Fontepargpadro"/>
    <w:rsid w:val="007523C8"/>
  </w:style>
  <w:style w:type="table" w:styleId="SombreamentoClaro">
    <w:name w:val="Light Shading"/>
    <w:basedOn w:val="Tabelanormal"/>
    <w:uiPriority w:val="60"/>
    <w:rsid w:val="00D11AA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NEXOS">
    <w:name w:val="ANEXOS"/>
    <w:basedOn w:val="Normal"/>
    <w:qFormat/>
    <w:rsid w:val="00D11AAC"/>
    <w:pPr>
      <w:widowControl/>
      <w:spacing w:after="0" w:line="240" w:lineRule="auto"/>
      <w:jc w:val="both"/>
    </w:pPr>
    <w:rPr>
      <w:rFonts w:ascii="Times New Roman" w:hAnsi="Times New Roman" w:cs="Times New Roman"/>
      <w:sz w:val="24"/>
      <w:szCs w:val="24"/>
      <w:lang w:val="pt-BR"/>
    </w:rPr>
  </w:style>
  <w:style w:type="character" w:customStyle="1" w:styleId="LegendaChar">
    <w:name w:val="Legenda Char"/>
    <w:link w:val="Legenda"/>
    <w:uiPriority w:val="35"/>
    <w:rsid w:val="00185B5C"/>
    <w:rPr>
      <w:b/>
      <w:bCs/>
      <w:color w:val="4F81BD" w:themeColor="accent1"/>
      <w:sz w:val="18"/>
      <w:szCs w:val="18"/>
      <w:lang w:val="en-US"/>
    </w:rPr>
  </w:style>
  <w:style w:type="paragraph" w:customStyle="1" w:styleId="western">
    <w:name w:val="western"/>
    <w:basedOn w:val="Normal"/>
    <w:rsid w:val="00BF747B"/>
    <w:pPr>
      <w:widowControl/>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ecxapple-converted-space">
    <w:name w:val="ecxapple-converted-space"/>
    <w:basedOn w:val="Fontepargpadro"/>
    <w:rsid w:val="000C7820"/>
  </w:style>
  <w:style w:type="character" w:customStyle="1" w:styleId="Ttulo6Char">
    <w:name w:val="Título 6 Char"/>
    <w:basedOn w:val="Fontepargpadro"/>
    <w:link w:val="Ttulo6"/>
    <w:uiPriority w:val="9"/>
    <w:rsid w:val="00876261"/>
    <w:rPr>
      <w:rFonts w:asciiTheme="majorHAnsi" w:eastAsiaTheme="majorEastAsia" w:hAnsiTheme="majorHAnsi" w:cstheme="majorBidi"/>
      <w:i/>
      <w:iCs/>
      <w:color w:val="243F60" w:themeColor="accent1" w:themeShade="7F"/>
      <w:lang w:val="en-US"/>
    </w:rPr>
  </w:style>
  <w:style w:type="paragraph" w:customStyle="1" w:styleId="ecxmsolistparagraph">
    <w:name w:val="ecxmsolistparagraph"/>
    <w:basedOn w:val="Normal"/>
    <w:rsid w:val="004D2B4B"/>
    <w:pPr>
      <w:widowControl/>
      <w:spacing w:before="100" w:beforeAutospacing="1" w:after="100" w:afterAutospacing="1" w:line="240" w:lineRule="auto"/>
    </w:pPr>
    <w:rPr>
      <w:rFonts w:ascii="Times New Roman" w:eastAsia="Times New Roman" w:hAnsi="Times New Roman" w:cs="Times New Roman"/>
      <w:sz w:val="24"/>
      <w:szCs w:val="24"/>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308431">
      <w:bodyDiv w:val="1"/>
      <w:marLeft w:val="0"/>
      <w:marRight w:val="0"/>
      <w:marTop w:val="0"/>
      <w:marBottom w:val="0"/>
      <w:divBdr>
        <w:top w:val="none" w:sz="0" w:space="0" w:color="auto"/>
        <w:left w:val="none" w:sz="0" w:space="0" w:color="auto"/>
        <w:bottom w:val="none" w:sz="0" w:space="0" w:color="auto"/>
        <w:right w:val="none" w:sz="0" w:space="0" w:color="auto"/>
      </w:divBdr>
      <w:divsChild>
        <w:div w:id="849759361">
          <w:marLeft w:val="0"/>
          <w:marRight w:val="0"/>
          <w:marTop w:val="0"/>
          <w:marBottom w:val="0"/>
          <w:divBdr>
            <w:top w:val="none" w:sz="0" w:space="0" w:color="auto"/>
            <w:left w:val="none" w:sz="0" w:space="0" w:color="auto"/>
            <w:bottom w:val="none" w:sz="0" w:space="0" w:color="auto"/>
            <w:right w:val="none" w:sz="0" w:space="0" w:color="auto"/>
          </w:divBdr>
        </w:div>
      </w:divsChild>
    </w:div>
    <w:div w:id="268391114">
      <w:bodyDiv w:val="1"/>
      <w:marLeft w:val="0"/>
      <w:marRight w:val="0"/>
      <w:marTop w:val="0"/>
      <w:marBottom w:val="0"/>
      <w:divBdr>
        <w:top w:val="none" w:sz="0" w:space="0" w:color="auto"/>
        <w:left w:val="none" w:sz="0" w:space="0" w:color="auto"/>
        <w:bottom w:val="none" w:sz="0" w:space="0" w:color="auto"/>
        <w:right w:val="none" w:sz="0" w:space="0" w:color="auto"/>
      </w:divBdr>
      <w:divsChild>
        <w:div w:id="349141277">
          <w:marLeft w:val="0"/>
          <w:marRight w:val="0"/>
          <w:marTop w:val="0"/>
          <w:marBottom w:val="0"/>
          <w:divBdr>
            <w:top w:val="none" w:sz="0" w:space="0" w:color="auto"/>
            <w:left w:val="none" w:sz="0" w:space="0" w:color="auto"/>
            <w:bottom w:val="none" w:sz="0" w:space="0" w:color="auto"/>
            <w:right w:val="none" w:sz="0" w:space="0" w:color="auto"/>
          </w:divBdr>
        </w:div>
      </w:divsChild>
    </w:div>
    <w:div w:id="284850412">
      <w:bodyDiv w:val="1"/>
      <w:marLeft w:val="0"/>
      <w:marRight w:val="0"/>
      <w:marTop w:val="0"/>
      <w:marBottom w:val="0"/>
      <w:divBdr>
        <w:top w:val="none" w:sz="0" w:space="0" w:color="auto"/>
        <w:left w:val="none" w:sz="0" w:space="0" w:color="auto"/>
        <w:bottom w:val="none" w:sz="0" w:space="0" w:color="auto"/>
        <w:right w:val="none" w:sz="0" w:space="0" w:color="auto"/>
      </w:divBdr>
    </w:div>
    <w:div w:id="294026953">
      <w:bodyDiv w:val="1"/>
      <w:marLeft w:val="0"/>
      <w:marRight w:val="0"/>
      <w:marTop w:val="0"/>
      <w:marBottom w:val="0"/>
      <w:divBdr>
        <w:top w:val="none" w:sz="0" w:space="0" w:color="auto"/>
        <w:left w:val="none" w:sz="0" w:space="0" w:color="auto"/>
        <w:bottom w:val="none" w:sz="0" w:space="0" w:color="auto"/>
        <w:right w:val="none" w:sz="0" w:space="0" w:color="auto"/>
      </w:divBdr>
    </w:div>
    <w:div w:id="312951276">
      <w:bodyDiv w:val="1"/>
      <w:marLeft w:val="0"/>
      <w:marRight w:val="0"/>
      <w:marTop w:val="0"/>
      <w:marBottom w:val="0"/>
      <w:divBdr>
        <w:top w:val="none" w:sz="0" w:space="0" w:color="auto"/>
        <w:left w:val="none" w:sz="0" w:space="0" w:color="auto"/>
        <w:bottom w:val="none" w:sz="0" w:space="0" w:color="auto"/>
        <w:right w:val="none" w:sz="0" w:space="0" w:color="auto"/>
      </w:divBdr>
    </w:div>
    <w:div w:id="320275636">
      <w:bodyDiv w:val="1"/>
      <w:marLeft w:val="0"/>
      <w:marRight w:val="0"/>
      <w:marTop w:val="0"/>
      <w:marBottom w:val="0"/>
      <w:divBdr>
        <w:top w:val="none" w:sz="0" w:space="0" w:color="auto"/>
        <w:left w:val="none" w:sz="0" w:space="0" w:color="auto"/>
        <w:bottom w:val="none" w:sz="0" w:space="0" w:color="auto"/>
        <w:right w:val="none" w:sz="0" w:space="0" w:color="auto"/>
      </w:divBdr>
    </w:div>
    <w:div w:id="431364325">
      <w:bodyDiv w:val="1"/>
      <w:marLeft w:val="0"/>
      <w:marRight w:val="0"/>
      <w:marTop w:val="0"/>
      <w:marBottom w:val="0"/>
      <w:divBdr>
        <w:top w:val="none" w:sz="0" w:space="0" w:color="auto"/>
        <w:left w:val="none" w:sz="0" w:space="0" w:color="auto"/>
        <w:bottom w:val="none" w:sz="0" w:space="0" w:color="auto"/>
        <w:right w:val="none" w:sz="0" w:space="0" w:color="auto"/>
      </w:divBdr>
    </w:div>
    <w:div w:id="469445843">
      <w:bodyDiv w:val="1"/>
      <w:marLeft w:val="0"/>
      <w:marRight w:val="0"/>
      <w:marTop w:val="0"/>
      <w:marBottom w:val="0"/>
      <w:divBdr>
        <w:top w:val="none" w:sz="0" w:space="0" w:color="auto"/>
        <w:left w:val="none" w:sz="0" w:space="0" w:color="auto"/>
        <w:bottom w:val="none" w:sz="0" w:space="0" w:color="auto"/>
        <w:right w:val="none" w:sz="0" w:space="0" w:color="auto"/>
      </w:divBdr>
      <w:divsChild>
        <w:div w:id="805513021">
          <w:marLeft w:val="0"/>
          <w:marRight w:val="0"/>
          <w:marTop w:val="0"/>
          <w:marBottom w:val="0"/>
          <w:divBdr>
            <w:top w:val="none" w:sz="0" w:space="0" w:color="auto"/>
            <w:left w:val="none" w:sz="0" w:space="0" w:color="auto"/>
            <w:bottom w:val="none" w:sz="0" w:space="0" w:color="auto"/>
            <w:right w:val="none" w:sz="0" w:space="0" w:color="auto"/>
          </w:divBdr>
        </w:div>
      </w:divsChild>
    </w:div>
    <w:div w:id="602494729">
      <w:bodyDiv w:val="1"/>
      <w:marLeft w:val="0"/>
      <w:marRight w:val="0"/>
      <w:marTop w:val="0"/>
      <w:marBottom w:val="0"/>
      <w:divBdr>
        <w:top w:val="none" w:sz="0" w:space="0" w:color="auto"/>
        <w:left w:val="none" w:sz="0" w:space="0" w:color="auto"/>
        <w:bottom w:val="none" w:sz="0" w:space="0" w:color="auto"/>
        <w:right w:val="none" w:sz="0" w:space="0" w:color="auto"/>
      </w:divBdr>
      <w:divsChild>
        <w:div w:id="921376309">
          <w:marLeft w:val="0"/>
          <w:marRight w:val="0"/>
          <w:marTop w:val="0"/>
          <w:marBottom w:val="0"/>
          <w:divBdr>
            <w:top w:val="none" w:sz="0" w:space="0" w:color="auto"/>
            <w:left w:val="none" w:sz="0" w:space="0" w:color="auto"/>
            <w:bottom w:val="none" w:sz="0" w:space="0" w:color="auto"/>
            <w:right w:val="none" w:sz="0" w:space="0" w:color="auto"/>
          </w:divBdr>
        </w:div>
      </w:divsChild>
    </w:div>
    <w:div w:id="707148398">
      <w:bodyDiv w:val="1"/>
      <w:marLeft w:val="0"/>
      <w:marRight w:val="0"/>
      <w:marTop w:val="0"/>
      <w:marBottom w:val="0"/>
      <w:divBdr>
        <w:top w:val="none" w:sz="0" w:space="0" w:color="auto"/>
        <w:left w:val="none" w:sz="0" w:space="0" w:color="auto"/>
        <w:bottom w:val="none" w:sz="0" w:space="0" w:color="auto"/>
        <w:right w:val="none" w:sz="0" w:space="0" w:color="auto"/>
      </w:divBdr>
    </w:div>
    <w:div w:id="885528416">
      <w:bodyDiv w:val="1"/>
      <w:marLeft w:val="0"/>
      <w:marRight w:val="0"/>
      <w:marTop w:val="0"/>
      <w:marBottom w:val="0"/>
      <w:divBdr>
        <w:top w:val="none" w:sz="0" w:space="0" w:color="auto"/>
        <w:left w:val="none" w:sz="0" w:space="0" w:color="auto"/>
        <w:bottom w:val="none" w:sz="0" w:space="0" w:color="auto"/>
        <w:right w:val="none" w:sz="0" w:space="0" w:color="auto"/>
      </w:divBdr>
    </w:div>
    <w:div w:id="924612946">
      <w:bodyDiv w:val="1"/>
      <w:marLeft w:val="0"/>
      <w:marRight w:val="0"/>
      <w:marTop w:val="0"/>
      <w:marBottom w:val="0"/>
      <w:divBdr>
        <w:top w:val="none" w:sz="0" w:space="0" w:color="auto"/>
        <w:left w:val="none" w:sz="0" w:space="0" w:color="auto"/>
        <w:bottom w:val="none" w:sz="0" w:space="0" w:color="auto"/>
        <w:right w:val="none" w:sz="0" w:space="0" w:color="auto"/>
      </w:divBdr>
    </w:div>
    <w:div w:id="928153459">
      <w:bodyDiv w:val="1"/>
      <w:marLeft w:val="0"/>
      <w:marRight w:val="0"/>
      <w:marTop w:val="0"/>
      <w:marBottom w:val="0"/>
      <w:divBdr>
        <w:top w:val="none" w:sz="0" w:space="0" w:color="auto"/>
        <w:left w:val="none" w:sz="0" w:space="0" w:color="auto"/>
        <w:bottom w:val="none" w:sz="0" w:space="0" w:color="auto"/>
        <w:right w:val="none" w:sz="0" w:space="0" w:color="auto"/>
      </w:divBdr>
    </w:div>
    <w:div w:id="951933405">
      <w:bodyDiv w:val="1"/>
      <w:marLeft w:val="0"/>
      <w:marRight w:val="0"/>
      <w:marTop w:val="0"/>
      <w:marBottom w:val="0"/>
      <w:divBdr>
        <w:top w:val="none" w:sz="0" w:space="0" w:color="auto"/>
        <w:left w:val="none" w:sz="0" w:space="0" w:color="auto"/>
        <w:bottom w:val="none" w:sz="0" w:space="0" w:color="auto"/>
        <w:right w:val="none" w:sz="0" w:space="0" w:color="auto"/>
      </w:divBdr>
      <w:divsChild>
        <w:div w:id="507212424">
          <w:marLeft w:val="0"/>
          <w:marRight w:val="0"/>
          <w:marTop w:val="0"/>
          <w:marBottom w:val="0"/>
          <w:divBdr>
            <w:top w:val="none" w:sz="0" w:space="0" w:color="auto"/>
            <w:left w:val="none" w:sz="0" w:space="0" w:color="auto"/>
            <w:bottom w:val="none" w:sz="0" w:space="0" w:color="auto"/>
            <w:right w:val="none" w:sz="0" w:space="0" w:color="auto"/>
          </w:divBdr>
        </w:div>
      </w:divsChild>
    </w:div>
    <w:div w:id="961379133">
      <w:bodyDiv w:val="1"/>
      <w:marLeft w:val="0"/>
      <w:marRight w:val="0"/>
      <w:marTop w:val="0"/>
      <w:marBottom w:val="0"/>
      <w:divBdr>
        <w:top w:val="none" w:sz="0" w:space="0" w:color="auto"/>
        <w:left w:val="none" w:sz="0" w:space="0" w:color="auto"/>
        <w:bottom w:val="none" w:sz="0" w:space="0" w:color="auto"/>
        <w:right w:val="none" w:sz="0" w:space="0" w:color="auto"/>
      </w:divBdr>
    </w:div>
    <w:div w:id="1014770065">
      <w:bodyDiv w:val="1"/>
      <w:marLeft w:val="0"/>
      <w:marRight w:val="0"/>
      <w:marTop w:val="0"/>
      <w:marBottom w:val="0"/>
      <w:divBdr>
        <w:top w:val="none" w:sz="0" w:space="0" w:color="auto"/>
        <w:left w:val="none" w:sz="0" w:space="0" w:color="auto"/>
        <w:bottom w:val="none" w:sz="0" w:space="0" w:color="auto"/>
        <w:right w:val="none" w:sz="0" w:space="0" w:color="auto"/>
      </w:divBdr>
      <w:divsChild>
        <w:div w:id="194316259">
          <w:marLeft w:val="0"/>
          <w:marRight w:val="0"/>
          <w:marTop w:val="0"/>
          <w:marBottom w:val="0"/>
          <w:divBdr>
            <w:top w:val="none" w:sz="0" w:space="0" w:color="auto"/>
            <w:left w:val="none" w:sz="0" w:space="0" w:color="auto"/>
            <w:bottom w:val="none" w:sz="0" w:space="0" w:color="auto"/>
            <w:right w:val="none" w:sz="0" w:space="0" w:color="auto"/>
          </w:divBdr>
        </w:div>
        <w:div w:id="407113380">
          <w:marLeft w:val="0"/>
          <w:marRight w:val="0"/>
          <w:marTop w:val="0"/>
          <w:marBottom w:val="0"/>
          <w:divBdr>
            <w:top w:val="none" w:sz="0" w:space="0" w:color="auto"/>
            <w:left w:val="none" w:sz="0" w:space="0" w:color="auto"/>
            <w:bottom w:val="none" w:sz="0" w:space="0" w:color="auto"/>
            <w:right w:val="none" w:sz="0" w:space="0" w:color="auto"/>
          </w:divBdr>
        </w:div>
        <w:div w:id="973218973">
          <w:marLeft w:val="0"/>
          <w:marRight w:val="0"/>
          <w:marTop w:val="0"/>
          <w:marBottom w:val="0"/>
          <w:divBdr>
            <w:top w:val="none" w:sz="0" w:space="0" w:color="auto"/>
            <w:left w:val="none" w:sz="0" w:space="0" w:color="auto"/>
            <w:bottom w:val="none" w:sz="0" w:space="0" w:color="auto"/>
            <w:right w:val="none" w:sz="0" w:space="0" w:color="auto"/>
          </w:divBdr>
        </w:div>
      </w:divsChild>
    </w:div>
    <w:div w:id="1048411084">
      <w:bodyDiv w:val="1"/>
      <w:marLeft w:val="0"/>
      <w:marRight w:val="0"/>
      <w:marTop w:val="0"/>
      <w:marBottom w:val="0"/>
      <w:divBdr>
        <w:top w:val="none" w:sz="0" w:space="0" w:color="auto"/>
        <w:left w:val="none" w:sz="0" w:space="0" w:color="auto"/>
        <w:bottom w:val="none" w:sz="0" w:space="0" w:color="auto"/>
        <w:right w:val="none" w:sz="0" w:space="0" w:color="auto"/>
      </w:divBdr>
    </w:div>
    <w:div w:id="1127503296">
      <w:bodyDiv w:val="1"/>
      <w:marLeft w:val="0"/>
      <w:marRight w:val="0"/>
      <w:marTop w:val="0"/>
      <w:marBottom w:val="0"/>
      <w:divBdr>
        <w:top w:val="none" w:sz="0" w:space="0" w:color="auto"/>
        <w:left w:val="none" w:sz="0" w:space="0" w:color="auto"/>
        <w:bottom w:val="none" w:sz="0" w:space="0" w:color="auto"/>
        <w:right w:val="none" w:sz="0" w:space="0" w:color="auto"/>
      </w:divBdr>
    </w:div>
    <w:div w:id="1255436375">
      <w:bodyDiv w:val="1"/>
      <w:marLeft w:val="0"/>
      <w:marRight w:val="0"/>
      <w:marTop w:val="0"/>
      <w:marBottom w:val="0"/>
      <w:divBdr>
        <w:top w:val="none" w:sz="0" w:space="0" w:color="auto"/>
        <w:left w:val="none" w:sz="0" w:space="0" w:color="auto"/>
        <w:bottom w:val="none" w:sz="0" w:space="0" w:color="auto"/>
        <w:right w:val="none" w:sz="0" w:space="0" w:color="auto"/>
      </w:divBdr>
      <w:divsChild>
        <w:div w:id="627129050">
          <w:marLeft w:val="0"/>
          <w:marRight w:val="0"/>
          <w:marTop w:val="0"/>
          <w:marBottom w:val="0"/>
          <w:divBdr>
            <w:top w:val="none" w:sz="0" w:space="0" w:color="auto"/>
            <w:left w:val="none" w:sz="0" w:space="0" w:color="auto"/>
            <w:bottom w:val="none" w:sz="0" w:space="0" w:color="auto"/>
            <w:right w:val="none" w:sz="0" w:space="0" w:color="auto"/>
          </w:divBdr>
        </w:div>
      </w:divsChild>
    </w:div>
    <w:div w:id="1575621375">
      <w:bodyDiv w:val="1"/>
      <w:marLeft w:val="0"/>
      <w:marRight w:val="0"/>
      <w:marTop w:val="0"/>
      <w:marBottom w:val="0"/>
      <w:divBdr>
        <w:top w:val="none" w:sz="0" w:space="0" w:color="auto"/>
        <w:left w:val="none" w:sz="0" w:space="0" w:color="auto"/>
        <w:bottom w:val="none" w:sz="0" w:space="0" w:color="auto"/>
        <w:right w:val="none" w:sz="0" w:space="0" w:color="auto"/>
      </w:divBdr>
    </w:div>
    <w:div w:id="1584221382">
      <w:bodyDiv w:val="1"/>
      <w:marLeft w:val="0"/>
      <w:marRight w:val="0"/>
      <w:marTop w:val="0"/>
      <w:marBottom w:val="0"/>
      <w:divBdr>
        <w:top w:val="none" w:sz="0" w:space="0" w:color="auto"/>
        <w:left w:val="none" w:sz="0" w:space="0" w:color="auto"/>
        <w:bottom w:val="none" w:sz="0" w:space="0" w:color="auto"/>
        <w:right w:val="none" w:sz="0" w:space="0" w:color="auto"/>
      </w:divBdr>
    </w:div>
    <w:div w:id="1692761340">
      <w:bodyDiv w:val="1"/>
      <w:marLeft w:val="0"/>
      <w:marRight w:val="0"/>
      <w:marTop w:val="0"/>
      <w:marBottom w:val="0"/>
      <w:divBdr>
        <w:top w:val="none" w:sz="0" w:space="0" w:color="auto"/>
        <w:left w:val="none" w:sz="0" w:space="0" w:color="auto"/>
        <w:bottom w:val="none" w:sz="0" w:space="0" w:color="auto"/>
        <w:right w:val="none" w:sz="0" w:space="0" w:color="auto"/>
      </w:divBdr>
    </w:div>
    <w:div w:id="1856655037">
      <w:bodyDiv w:val="1"/>
      <w:marLeft w:val="0"/>
      <w:marRight w:val="0"/>
      <w:marTop w:val="0"/>
      <w:marBottom w:val="0"/>
      <w:divBdr>
        <w:top w:val="none" w:sz="0" w:space="0" w:color="auto"/>
        <w:left w:val="none" w:sz="0" w:space="0" w:color="auto"/>
        <w:bottom w:val="none" w:sz="0" w:space="0" w:color="auto"/>
        <w:right w:val="none" w:sz="0" w:space="0" w:color="auto"/>
      </w:divBdr>
      <w:divsChild>
        <w:div w:id="375469464">
          <w:marLeft w:val="0"/>
          <w:marRight w:val="0"/>
          <w:marTop w:val="0"/>
          <w:marBottom w:val="0"/>
          <w:divBdr>
            <w:top w:val="none" w:sz="0" w:space="0" w:color="auto"/>
            <w:left w:val="none" w:sz="0" w:space="0" w:color="auto"/>
            <w:bottom w:val="none" w:sz="0" w:space="0" w:color="auto"/>
            <w:right w:val="none" w:sz="0" w:space="0" w:color="auto"/>
          </w:divBdr>
        </w:div>
      </w:divsChild>
    </w:div>
    <w:div w:id="208695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Ana%20Guedes\Downloads\auditoria%202017\ANEXOS_FINAL\Anexo%20031%20-%20Modelo%20de%20Conv&#234;nio.docx" TargetMode="External"/><Relationship Id="rId299" Type="http://schemas.openxmlformats.org/officeDocument/2006/relationships/hyperlink" Target="file:///C:\Users\Ana%20Guedes\Downloads\auditoria%202017\ANEXOS_FINAL\Anexo%20017%20-%20Marco%20de%20Reassentamento%20Involunt&#225;rio.doc" TargetMode="External"/><Relationship Id="rId21" Type="http://schemas.openxmlformats.org/officeDocument/2006/relationships/image" Target="media/image11.png"/><Relationship Id="rId63" Type="http://schemas.openxmlformats.org/officeDocument/2006/relationships/hyperlink" Target="file:///C:\Users\Ana%20Guedes\Downloads\auditoria%202017\ANEXOS_FINAL\Anexo%20012%20-%20Lista%20Negativa%20de%20Avalia&#231;&#227;o%20Socioambiental%20Preliminar.docx" TargetMode="External"/><Relationship Id="rId159" Type="http://schemas.openxmlformats.org/officeDocument/2006/relationships/image" Target="media/image17.emf"/><Relationship Id="rId324" Type="http://schemas.openxmlformats.org/officeDocument/2006/relationships/hyperlink" Target="file:///C:\Users\Ana%20Guedes\Downloads\auditoria%202017\ANEXOS_FINAL\Anexo%20022%20-%20Ficha%20de%20Avalia&#231;&#227;o%20de%20Elegibilidade.xlsx" TargetMode="External"/><Relationship Id="rId366" Type="http://schemas.openxmlformats.org/officeDocument/2006/relationships/hyperlink" Target="file:///C:\Users\Ana%20Guedes\Downloads\auditoria%202017\ANEXOS_FINAL\Anexo%20044b-%20Modelo%20Termo%20de%20Refer&#234;ncia%20para%20Aquisi&#231;&#245;es%20de%20bens,%20materiais%20e%20servi&#231;os%20n&#227;o%20especializados.docx" TargetMode="External"/><Relationship Id="rId170" Type="http://schemas.openxmlformats.org/officeDocument/2006/relationships/hyperlink" Target="file:///C:\Users\Ana%20Guedes\Downloads\auditoria%202017\ANEXOS_FINAL\Anexo%20039%20-%20Plano%20de%20Aquisi&#231;&#245;es%20Vers&#227;o%201.xlsx" TargetMode="External"/><Relationship Id="rId226" Type="http://schemas.openxmlformats.org/officeDocument/2006/relationships/hyperlink" Target="file:///C:\Users\Ana%20Guedes\Downloads\auditoria%202017\ANEXOS_FINAL\Anexo%20040b%20-%20Modelo%20de%20SDP_Maio_2010_ingles.docx" TargetMode="External"/><Relationship Id="rId268" Type="http://schemas.openxmlformats.org/officeDocument/2006/relationships/hyperlink" Target="file:///C:\Users\Ana%20Guedes\Downloads\auditoria%202017\ANEXOS_FINAL\Anexo%20063b%20-%20Relat&#243;rio%20Trimestral%20de%20Capacita&#231;&#227;o%20e%20Treinamento.docx" TargetMode="External"/><Relationship Id="rId32" Type="http://schemas.openxmlformats.org/officeDocument/2006/relationships/hyperlink" Target="file:///C:\Users\Ana%20Guedes\Downloads\auditoria%202017\ANEXOS_FINAL\Anexo%20066a%20-%20Termo%20de%20Coopera&#231;&#227;o%20-%20TCE.docx" TargetMode="External"/><Relationship Id="rId74" Type="http://schemas.openxmlformats.org/officeDocument/2006/relationships/oleObject" Target="embeddings/oleObject4.bin"/><Relationship Id="rId128" Type="http://schemas.openxmlformats.org/officeDocument/2006/relationships/hyperlink" Target="file:///C:\Users\Ana%20Guedes\Downloads\auditoria%202017\ANEXOS_FINAL\Anexo%20034c%20-%20MODELO%20DE%20PROJETO%20B&#193;SICO%20DE%20OBRAS%20%20PARA%20AS%20ORGANIZA&#199;&#213;ES%20BENEFICI&#193;RIAS.docx" TargetMode="External"/><Relationship Id="rId335" Type="http://schemas.openxmlformats.org/officeDocument/2006/relationships/hyperlink" Target="file:///C:\Users\Ana%20Guedes\Downloads\auditoria%202017\ANEXOS_FINAL\Anexo%20028c%20-%20Modelo%20de%20Plano%20de%20Neg&#243;cios%20&#8211;%20PINS%20Individuais.xlsx" TargetMode="External"/><Relationship Id="rId377" Type="http://schemas.openxmlformats.org/officeDocument/2006/relationships/hyperlink" Target="file:///C:\Users\Ana%20Guedes\Downloads\auditoria%202017\ANEXOS_FINAL\Anexo%20051%20-%20Rela&#231;&#227;o%20de%20documentos%20&#8211;%20Conv&#234;nio.xlsx" TargetMode="External"/><Relationship Id="rId5" Type="http://schemas.openxmlformats.org/officeDocument/2006/relationships/webSettings" Target="webSettings.xml"/><Relationship Id="rId181" Type="http://schemas.openxmlformats.org/officeDocument/2006/relationships/hyperlink" Target="file:///C:\Users\Ana%20Guedes\Downloads\auditoria%202017\ANEXOS_FINAL\Anexo%20032c%20-%20Modelo%20do%20Edital%20NCB_Obras_Abril2011.doc" TargetMode="External"/><Relationship Id="rId237" Type="http://schemas.openxmlformats.org/officeDocument/2006/relationships/hyperlink" Target="file:///C:\Users\Ana%20Guedes\Downloads\auditoria%202017\ANEXOS_FINAL\Anexo%20005%20-%20Diretrizes%20para%20bens%20obras%20e%20servi&#231;os.pdf" TargetMode="External"/><Relationship Id="rId402" Type="http://schemas.openxmlformats.org/officeDocument/2006/relationships/hyperlink" Target="file:///C:\Users\Ana%20Guedes\Downloads\auditoria%202017\ANEXOS_FINAL\Anexo%20065f%20-%20Minuta%20de%20Contrato%20Bens%20e%20Servi&#231;os%20Com%20Interveniente.docx" TargetMode="External"/><Relationship Id="rId279" Type="http://schemas.openxmlformats.org/officeDocument/2006/relationships/hyperlink" Target="file:///C:\Users\Ana%20Guedes\Downloads\auditoria%202017\ANEXOS_FINAL\Anexo%20012%20-%20Lista%20Negativa%20de%20Avalia&#231;&#227;o%20Socioambiental%20Preliminar.docx" TargetMode="External"/><Relationship Id="rId43" Type="http://schemas.openxmlformats.org/officeDocument/2006/relationships/hyperlink" Target="file:///C:\Users\Ana%20Guedes\Downloads\auditoria%202017\ANEXOS_FINAL\Anexo%20031%20-%20Modelo%20de%20Conv&#234;nio.docx" TargetMode="External"/><Relationship Id="rId139" Type="http://schemas.openxmlformats.org/officeDocument/2006/relationships/hyperlink" Target="file:///C:\Users\Ana%20Guedes\Downloads\auditoria%202017\ANEXOS_FINAL\Anexo%20031%20-%20Modelo%20de%20Conv&#234;nio.docx" TargetMode="External"/><Relationship Id="rId290" Type="http://schemas.openxmlformats.org/officeDocument/2006/relationships/hyperlink" Target="file:///C:\Users\Ana%20Guedes\Downloads\auditoria%202017\ANEXOS_FINAL\Anexo%20006%20-%20Diretrizes%20para%20Sele&#231;&#227;o%20e%20Contrata&#231;&#227;o%20de%20Consultores.pdf" TargetMode="External"/><Relationship Id="rId304" Type="http://schemas.openxmlformats.org/officeDocument/2006/relationships/hyperlink" Target="file:///C:\Users\Ana%20Guedes\Downloads\auditoria%202017\ANEXOS_FINAL\Anexo%20002%20-%20Plano%20de%20Capacita&#231;&#227;o%20RN%20Sustent&#225;vel.doc" TargetMode="External"/><Relationship Id="rId346" Type="http://schemas.openxmlformats.org/officeDocument/2006/relationships/hyperlink" Target="file:///C:\Users\Ana%20Guedes\Downloads\auditoria%202017\ANEXOS_FINAL\Anexo%20032e%20-%20PREGAO_Comprasnet_29abr09.doc" TargetMode="External"/><Relationship Id="rId388" Type="http://schemas.openxmlformats.org/officeDocument/2006/relationships/hyperlink" Target="file:///C:\Users\Ana%20Guedes\Downloads\auditoria%202017\ANEXOS_FINAL\Anexo%20061b%20-%20Modelo%20de%20Mem&#243;ria%20de%20C&#225;lculo%20-%20Consultoria%20Pessoa%20F&#237;sica.xlsx" TargetMode="External"/><Relationship Id="rId85" Type="http://schemas.openxmlformats.org/officeDocument/2006/relationships/hyperlink" Target="file:///C:\Users\Ana%20Guedes\Downloads\auditoria%202017\ANEXOS_FINAL\Anexo%20026a%20-%20Crit&#233;rios%20de%20Pontua&#231;&#227;o%20da%20Manifesta&#231;&#227;o%20de%20Interesse%20&#8211;%20PINS%20Coletivos.xlsx" TargetMode="External"/><Relationship Id="rId150" Type="http://schemas.openxmlformats.org/officeDocument/2006/relationships/hyperlink" Target="file:///C:\Users\Ana%20Guedes\Downloads\auditoria%202017\ANEXOS_FINAL\Anexo%20068e%20-%20MODELO%20DE%20PEDIDO%20DE%20FORNECIMENTO%20DE%20MATERIAL%20OU%20ORDEM%20DE%20EXECU&#199;&#195;O%20DE%20SERVI&#199;OS%20DAS%20ORGANIZA&#199;&#213;ES.docx" TargetMode="External"/><Relationship Id="rId192" Type="http://schemas.openxmlformats.org/officeDocument/2006/relationships/hyperlink" Target="file:///C:\Users\Ana%20Guedes\Downloads\auditoria%202017\ANEXOS_FINAL\Anexo%20041c%20-%20Modelo%20de%20Aviso%20de%20Manifesta&#231;&#227;o%20de%20Interesse%20-%20Pessoa%20Jur&#237;dica.docx" TargetMode="External"/><Relationship Id="rId206" Type="http://schemas.openxmlformats.org/officeDocument/2006/relationships/hyperlink" Target="file:///C:\Users\Ana%20Guedes\Downloads\auditoria%202017\ANEXOS_FINAL\Anexo%20044b-%20Modelo%20Termo%20de%20Refer&#234;ncia%20para%20Aquisi&#231;&#245;es%20de%20bens,%20materiais%20e%20servi&#231;os%20n&#227;o%20especializados.docx" TargetMode="External"/><Relationship Id="rId413" Type="http://schemas.openxmlformats.org/officeDocument/2006/relationships/hyperlink" Target="file:///C:\Users\Ana%20Guedes\Downloads\auditoria%202017\ANEXOS_FINAL\Anexo%20069b%20-%20MODELO%20DE%20PUBLICA&#199;&#195;O%20DE%20MANIFESTA&#199;&#195;O%20DE%20INTERESSE%20DAS%20COMPRAS%20OU%20CONTRATA&#199;&#213;ES%20DAS%20ORGANIZA&#199;&#213;ES%20BENEFICI&#193;RIAS.docx" TargetMode="External"/><Relationship Id="rId248" Type="http://schemas.openxmlformats.org/officeDocument/2006/relationships/image" Target="media/image21.emf"/><Relationship Id="rId12" Type="http://schemas.openxmlformats.org/officeDocument/2006/relationships/image" Target="media/image4.png"/><Relationship Id="rId108" Type="http://schemas.openxmlformats.org/officeDocument/2006/relationships/hyperlink" Target="file:///C:\Users\Ana%20Guedes\Downloads\auditoria%202017\ANEXOS_FINAL\Anexo%20029%20-%20Parecer%20T&#233;cnico%20de%20Viabilidade%20Ambiental.xlsx" TargetMode="External"/><Relationship Id="rId315" Type="http://schemas.openxmlformats.org/officeDocument/2006/relationships/hyperlink" Target="file:///C:\Users\Ana%20Guedes\Downloads\auditoria%202017\ANEXOS_FINAL\Anexo%20013%20-%20Ficha%20de%20Avalia&#231;&#227;o%20Ambiental.docx" TargetMode="External"/><Relationship Id="rId357" Type="http://schemas.openxmlformats.org/officeDocument/2006/relationships/hyperlink" Target="file:///C:\Users\Ana%20Guedes\Downloads\auditoria%202017\ANEXOS_FINAL\Anexo%20040a%20-%20Modelo%20de%20SDP_Outubro_2011_portugues.docx" TargetMode="External"/><Relationship Id="rId54" Type="http://schemas.openxmlformats.org/officeDocument/2006/relationships/hyperlink" Target="file:///C:\Users\Ana%20Guedes\Downloads\auditoria%202017\ANEXOS_FINAL\Anexo%20016%20-%20Marco%20Conceitual%20dos%20Povos%20Ind&#237;genas.doc" TargetMode="External"/><Relationship Id="rId96" Type="http://schemas.openxmlformats.org/officeDocument/2006/relationships/hyperlink" Target="file:///C:\Users\Ana%20Guedes\Downloads\auditoria%202017\ANEXOS_FINAL\Anexo%20027%20-%20Proposta%20de%20Investimento.xlsx" TargetMode="External"/><Relationship Id="rId161" Type="http://schemas.openxmlformats.org/officeDocument/2006/relationships/hyperlink" Target="file:///C:\Users\Ana%20Guedes\Downloads\auditoria%202017\ANEXOS_FINAL\Anexo%20011%20-%20Manual%20de%20orienta&#231;&#227;o%20para%20elabora&#231;&#227;o%20dos%20Projetos%20de%20Inova&#231;&#227;o%20Pedag&#243;cica%20-%20PIP.doc" TargetMode="External"/><Relationship Id="rId217" Type="http://schemas.openxmlformats.org/officeDocument/2006/relationships/hyperlink" Target="file:///C:\Users\Ana%20Guedes\Downloads\auditoria%202017\ANEXOS_FINAL\Anexo%20046b%20-%20Modelo%20de%20Planilha%20de%20Apura&#231;&#227;o%20de%20Solicita&#231;&#227;o%20de%20Pre&#231;o.docx" TargetMode="External"/><Relationship Id="rId399" Type="http://schemas.openxmlformats.org/officeDocument/2006/relationships/hyperlink" Target="file:///C:\Users\Ana%20Guedes\Downloads\auditoria%202017\ANEXOS_FINAL\Anexo%20065c%20-%20Minuta%20de%20Contrato%20Consultoria%20Pessoa%20Jur&#237;dica%20Com%20Interveni&#234;ncia.docx" TargetMode="External"/><Relationship Id="rId259" Type="http://schemas.openxmlformats.org/officeDocument/2006/relationships/hyperlink" Target="file:///C:\Users\Ana%20Guedes\Downloads\auditoria%202017\ANEXOS_FINAL\Anexo%20036C-%20Parecer%20tecnico%20de%20supervis&#227;o%20de%20obras%20e%20servi&#231;os%20estruturantes%20e%20libera&#231;&#227;o%20de%20parcela.docx" TargetMode="External"/><Relationship Id="rId23" Type="http://schemas.openxmlformats.org/officeDocument/2006/relationships/hyperlink" Target="file:///C:\Users\Ana%20Guedes\Downloads\auditoria%202017\ANEXOS_FINAL\Anexo%20050%20-%20Metodologia%20para%20Plano%20Estrat&#233;gico%20de%20APLs.doc" TargetMode="External"/><Relationship Id="rId119" Type="http://schemas.openxmlformats.org/officeDocument/2006/relationships/hyperlink" Target="file:///C:\Users\Ana%20Guedes\Downloads\auditoria%202017\ANEXOS_FINAL\Anexo%20032b%20-%20Modelo%20do%20Edital%20NCB_BENS_Jul2008.doc" TargetMode="External"/><Relationship Id="rId270" Type="http://schemas.openxmlformats.org/officeDocument/2006/relationships/hyperlink" Target="file:///C:\Users\Ana%20Guedes\Downloads\auditoria%202017\ANEXOS_FINAL\Anexo%20063d%20-%20Relat&#243;rio%20de%20supervis&#227;o%20de%20avalia&#231;&#227;o%20da%20ATER.doc" TargetMode="External"/><Relationship Id="rId326" Type="http://schemas.openxmlformats.org/officeDocument/2006/relationships/hyperlink" Target="file:///C:\Users\Ana%20Guedes\Downloads\auditoria%202017\ANEXOS_FINAL\Anexo%20024%20-%20Termo%20de%20Compromisso%20&#8211;%20Organiza&#231;&#227;o%20Produtiva.doc" TargetMode="External"/><Relationship Id="rId65" Type="http://schemas.openxmlformats.org/officeDocument/2006/relationships/hyperlink" Target="file:///C:\Users\Ana%20Guedes\Downloads\auditoria%202017\ANEXOS_FINAL\Anexo%20014%20-%20Ficha%20de%20Avalia&#231;&#227;o%20Social.docx" TargetMode="External"/><Relationship Id="rId130" Type="http://schemas.openxmlformats.org/officeDocument/2006/relationships/hyperlink" Target="file:///C:\Users\Ana%20Guedes\Downloads\auditoria%202017\ANEXOS_FINAL\Anexo%20034b%20-%20MODELO%20DE%20CONTRATO%20PARA%20OBRAS%20-%20ORGANIZA&#199;&#213;ES%20BENEFICI&#193;RIAS.docx" TargetMode="External"/><Relationship Id="rId368" Type="http://schemas.openxmlformats.org/officeDocument/2006/relationships/hyperlink" Target="file:///C:\Users\Ana%20Guedes\Downloads\auditoria%202017\ANEXOS_FINAL\Anexo%20045%20-%20MAPA%20DE%20COTA&#199;&#195;O%20RN%20Sustent&#225;vel.xls" TargetMode="External"/><Relationship Id="rId172" Type="http://schemas.openxmlformats.org/officeDocument/2006/relationships/hyperlink" Target="file:///C:\Users\Ana%20Guedes\Downloads\auditoria%202017\ANEXOS_FINAL\Anexo%20039%20-%20Plano%20de%20Aquisi&#231;&#245;es%20Vers&#227;o%201.xlsx" TargetMode="External"/><Relationship Id="rId228" Type="http://schemas.openxmlformats.org/officeDocument/2006/relationships/hyperlink" Target="file:///C:\Users\SEPLANRN\Dropbox\RN%20Sustent&#225;vel\Textos%20do%20MOP\ANEXOS_FINAL\Anexo%20040a%20-%20Modelo%20de%20SDP_Outubro_2011_portugues%20(1).docx" TargetMode="External"/><Relationship Id="rId281" Type="http://schemas.openxmlformats.org/officeDocument/2006/relationships/hyperlink" Target="file:///C:\Users\Ana%20Guedes\Downloads\auditoria%202017\ANEXOS_FINAL\Anexo%20015%20-%20Formul&#225;rio%20de%20Revis&#227;o%20Ambiental.docx" TargetMode="External"/><Relationship Id="rId337" Type="http://schemas.openxmlformats.org/officeDocument/2006/relationships/hyperlink" Target="file:///C:\Users\Ana%20Guedes\Downloads\auditoria%202017\ANEXOS_FINAL\Anexo%20030a%20-%20Crit&#233;rios%20de%20Pontua&#231;&#227;o%20dos%20Planos%20de%20Neg&#243;cios%20-%20Proposta%20de%20Investimento%20&#8211;%20PINS%20Coletivos.xlsx" TargetMode="External"/><Relationship Id="rId34" Type="http://schemas.openxmlformats.org/officeDocument/2006/relationships/hyperlink" Target="file:///C:\Users\Ana%20Guedes\Downloads\auditoria%202017\ANEXOS_FINAL\Anexo%20066c%20-%20Termo%20de%20Coopera&#231;&#227;o%20-%20IDEMA.docx" TargetMode="External"/><Relationship Id="rId76" Type="http://schemas.openxmlformats.org/officeDocument/2006/relationships/hyperlink" Target="file:///C:\Users\Ana%20Guedes\Downloads\auditoria%202017\ANEXOS_FINAL\Anexo%20020%20-%20Modelo%20Manifesta&#231;&#227;o%20de%20Interesse.xlsx" TargetMode="External"/><Relationship Id="rId141" Type="http://schemas.openxmlformats.org/officeDocument/2006/relationships/hyperlink" Target="file:///C:\Users\Ana%20Guedes\Downloads\auditoria%202017\ANEXOS_FINAL\Anexo%20037%20-%20Termo%20de%20conclus&#227;o%20e%20atesto%20de%20recebimento.docx" TargetMode="External"/><Relationship Id="rId379" Type="http://schemas.openxmlformats.org/officeDocument/2006/relationships/hyperlink" Target="file:///C:\Users\Ana%20Guedes\Downloads\auditoria%202017\ANEXOS_FINAL\Anexo%20053%20-%20Plano%20de%20Monitoramento%20e%20Avalia&#231;&#227;o%20do%20Projeto.docx" TargetMode="External"/><Relationship Id="rId7" Type="http://schemas.openxmlformats.org/officeDocument/2006/relationships/endnotes" Target="endnotes.xml"/><Relationship Id="rId183" Type="http://schemas.openxmlformats.org/officeDocument/2006/relationships/hyperlink" Target="file:///C:\Users\Ana%20Guedes\Downloads\auditoria%202017\ANEXOS_FINAL\Anexo%20032e%20-%20PREGAO_Comprasnet_29abr09.doc" TargetMode="External"/><Relationship Id="rId239" Type="http://schemas.openxmlformats.org/officeDocument/2006/relationships/hyperlink" Target="file:///C:\Users\Ana%20Guedes\Downloads\auditoria%202017\ANEXOS_FINAL\Anexo%20048%20-%20Modelo%20de%20SOE.docx" TargetMode="External"/><Relationship Id="rId390" Type="http://schemas.openxmlformats.org/officeDocument/2006/relationships/hyperlink" Target="file:///C:\Users\Ana%20Guedes\Downloads\auditoria%202017\ANEXOS_FINAL\Anexo%20063a%20-%20Relat&#243;rio%20Trimestral%20de%20Progresso%20de%20Supervis&#227;o.doc" TargetMode="External"/><Relationship Id="rId404" Type="http://schemas.openxmlformats.org/officeDocument/2006/relationships/hyperlink" Target="file:///C:\Users\Ana%20Guedes\Downloads\auditoria%202017\ANEXOS_FINAL\Anexo%20066b%20-%20Termo%20de%20Coopera&#231;&#227;o%20-%20SEMARH.docx" TargetMode="External"/><Relationship Id="rId250" Type="http://schemas.openxmlformats.org/officeDocument/2006/relationships/image" Target="media/image22.png"/><Relationship Id="rId292" Type="http://schemas.openxmlformats.org/officeDocument/2006/relationships/hyperlink" Target="file:///C:\Users\Ana%20Guedes\Downloads\auditoria%202017\ANEXOS_FINAL\Anexo%20018%20-%20Manual%20Ambiental%20de%20Obras.docx" TargetMode="External"/><Relationship Id="rId306" Type="http://schemas.openxmlformats.org/officeDocument/2006/relationships/hyperlink" Target="file:///C:\Users\Ana%20Guedes\Downloads\auditoria%202017\ANEXOS_FINAL\Anexo%20004%20-%20Plano%20de%20ATER.doc" TargetMode="External"/><Relationship Id="rId45" Type="http://schemas.openxmlformats.org/officeDocument/2006/relationships/image" Target="media/image14.emf"/><Relationship Id="rId87" Type="http://schemas.openxmlformats.org/officeDocument/2006/relationships/hyperlink" Target="file:///C:\Users\Ana%20Guedes\Downloads\auditoria%202017\ANEXOS_FINAL\Anexo%20026c%20-%20Crit&#233;rios%20de%20Pontua&#231;&#227;o%20da%20Manifesta&#231;&#227;o%20de%20Interesse%20&#8211;%20PINS%20Individuais.xlsx" TargetMode="External"/><Relationship Id="rId110" Type="http://schemas.openxmlformats.org/officeDocument/2006/relationships/hyperlink" Target="file:///C:\Users\Ana%20Guedes\Downloads\auditoria%202017\ANEXOS_FINAL\Anexo%20030a%20-%20Crit&#233;rios%20de%20Pontua&#231;&#227;o%20dos%20Planos%20de%20Neg&#243;cios%20-%20Proposta%20de%20Investimento%20&#8211;%20PINS%20Coletivos.xlsx" TargetMode="External"/><Relationship Id="rId348" Type="http://schemas.openxmlformats.org/officeDocument/2006/relationships/hyperlink" Target="file:///C:\Users\Ana%20Guedes\Downloads\auditoria%202017\ANEXOS_FINAL\Anexo%20034a%20-%20Modelo%20de%20Contrato%20de%20Presta&#231;&#227;o%20de%20Servi&#231;os%20entre%20as%20Entidades%20Benefici&#225;rias%20e%20Empresa.docx" TargetMode="External"/><Relationship Id="rId152" Type="http://schemas.openxmlformats.org/officeDocument/2006/relationships/hyperlink" Target="file:///C:\Users\Ana%20Guedes\Downloads\auditoria%202017\ANEXOS_FINAL\Anexo%20068b%20-%20MODELO%20DE%20ATA%20DE%20REUNI&#195;O%20PARA%20DEFINI&#199;&#195;O%20DOS%20PROCEDIMENTOS%20DE%20CONTRATA&#199;&#195;O%20DE%20CONSULTORIA%20(PESSOA%20JUR&#205;DICA%20OU%20PESSOA%20F&#205;SICA)%20-%20ORGANIZA&#199;&#213;ES%20BENEFICI&#193;RIAS.doc" TargetMode="External"/><Relationship Id="rId194" Type="http://schemas.openxmlformats.org/officeDocument/2006/relationships/hyperlink" Target="file:///C:\Users\Ana%20Guedes\Downloads\auditoria%202017\ANEXOS_FINAL\Anexo%20065a%20-%20Minuta%20Contrato%20Consultoria%20Pessoa%20F&#237;sica%20Com%20Interveniente.docx" TargetMode="External"/><Relationship Id="rId208" Type="http://schemas.openxmlformats.org/officeDocument/2006/relationships/hyperlink" Target="file:///C:\Users\Ana%20Guedes\Downloads\auditoria%202017\ANEXOS_FINAL\Anexo%20061a%20-%20Modelo%20de%20Mem&#243;ria%20de%20C&#225;lculo%20-%20Consultoria%20Pessoa%20Jur&#237;dica.xlsx" TargetMode="External"/><Relationship Id="rId415" Type="http://schemas.openxmlformats.org/officeDocument/2006/relationships/hyperlink" Target="file:///C:\Users\Ana%20Guedes\Downloads\auditoria%202017\ANEXOS_FINAL\Anexo%20070a%20-%20MODELO%20DE%20LIVRO%20CAIXA%20DA%20ORGANIZA&#199;&#195;O%20BENEFICI&#193;RIA.doc" TargetMode="External"/><Relationship Id="rId261" Type="http://schemas.openxmlformats.org/officeDocument/2006/relationships/hyperlink" Target="file:///C:\Users\Ana%20Guedes\Downloads\auditoria%202017\ANEXOS_FINAL\Anexo%20063d%20-%20Relat&#243;rio%20de%20supervis&#227;o%20de%20avalia&#231;&#227;o%20da%20ATER.doc" TargetMode="External"/><Relationship Id="rId14" Type="http://schemas.openxmlformats.org/officeDocument/2006/relationships/oleObject" Target="embeddings/oleObject1.bin"/><Relationship Id="rId56" Type="http://schemas.openxmlformats.org/officeDocument/2006/relationships/hyperlink" Target="file:///C:\Users\Ana%20Guedes\Downloads\auditoria%202017\ANEXOS_FINAL\Anexo%20011%20-%20Manual%20de%20orienta&#231;&#227;o%20para%20elabora&#231;&#227;o%20dos%20Projetos%20de%20Inova&#231;&#227;o%20Pedag&#243;cica%20-%20PIP.doc" TargetMode="External"/><Relationship Id="rId317" Type="http://schemas.openxmlformats.org/officeDocument/2006/relationships/hyperlink" Target="file:///C:\Users\Ana%20Guedes\Downloads\auditoria%202017\ANEXOS_FINAL\Anexo%20015%20-%20Formul&#225;rio%20de%20Revis&#227;o%20Ambiental.docx" TargetMode="External"/><Relationship Id="rId359" Type="http://schemas.openxmlformats.org/officeDocument/2006/relationships/hyperlink" Target="file:///C:\Users\Ana%20Guedes\Downloads\auditoria%202017\ANEXOS_FINAL\Anexo%20041a%20-%20Modelo%20de%20Aviso%20Geral%20de%20Licita&#231;&#245;es.docx" TargetMode="External"/><Relationship Id="rId98" Type="http://schemas.openxmlformats.org/officeDocument/2006/relationships/hyperlink" Target="file:///C:\Users\Ana%20Guedes\Downloads\auditoria%202017\ANEXOS_FINAL\Anexo%20027%20-%20Proposta%20de%20Investimento.xlsx" TargetMode="External"/><Relationship Id="rId121" Type="http://schemas.openxmlformats.org/officeDocument/2006/relationships/hyperlink" Target="file:///C:\Users\Ana%20Guedes\Downloads\auditoria%202017\ANEXOS_FINAL\Anexo%20069a%20-%20MODELO%20DE%20PEDIDO%20DE%20COTA&#199;&#195;O%20DE%20PRE&#199;OS%20ORGANIZA&#199;&#213;ES%20BENEFICI&#193;RIAS.docx" TargetMode="External"/><Relationship Id="rId163" Type="http://schemas.openxmlformats.org/officeDocument/2006/relationships/oleObject" Target="embeddings/oleObject6.bin"/><Relationship Id="rId219" Type="http://schemas.openxmlformats.org/officeDocument/2006/relationships/hyperlink" Target="file:///C:\Users\Ana%20Guedes\Downloads\auditoria%202017\ANEXOS_FINAL\Anexo%20005%20-%20Diretrizes%20para%20bens%20obras%20e%20servi&#231;os.pdf" TargetMode="External"/><Relationship Id="rId370" Type="http://schemas.openxmlformats.org/officeDocument/2006/relationships/hyperlink" Target="file:///C:\Users\Ana%20Guedes\Downloads\auditoria%202017\ANEXOS_FINAL\Anexo%20046b%20-%20Modelo%20de%20Planilha%20de%20Apura&#231;&#227;o%20de%20Solicita&#231;&#227;o%20de%20Pre&#231;o.docx" TargetMode="External"/><Relationship Id="rId230" Type="http://schemas.openxmlformats.org/officeDocument/2006/relationships/hyperlink" Target="file:///C:\Users\Ana%20Guedes\Downloads\auditoria%202017\ANEXOS_FINAL\Anexo%20006%20-%20Diretrizes%20para%20Sele&#231;&#227;o%20e%20Contrata&#231;&#227;o%20de%20Consultores.pdf" TargetMode="External"/><Relationship Id="rId25" Type="http://schemas.openxmlformats.org/officeDocument/2006/relationships/hyperlink" Target="file:///C:\Users\Ana%20Guedes\Downloads\auditoria%202017\ANEXOS_FINAL\Anexo%20003%20-%20Plano%20de%20Comunica&#231;&#227;o%20e%20Marketing%20do%20Projeto.docx" TargetMode="External"/><Relationship Id="rId67" Type="http://schemas.openxmlformats.org/officeDocument/2006/relationships/hyperlink" Target="file:///C:\Users\Ana%20Guedes\Downloads\auditoria%202017\ANEXOS_FINAL\Anexo%20016%20-%20Marco%20Conceitual%20dos%20Povos%20Ind&#237;genas.doc" TargetMode="External"/><Relationship Id="rId272" Type="http://schemas.openxmlformats.org/officeDocument/2006/relationships/hyperlink" Target="file:///C:\Users\Ana%20Guedes\Downloads\auditoria%202017\ANEXOS_FINAL\Anexo%20055%20-%20Roteiro%20do%20Plano%20de%20Manejo%20de%20Pragas.docx" TargetMode="External"/><Relationship Id="rId328" Type="http://schemas.openxmlformats.org/officeDocument/2006/relationships/hyperlink" Target="file:///C:\Users\Ana%20Guedes\Downloads\auditoria%202017\ANEXOS_FINAL\Anexo%20025b%20-%20Termo%20de%20Compromisso%20-%20Declara&#231;&#227;o%20&#8211;%20Empreendedor%20Individual%20Solid&#225;rio.xlsx" TargetMode="External"/><Relationship Id="rId132" Type="http://schemas.openxmlformats.org/officeDocument/2006/relationships/hyperlink" Target="file:///C:\Users\Ana%20Guedes\Downloads\auditoria%202017\ANEXOS_FINAL\Anexo%20068a%20-%20MODELO%20DE%20ATA%20DE%20ASSEMBL&#201;IA%20PARA%20DEFINI&#199;&#195;O%20DOS%20PROCEDIMENTOS%20PARA%20AS%20COMPRAS%20(BENS,%20OBRAS%20E%20SERVI&#199;OS)%20-%20ORGANIZA&#199;&#213;ES%20BENEFICI&#193;RIAS.doc" TargetMode="External"/><Relationship Id="rId174" Type="http://schemas.openxmlformats.org/officeDocument/2006/relationships/hyperlink" Target="file:///C:\Users\Ana%20Guedes\Downloads\auditoria%202017\ANEXOS_FINAL\Anexo%20039%20-%20Plano%20de%20Aquisi&#231;&#245;es%20Vers&#227;o%201.xlsx" TargetMode="External"/><Relationship Id="rId381" Type="http://schemas.openxmlformats.org/officeDocument/2006/relationships/hyperlink" Target="file:///C:\Users\Ana%20Guedes\Downloads\auditoria%202017\ANEXOS_FINAL\Anexo%20055%20-%20Roteiro%20do%20Plano%20de%20Manejo%20de%20Pragas.docx" TargetMode="External"/><Relationship Id="rId241" Type="http://schemas.openxmlformats.org/officeDocument/2006/relationships/hyperlink" Target="file:///C:\Users\Ana%20Guedes\Downloads\auditoria%202017\ANEXOS_FINAL\Anexo%20049%20-%20Modelos%20de%20IFRs_Emprestimo%20RN%20Sustent&#225;vel%20(IFR%201A%20-%20IFR%201B%20-%20IFR%201C%20-%20IFR%201D).xls" TargetMode="External"/><Relationship Id="rId36" Type="http://schemas.openxmlformats.org/officeDocument/2006/relationships/image" Target="media/image12.emf"/><Relationship Id="rId283" Type="http://schemas.openxmlformats.org/officeDocument/2006/relationships/image" Target="media/image24.jpeg"/><Relationship Id="rId339" Type="http://schemas.openxmlformats.org/officeDocument/2006/relationships/hyperlink" Target="file:///C:\Users\Ana%20Guedes\Downloads\auditoria%202017\ANEXOS_FINAL\Anexo%20030c%20-%20Crit&#233;rios%20de%20Pontua&#231;&#227;o%20dos%20Planos%20de%20Neg&#243;cios%20-%20Proposta%20de%20Investimento%20&#8211;%20PINS%20Individuais.xlsx" TargetMode="External"/><Relationship Id="rId78" Type="http://schemas.openxmlformats.org/officeDocument/2006/relationships/hyperlink" Target="file:///C:\Users\Ana%20Guedes\Downloads\auditoria%202017\ANEXOS_FINAL\Anexo%20022%20-%20Ficha%20de%20Avalia&#231;&#227;o%20de%20Elegibilidade.xlsx" TargetMode="External"/><Relationship Id="rId101" Type="http://schemas.openxmlformats.org/officeDocument/2006/relationships/hyperlink" Target="file:///C:\Users\Ana%20Guedes\Downloads\auditoria%202017\ANEXOS_FINAL\Anexo%20028c%20-%20Modelo%20de%20Plano%20de%20Neg&#243;cios%20&#8211;%20PINS%20Individuais.xlsx" TargetMode="External"/><Relationship Id="rId143" Type="http://schemas.openxmlformats.org/officeDocument/2006/relationships/hyperlink" Target="file:///C:\Users\Ana%20Guedes\Downloads\auditoria%202017\ANEXOS_FINAL\Anexo%20068b%20-%20MODELO%20DE%20ATA%20DE%20REUNI&#195;O%20PARA%20DEFINI&#199;&#195;O%20DOS%20PROCEDIMENTOS%20DE%20CONTRATA&#199;&#195;O%20DE%20CONSULTORIA%20(PESSOA%20JUR&#205;DICA%20OU%20PESSOA%20F&#205;SICA)%20-%20ORGANIZA&#199;&#213;ES%20BENEFICI&#193;RIAS.doc" TargetMode="External"/><Relationship Id="rId185" Type="http://schemas.openxmlformats.org/officeDocument/2006/relationships/hyperlink" Target="file:///C:\Users\Ana%20Guedes\Downloads\auditoria%202017\ANEXOS_FINAL\Anexo%20041b%20-%20MODELOS%20ESPEC&#205;FICOS%20DE%20AVISOS%20DE%20LICITA&#199;&#213;ES%20-%20ICB%20E%20NCB.docx" TargetMode="External"/><Relationship Id="rId350" Type="http://schemas.openxmlformats.org/officeDocument/2006/relationships/hyperlink" Target="file:///C:\Users\Ana%20Guedes\Downloads\auditoria%202017\ANEXOS_FINAL\Anexo%20035%20-%20Modelo%20de%20Contrato%20de%20Presta&#231;&#227;o%20de%20servi&#231;os%20entre%20as%20Entidades%20Benefici&#225;rias%20e%20Pessoa%20F&#237;sica.docx" TargetMode="External"/><Relationship Id="rId406" Type="http://schemas.openxmlformats.org/officeDocument/2006/relationships/hyperlink" Target="file:///C:\Users\Ana%20Guedes\Downloads\auditoria%202017\ANEXOS_FINAL\Anexo%20066d%20-%20Termo%20de%20Coopera&#231;&#227;o%20-%20CAERN.docx" TargetMode="External"/><Relationship Id="rId9" Type="http://schemas.openxmlformats.org/officeDocument/2006/relationships/footer" Target="footer1.xml"/><Relationship Id="rId210" Type="http://schemas.openxmlformats.org/officeDocument/2006/relationships/hyperlink" Target="file:///C:\Users\Ana%20Guedes\Downloads\auditoria%202017\ANEXOS_FINAL\Anexo%20032a1%20-Edital%20de%20ICB_Obras.docx" TargetMode="External"/><Relationship Id="rId392" Type="http://schemas.openxmlformats.org/officeDocument/2006/relationships/hyperlink" Target="file:///C:\Users\Ana%20Guedes\Downloads\auditoria%202017\ANEXOS_FINAL\Anexo%20063c%20-%20Relat&#243;rio%20Trimestral%20de%20Mobiliza&#231;&#227;o%20e%20Sensibiliza&#231;&#227;o.docx" TargetMode="External"/><Relationship Id="rId252" Type="http://schemas.openxmlformats.org/officeDocument/2006/relationships/hyperlink" Target="file:///C:\Users\Ana%20Guedes\Downloads\auditoria%202017\ANEXOS_FINAL\Anexo%20036b-%20Atesto%20de%20presta&#231;&#227;o%20de%20servi&#231;os%20de%20ATER.docx" TargetMode="External"/><Relationship Id="rId294" Type="http://schemas.openxmlformats.org/officeDocument/2006/relationships/hyperlink" Target="file:///C:\Users\Ana%20Guedes\Downloads\auditoria%202017\ANEXOS_FINAL\Anexo%20055%20-%20Roteiro%20do%20Plano%20de%20Manejo%20de%20Pragas.docx" TargetMode="External"/><Relationship Id="rId308" Type="http://schemas.openxmlformats.org/officeDocument/2006/relationships/hyperlink" Target="file:///C:\Users\Ana%20Guedes\Downloads\auditoria%202017\ANEXOS_FINAL\Anexo%20006%20-%20Diretrizes%20para%20Sele&#231;&#227;o%20e%20Contrata&#231;&#227;o%20de%20Consultores.pdf" TargetMode="External"/><Relationship Id="rId47" Type="http://schemas.openxmlformats.org/officeDocument/2006/relationships/hyperlink" Target="file:///C:\Users\Ana%20Guedes\Downloads\auditoria%202017\ANEXOS_FINAL\Anexo%20006%20-%20Diretrizes%20para%20Sele&#231;&#227;o%20e%20Contrata&#231;&#227;o%20de%20Consultores.pdf" TargetMode="External"/><Relationship Id="rId89" Type="http://schemas.openxmlformats.org/officeDocument/2006/relationships/hyperlink" Target="file:///C:\Users\Ana%20Guedes\Downloads\auditoria%202017\ANEXOS_FINAL\Anexo%20026a%20-%20Crit&#233;rios%20de%20Pontua&#231;&#227;o%20da%20Manifesta&#231;&#227;o%20de%20Interesse%20&#8211;%20PINS%20Coletivos.xlsx" TargetMode="External"/><Relationship Id="rId112" Type="http://schemas.openxmlformats.org/officeDocument/2006/relationships/hyperlink" Target="file:///C:\Users\Ana%20Guedes\Downloads\auditoria%202017\ANEXOS_FINAL\Anexo%20030c%20-%20Crit&#233;rios%20de%20Pontua&#231;&#227;o%20dos%20Planos%20de%20Neg&#243;cios%20-%20Proposta%20de%20Investimento%20&#8211;%20PINS%20Individuais.xlsx" TargetMode="External"/><Relationship Id="rId154" Type="http://schemas.openxmlformats.org/officeDocument/2006/relationships/hyperlink" Target="file:///C:\Users\Ana%20Guedes\Downloads\auditoria%202017\ANEXOS_FINAL\Anexo%20034a%20-%20Modelo%20de%20Contrato%20de%20Presta&#231;&#227;o%20de%20Servi&#231;os%20entre%20as%20Entidades%20Benefici&#225;rias%20e%20Empresa.docx" TargetMode="External"/><Relationship Id="rId361" Type="http://schemas.openxmlformats.org/officeDocument/2006/relationships/hyperlink" Target="file:///C:\Users\Ana%20Guedes\Downloads\auditoria%202017\ANEXOS_FINAL\Anexo%20041c%20-%20Modelo%20de%20Aviso%20de%20Manifesta&#231;&#227;o%20de%20Interesse%20-%20Pessoa%20Jur&#237;dica.docx" TargetMode="External"/><Relationship Id="rId196" Type="http://schemas.openxmlformats.org/officeDocument/2006/relationships/hyperlink" Target="file:///C:\Users\Ana%20Guedes\Downloads\auditoria%202017\ANEXOS_FINAL\Anexo%20065c%20-%20Minuta%20de%20Contrato%20Consultoria%20Pessoa%20Jur&#237;dica%20Com%20Interveni&#234;ncia.docx" TargetMode="External"/><Relationship Id="rId417" Type="http://schemas.openxmlformats.org/officeDocument/2006/relationships/hyperlink" Target="file:///C:\Users\Ana%20Guedes\Downloads\auditoria%202017\ANEXOS_FINAL\Anexo%20070c%20-%20MODELO%20DE%20RECIBO%20DE%20MATERIAL.doc" TargetMode="External"/><Relationship Id="rId16" Type="http://schemas.openxmlformats.org/officeDocument/2006/relationships/hyperlink" Target="file:///C:\Users\Ana%20Guedes\Downloads\auditoria%202017\ANEXOS_FINAL\Anexo%20001%20-%20Rela&#231;&#227;o%20da%20focaliza&#231;&#227;o%20e%20distribui&#231;&#227;o%20de%20prioridades%20por%20territ&#243;rios%20e%20munic&#237;pios.docx" TargetMode="External"/><Relationship Id="rId221" Type="http://schemas.openxmlformats.org/officeDocument/2006/relationships/hyperlink" Target="file:///C:\Users\Ana%20Guedes\Downloads\auditoria%202017\ANEXOS_FINAL\Anexo%20032e%20-%20PREGAO_Comprasnet_29abr09.doc" TargetMode="External"/><Relationship Id="rId263" Type="http://schemas.openxmlformats.org/officeDocument/2006/relationships/hyperlink" Target="file:///C:\Users\Ana%20Guedes\Downloads\auditoria%202017\ANEXOS_FINAL\Anexo%20008%20-%20Plano%20de%20Supervis&#227;o%20de%20Obras%20do%20RN%20Sustent&#225;vel.docx" TargetMode="External"/><Relationship Id="rId319" Type="http://schemas.openxmlformats.org/officeDocument/2006/relationships/hyperlink" Target="file:///C:\Users\Ana%20Guedes\Downloads\auditoria%202017\ANEXOS_FINAL\Anexo%20017%20-%20Marco%20de%20Reassentamento%20Involunt&#225;rio.doc" TargetMode="External"/><Relationship Id="rId58" Type="http://schemas.openxmlformats.org/officeDocument/2006/relationships/hyperlink" Target="file:///C:\Users\Ana%20Guedes\Downloads\auditoria%202017\ANEXOS_FINAL\Anexo%20002%20-%20Plano%20de%20Capacita&#231;&#227;o%20RN%20Sustent&#225;vel.doc" TargetMode="External"/><Relationship Id="rId123" Type="http://schemas.openxmlformats.org/officeDocument/2006/relationships/hyperlink" Target="file:///C:\Users\Ana%20Guedes\Downloads\auditoria%202017\ANEXOS_FINAL\Anexo%20068c%20-%20MODELO%20DE%20MAPA%20COMPARATIVO%20DE%20PRE&#199;OS%20PARA%20AS%20AQUISI&#199;&#213;ES%20DE%20BENS,%20OBRAS%20E%20SERVI&#199;OS%20DAS%20ORGANIZA&#199;&#213;ES%20BENEFICI&#193;RIAS.doc" TargetMode="External"/><Relationship Id="rId330" Type="http://schemas.openxmlformats.org/officeDocument/2006/relationships/hyperlink" Target="file:///C:\Users\Ana%20Guedes\Downloads\auditoria%202017\ANEXOS_FINAL\Anexo%20026b%20-%20Crit&#233;rios%20de%20Pontua&#231;&#227;o%20da%20Manifesta&#231;&#227;o%20de%20Interesse%20&#8211;%20PSA.xlsx" TargetMode="External"/><Relationship Id="rId165" Type="http://schemas.openxmlformats.org/officeDocument/2006/relationships/hyperlink" Target="file:///C:\Users\Ana%20Guedes\Downloads\auditoria%202017\ANEXOS_FINAL\Anexo%20038%20-%20Modelo%20POA.docx" TargetMode="External"/><Relationship Id="rId372" Type="http://schemas.openxmlformats.org/officeDocument/2006/relationships/hyperlink" Target="file:///C:\Users\Ana%20Guedes\Downloads\auditoria%202017\ANEXOS_FINAL\Anexo%20047a%20-%20Relatorio_Avaliacao_Bens_e_Obras.doc" TargetMode="External"/><Relationship Id="rId232" Type="http://schemas.openxmlformats.org/officeDocument/2006/relationships/hyperlink" Target="file:///C:\Users\Ana%20Guedes\Downloads\auditoria%202017\ANEXOS_FINAL\Anexo%20006%20-%20Diretrizes%20para%20Sele&#231;&#227;o%20e%20Contrata&#231;&#227;o%20de%20Consultores.pdf" TargetMode="External"/><Relationship Id="rId274" Type="http://schemas.openxmlformats.org/officeDocument/2006/relationships/hyperlink" Target="file:///C:\Users\Ana%20Guedes\Downloads\auditoria%202017\ANEXOS_FINAL\Anexo%20017%20-%20Marco%20de%20Reassentamento%20Involunt&#225;rio.doc" TargetMode="External"/><Relationship Id="rId27" Type="http://schemas.openxmlformats.org/officeDocument/2006/relationships/hyperlink" Target="file:///C:\Users\Ana%20Guedes\Downloads\auditoria%202017\ANEXOS_FINAL\Anexo%20064a%20-%20Relatorio%20de%20Visita%20T&#233;cnica%20-%20ATER.doc" TargetMode="External"/><Relationship Id="rId69" Type="http://schemas.openxmlformats.org/officeDocument/2006/relationships/hyperlink" Target="file:///C:\Users\Ana%20Guedes\Downloads\auditoria%202017\ANEXOS_FINAL\Anexo%20008%20-%20Plano%20de%20Supervis&#227;o%20de%20Obras%20do%20RN%20Sustent&#225;vel.docx" TargetMode="External"/><Relationship Id="rId134" Type="http://schemas.openxmlformats.org/officeDocument/2006/relationships/hyperlink" Target="file:///C:\Users\Ana%20Guedes\Downloads\auditoria%202017\ANEXOS_FINAL\Anexo%20034e%20-%20MODELO%20DE%20CONTRATO%20DE%20CONSULTORIA%20-%20%20PESSOA%20F&#205;SICA%20OU%20PESSOA%20JUR&#205;DICA%20DAS%20ORGANIZA&#199;&#213;ES%20BENEFII&#193;RIAS.doc" TargetMode="External"/><Relationship Id="rId80" Type="http://schemas.openxmlformats.org/officeDocument/2006/relationships/hyperlink" Target="file:///C:\Users\Ana%20Guedes\Downloads\auditoria%202017\ANEXOS_FINAL\Anexo%20012%20-%20Lista%20Negativa%20de%20Avalia&#231;&#227;o%20Socioambiental%20Preliminar.docx" TargetMode="External"/><Relationship Id="rId176" Type="http://schemas.openxmlformats.org/officeDocument/2006/relationships/hyperlink" Target="file:///C:\Users\Ana%20Guedes\Downloads\auditoria%202017\ANEXOS_FINAL\Anexo%20039%20-%20Plano%20de%20Aquisi&#231;&#245;es%20Vers&#227;o%201.xlsx" TargetMode="External"/><Relationship Id="rId341" Type="http://schemas.openxmlformats.org/officeDocument/2006/relationships/hyperlink" Target="file:///C:\Users\Ana%20Guedes\Downloads\auditoria%202017\ANEXOS_FINAL\Anexo%20032a1%20-Edital%20de%20ICB_Obras.docx" TargetMode="External"/><Relationship Id="rId383" Type="http://schemas.openxmlformats.org/officeDocument/2006/relationships/hyperlink" Target="file:///C:\Users\Ana%20Guedes\Downloads\auditoria%202017\ANEXOS_FINAL\Anexo%20057%20-%20Modelo%20de%20Termo%20de%20Homologa&#231;&#227;o%20e%20Adjudica&#231;&#227;o.docx" TargetMode="External"/><Relationship Id="rId201" Type="http://schemas.openxmlformats.org/officeDocument/2006/relationships/hyperlink" Target="file:///C:\Users\Ana%20Guedes\Downloads\auditoria%202017\ANEXOS_FINAL\Anexo%20043%20-%20Fomul&#225;rio%20de%20Solicita&#231;&#227;o%20de%20N&#227;o-Obje&#231;&#227;o%20&#224;%20UGP%20para%20Aquisi&#231;&#245;es%20e%20Contrata&#231;&#245;es.docx" TargetMode="External"/><Relationship Id="rId243" Type="http://schemas.openxmlformats.org/officeDocument/2006/relationships/hyperlink" Target="file:///C:\Users\Ana%20Guedes\Downloads\auditoria%202017\ANEXOS_FINAL\Anexo%20057%20-%20Modelo%20de%20Termo%20de%20Homologa&#231;&#227;o%20e%20Adjudica&#231;&#227;o.docx" TargetMode="External"/><Relationship Id="rId285" Type="http://schemas.openxmlformats.org/officeDocument/2006/relationships/image" Target="media/image26.emf"/><Relationship Id="rId17" Type="http://schemas.openxmlformats.org/officeDocument/2006/relationships/image" Target="media/image7.png"/><Relationship Id="rId38" Type="http://schemas.openxmlformats.org/officeDocument/2006/relationships/image" Target="media/image13.emf"/><Relationship Id="rId59" Type="http://schemas.openxmlformats.org/officeDocument/2006/relationships/image" Target="media/image15.emf"/><Relationship Id="rId103" Type="http://schemas.openxmlformats.org/officeDocument/2006/relationships/hyperlink" Target="file:///C:\Users\Ana%20Guedes\Downloads\auditoria%202017\ANEXOS_FINAL\Anexo%20013%20-%20Ficha%20de%20Avalia&#231;&#227;o%20Ambiental.docx" TargetMode="External"/><Relationship Id="rId124" Type="http://schemas.openxmlformats.org/officeDocument/2006/relationships/hyperlink" Target="file:///C:\Users\Ana%20Guedes\Downloads\auditoria%202017\ANEXOS_FINAL\Anexo%20069c%20-%20MODELO%20DE%20MANIFESTA&#199;&#195;O%20DE%20INTERESSE%20PARA%20SELE&#199;&#195;O%20CONTRATA&#199;&#195;O%20DE%20CONSULTORIA%20DAS%20ORGANIZA&#199;&#213;ES%20BENEFICI&#193;RIAS.doc" TargetMode="External"/><Relationship Id="rId310" Type="http://schemas.openxmlformats.org/officeDocument/2006/relationships/hyperlink" Target="file:///C:\Users\Ana%20Guedes\Downloads\auditoria%202017\ANEXOS_FINAL\Anexo%20008%20-%20Plano%20de%20Supervis&#227;o%20de%20Obras%20do%20RN%20Sustent&#225;vel.docx" TargetMode="External"/><Relationship Id="rId70" Type="http://schemas.openxmlformats.org/officeDocument/2006/relationships/hyperlink" Target="file:///C:\Users\Ana%20Guedes\Downloads\auditoria%202017\ANEXOS_FINAL\Anexo%20018%20-%20Manual%20Ambiental%20de%20Obras.docx" TargetMode="External"/><Relationship Id="rId91" Type="http://schemas.openxmlformats.org/officeDocument/2006/relationships/hyperlink" Target="file:///C:\Users\Ana%20Guedes\Downloads\auditoria%202017\ANEXOS_FINAL\Anexo%20026c%20-%20Crit&#233;rios%20de%20Pontua&#231;&#227;o%20da%20Manifesta&#231;&#227;o%20de%20Interesse%20&#8211;%20PINS%20Individuais.xlsx" TargetMode="External"/><Relationship Id="rId145" Type="http://schemas.openxmlformats.org/officeDocument/2006/relationships/hyperlink" Target="file:///C:\Users\Ana%20Guedes\Downloads\auditoria%202017\ANEXOS_FINAL\Anexo%20070b%20-%20MODELO%20DE%20TERMO%20DE%20ABERTURA%20E%20FECHAMENTO%20DO%20LIVRO%20CAIXA.doc" TargetMode="External"/><Relationship Id="rId166" Type="http://schemas.openxmlformats.org/officeDocument/2006/relationships/hyperlink" Target="file:///C:\Users\Ana%20Guedes\Downloads\auditoria%202017\ANEXOS_FINAL\Anexo%20038%20-%20Modelo%20POA.docx" TargetMode="External"/><Relationship Id="rId187" Type="http://schemas.openxmlformats.org/officeDocument/2006/relationships/hyperlink" Target="file:///C:\Users\Ana%20Guedes\Downloads\auditoria%202017\ANEXOS_FINAL\Anexo%20041d%20-%20Modelo%20de%20Aviso%20de%20Manifesta&#231;&#227;o%20de%20Interesse%20-%20Pessoa%20F&#237;sica.docx" TargetMode="External"/><Relationship Id="rId331" Type="http://schemas.openxmlformats.org/officeDocument/2006/relationships/hyperlink" Target="file:///C:\Users\Ana%20Guedes\Downloads\auditoria%202017\ANEXOS_FINAL\Anexo%20026c%20-%20Crit&#233;rios%20de%20Pontua&#231;&#227;o%20da%20Manifesta&#231;&#227;o%20de%20Interesse%20&#8211;%20PINS%20Individuais.xlsx" TargetMode="External"/><Relationship Id="rId352" Type="http://schemas.openxmlformats.org/officeDocument/2006/relationships/hyperlink" Target="file:///C:\Users\Ana%20Guedes\Downloads\auditoria%202017\ANEXOS_FINAL\Anexo%20036b-%20Atesto%20de%20presta&#231;&#227;o%20de%20servi&#231;os%20de%20ATER.docx" TargetMode="External"/><Relationship Id="rId373" Type="http://schemas.openxmlformats.org/officeDocument/2006/relationships/hyperlink" Target="file:///C:\Users\Ana%20Guedes\Downloads\auditoria%202017\ANEXOS_FINAL\Anexo%20047b%20-%20Relatorio_Avaliacao_Consultoria.doc" TargetMode="External"/><Relationship Id="rId394" Type="http://schemas.openxmlformats.org/officeDocument/2006/relationships/hyperlink" Target="file:///C:\Users\Ana%20Guedes\Downloads\auditoria%202017\ANEXOS_FINAL\Anexo%20064a%20-%20Relatorio%20de%20Visita%20T&#233;cnica%20-%20ATER.doc" TargetMode="External"/><Relationship Id="rId408" Type="http://schemas.openxmlformats.org/officeDocument/2006/relationships/hyperlink" Target="file:///C:\Users\Ana%20Guedes\Downloads\auditoria%202017\ANEXOS_FINAL\Anexo%20068b%20-%20MODELO%20DE%20ATA%20DE%20REUNI&#195;O%20PARA%20DEFINI&#199;&#195;O%20DOS%20PROCEDIMENTOS%20DE%20CONTRATA&#199;&#195;O%20DE%20CONSULTORIA%20(PESSOA%20JUR&#205;DICA%20OU%20PESSOA%20F&#205;SICA)%20-%20ORGANIZA&#199;&#213;ES%20BENEFICI&#193;RIAS.doc" TargetMode="External"/><Relationship Id="rId1" Type="http://schemas.openxmlformats.org/officeDocument/2006/relationships/customXml" Target="../customXml/item1.xml"/><Relationship Id="rId212" Type="http://schemas.openxmlformats.org/officeDocument/2006/relationships/hyperlink" Target="file:///C:\Users\Ana%20Guedes\Downloads\auditoria%202017\ANEXOS_FINAL\Anexo%20032b%20-%20Modelo%20do%20Edital%20NCB_BENS_Jul2008.doc" TargetMode="External"/><Relationship Id="rId233" Type="http://schemas.openxmlformats.org/officeDocument/2006/relationships/hyperlink" Target="file:///C:\Users\Ana%20Guedes\Downloads\auditoria%202017\ANEXOS_FINAL\Anexo%20047a%20-%20Relatorio_Avaliacao_Bens_e_Obras.doc" TargetMode="External"/><Relationship Id="rId254" Type="http://schemas.openxmlformats.org/officeDocument/2006/relationships/hyperlink" Target="file:///C:\Users\Ana%20Guedes\Downloads\auditoria%202017\ANEXOS_FINAL\Anexo%20052%20-%20Termos%20de%20Refer&#234;ncia%20Auditoria%20Externa%20do%20Projeto%20RN%20Sustent&#225;vel.docx" TargetMode="External"/><Relationship Id="rId28" Type="http://schemas.openxmlformats.org/officeDocument/2006/relationships/hyperlink" Target="file:///C:\Users\Ana%20Guedes\Downloads\auditoria%202017\ANEXOS_FINAL\Anexo%20064b%20-%20Matriz%20de%20planejamento%20das%20atividades%20%20PINS%20e%20PSA.doc" TargetMode="External"/><Relationship Id="rId49" Type="http://schemas.openxmlformats.org/officeDocument/2006/relationships/hyperlink" Target="file:///C:\Users\Ana%20Guedes\Downloads\auditoria%202017\ANEXOS_FINAL\Anexo%20007%20-%20%20Plano%20de%20Supervis&#227;o%20dos%20Investimentos%20PINS%20e%20PSA.docx" TargetMode="External"/><Relationship Id="rId114" Type="http://schemas.openxmlformats.org/officeDocument/2006/relationships/hyperlink" Target="file:///C:\Users\Ana%20Guedes\Downloads\auditoria%202017\ANEXOS_FINAL\Anexo%20030b%20-%20Crit&#233;rios%20de%20Pontua&#231;&#227;o%20dos%20Planos%20de%20Neg&#243;cios%20-%20Proposta%20de%20Investimento%20&#8211;%20PSA.xlsx" TargetMode="External"/><Relationship Id="rId275" Type="http://schemas.openxmlformats.org/officeDocument/2006/relationships/hyperlink" Target="file:///C:\Users\Ana%20Guedes\Downloads\auditoria%202017\ANEXOS_FINAL\Anexo%20056%20-%20Plano%20de%20Gest&#227;o%20Socioambiental%20-%20PGSA.docx" TargetMode="External"/><Relationship Id="rId296" Type="http://schemas.openxmlformats.org/officeDocument/2006/relationships/hyperlink" Target="file:///C:\Users\Ana%20Guedes\Downloads\auditoria%202017\ANEXOS_FINAL\Anexo%20056%20-%20Plano%20de%20Gest&#227;o%20Socioambiental%20-%20PGSA.docx" TargetMode="External"/><Relationship Id="rId300" Type="http://schemas.openxmlformats.org/officeDocument/2006/relationships/hyperlink" Target="file:///C:\Users\Ana%20Guedes\Downloads\auditoria%202017\ANEXOS_FINAL\Anexo%20016%20-%20Marco%20Conceitual%20dos%20Povos%20Ind&#237;genas.doc" TargetMode="External"/><Relationship Id="rId60" Type="http://schemas.openxmlformats.org/officeDocument/2006/relationships/oleObject" Target="embeddings/oleObject3.bin"/><Relationship Id="rId81" Type="http://schemas.openxmlformats.org/officeDocument/2006/relationships/hyperlink" Target="file:///C:\Users\Ana%20Guedes\Downloads\auditoria%202017\ANEXOS_FINAL\Anexo%20024%20-%20Termo%20de%20Compromisso%20&#8211;%20Organiza&#231;&#227;o%20Produtiva.doc" TargetMode="External"/><Relationship Id="rId135" Type="http://schemas.openxmlformats.org/officeDocument/2006/relationships/hyperlink" Target="file:///C:\Users\Ana%20Guedes\Downloads\auditoria%202017\ANEXOS_FINAL\Anexo%20069c%20-%20MODELO%20DE%20MANIFESTA&#199;&#195;O%20DE%20INTERESSE%20PARA%20SELE&#199;&#195;O%20CONTRATA&#199;&#195;O%20DE%20CONSULTORIA%20DAS%20ORGANIZA&#199;&#213;ES%20BENEFICI&#193;RIAS.doc" TargetMode="External"/><Relationship Id="rId156" Type="http://schemas.openxmlformats.org/officeDocument/2006/relationships/hyperlink" Target="file:///C:\Users\Ana%20Guedes\Downloads\auditoria%202017\ANEXOS_FINAL\Anexo%20034e%20-%20MODELO%20DE%20CONTRATO%20DE%20CONSULTORIA%20-%20%20PESSOA%20F&#205;SICA%20OU%20PESSOA%20JUR&#205;DICA%20DAS%20ORGANIZA&#199;&#213;ES%20BENEFII&#193;RIAS.doc" TargetMode="External"/><Relationship Id="rId177" Type="http://schemas.openxmlformats.org/officeDocument/2006/relationships/hyperlink" Target="file:///C:\Users\Ana%20Guedes\Downloads\auditoria%202017\ANEXOS_FINAL\Anexo%20040a%20-%20Modelo%20de%20SDP_Outubro_2011_portugues.docx" TargetMode="External"/><Relationship Id="rId198" Type="http://schemas.openxmlformats.org/officeDocument/2006/relationships/hyperlink" Target="file:///C:\Users\Ana%20Guedes\Downloads\auditoria%202017\ANEXOS_FINAL\Anexo%20065e%20-%20Minuta%20de%20Contrato%20de%20Obras%20Com%20Interveniente.docx" TargetMode="External"/><Relationship Id="rId321" Type="http://schemas.openxmlformats.org/officeDocument/2006/relationships/hyperlink" Target="file:///C:\Users\Ana%20Guedes\Downloads\auditoria%202017\ANEXOS_FINAL\Anexo%20019%20-%20Modelo%20de%20Edital%20de%20Manifesta&#231;&#227;o%20de%20Interesse.docx" TargetMode="External"/><Relationship Id="rId342" Type="http://schemas.openxmlformats.org/officeDocument/2006/relationships/hyperlink" Target="file:///C:\Users\Ana%20Guedes\Downloads\auditoria%202017\ANEXOS_FINAL\Anexo%20032a2%20-%20Edital%20%20de%20ICB%20-%20Bens.docx" TargetMode="External"/><Relationship Id="rId363" Type="http://schemas.openxmlformats.org/officeDocument/2006/relationships/hyperlink" Target="file:///C:\Users\Ana%20Guedes\Downloads\auditoria%202017\ANEXOS_FINAL\Anexo%20042%20-%20Guia%20de%20Licita&#231;&#245;es%20RN%20Sustent&#225;vel.docx" TargetMode="External"/><Relationship Id="rId384" Type="http://schemas.openxmlformats.org/officeDocument/2006/relationships/hyperlink" Target="file:///C:\Users\Ana%20Guedes\Downloads\auditoria%202017\ANEXOS_FINAL\Anexo%20058%20-%20Formul&#225;rio%20de%20Solicita&#231;&#227;o%20e%20Relat&#243;rio%20de%20Viagens%20Di&#225;rias.docx" TargetMode="External"/><Relationship Id="rId419" Type="http://schemas.openxmlformats.org/officeDocument/2006/relationships/header" Target="header3.xml"/><Relationship Id="rId202" Type="http://schemas.openxmlformats.org/officeDocument/2006/relationships/hyperlink" Target="file:///C:\Users\Ana%20Guedes\Downloads\auditoria%202017\ANEXOS_FINAL\Anexo%20044a%20Modelo%20Termode%20Refer&#234;ncia%20e%20Estimativa%20de%20Custos%20de%20Consultoria%20-%20Pessoa%20F&#237;sica%20e%20Jur&#237;dica.docx" TargetMode="External"/><Relationship Id="rId223" Type="http://schemas.openxmlformats.org/officeDocument/2006/relationships/hyperlink" Target="file:///C:\Users\Ana%20Guedes\Downloads\auditoria%202017\ANEXOS_FINAL\Anexo%20040b%20-%20Modelo%20de%20SDP_Maio_2010_ingles.docx" TargetMode="External"/><Relationship Id="rId244" Type="http://schemas.openxmlformats.org/officeDocument/2006/relationships/hyperlink" Target="file:///C:\Users\Ana%20Guedes\Downloads\auditoria%202017\ANEXOS_FINAL\Anexo%20031%20-%20Modelo%20de%20Conv&#234;nio.docx" TargetMode="External"/><Relationship Id="rId18" Type="http://schemas.openxmlformats.org/officeDocument/2006/relationships/image" Target="media/image8.png"/><Relationship Id="rId39" Type="http://schemas.openxmlformats.org/officeDocument/2006/relationships/oleObject" Target="embeddings/oleObject2.bin"/><Relationship Id="rId265" Type="http://schemas.openxmlformats.org/officeDocument/2006/relationships/hyperlink" Target="file:///C:\Users\Ana%20Guedes\Downloads\auditoria%202017\ANEXOS_FINAL\Anexo%20053%20-%20Plano%20de%20Monitoramento%20e%20Avalia&#231;&#227;o%20do%20Projeto.docx" TargetMode="External"/><Relationship Id="rId286" Type="http://schemas.openxmlformats.org/officeDocument/2006/relationships/hyperlink" Target="file:///C:\Users\Ana%20Guedes\Downloads\auditoria%202017\ANEXOS_FINAL\Anexo%20056%20-%20Plano%20de%20Gest&#227;o%20Socioambiental%20-%20PGSA.docx" TargetMode="External"/><Relationship Id="rId50" Type="http://schemas.openxmlformats.org/officeDocument/2006/relationships/hyperlink" Target="file:///C:\Users\Ana%20Guedes\Downloads\auditoria%202017\ANEXOS_FINAL\Anexo%20008%20-%20Plano%20de%20Supervis&#227;o%20de%20Obras%20do%20RN%20Sustent&#225;vel.docx" TargetMode="External"/><Relationship Id="rId104" Type="http://schemas.openxmlformats.org/officeDocument/2006/relationships/hyperlink" Target="file:///C:\Users\Ana%20Guedes\Downloads\auditoria%202017\ANEXOS_FINAL\Anexo%20016%20-%20Marco%20Conceitual%20dos%20Povos%20Ind&#237;genas.doc" TargetMode="External"/><Relationship Id="rId125" Type="http://schemas.openxmlformats.org/officeDocument/2006/relationships/hyperlink" Target="file:///C:\Users\Ana%20Guedes\Downloads\auditoria%202017\ANEXOS_FINAL\Anexo%20069a%20-%20MODELO%20DE%20PEDIDO%20DE%20COTA&#199;&#195;O%20DE%20PRE&#199;OS%20ORGANIZA&#199;&#213;ES%20BENEFICI&#193;RIAS.docx" TargetMode="External"/><Relationship Id="rId146" Type="http://schemas.openxmlformats.org/officeDocument/2006/relationships/hyperlink" Target="file:///C:\Users\Ana%20Guedes\Downloads\auditoria%202017\ANEXOS_FINAL\Anexo%20070c%20-%20MODELO%20DE%20RECIBO%20DE%20MATERIAL.doc" TargetMode="External"/><Relationship Id="rId167" Type="http://schemas.openxmlformats.org/officeDocument/2006/relationships/hyperlink" Target="file:///C:\Users\Ana%20Guedes\Downloads\auditoria%202017\ANEXOS_FINAL\Anexo%20038%20-%20Modelo%20POA.docx" TargetMode="External"/><Relationship Id="rId188" Type="http://schemas.openxmlformats.org/officeDocument/2006/relationships/hyperlink" Target="file:///C:\Users\Ana%20Guedes\Downloads\auditoria%202017\ANEXOS_FINAL\Anexo%20005%20-%20Diretrizes%20para%20bens%20obras%20e%20servi&#231;os.pdf" TargetMode="External"/><Relationship Id="rId311" Type="http://schemas.openxmlformats.org/officeDocument/2006/relationships/hyperlink" Target="file:///C:\Users\Ana%20Guedes\Downloads\auditoria%202017\ANEXOS_FINAL\Anexo%20009%20-%20Estrutura%20Organizacional%20do%20Projeto%20RN%20Sustent&#225;vel.docx" TargetMode="External"/><Relationship Id="rId332" Type="http://schemas.openxmlformats.org/officeDocument/2006/relationships/hyperlink" Target="file:///C:\Users\Ana%20Guedes\Downloads\auditoria%202017\ANEXOS_FINAL\Anexo%20027%20-%20Proposta%20de%20Investimento.xlsx" TargetMode="External"/><Relationship Id="rId353" Type="http://schemas.openxmlformats.org/officeDocument/2006/relationships/hyperlink" Target="file:///C:\Users\Ana%20Guedes\Downloads\auditoria%202017\ANEXOS_FINAL\Anexo%20036c-%20Parecer%20tecnico%20de%20supervis&#227;o%20de%20obras%20e%20servi&#231;os%20estruturantes%20e%20libera&#231;&#227;o%20de%20parcela.docx" TargetMode="External"/><Relationship Id="rId374" Type="http://schemas.openxmlformats.org/officeDocument/2006/relationships/hyperlink" Target="file:///C:\Users\Ana%20Guedes\Downloads\auditoria%202017\ANEXOS_FINAL\Anexo%20048%20-%20Modelo%20de%20SOE.docx" TargetMode="External"/><Relationship Id="rId395" Type="http://schemas.openxmlformats.org/officeDocument/2006/relationships/hyperlink" Target="file:///C:\Users\Ana%20Guedes\Downloads\auditoria%202017\ANEXOS_FINAL\Anexo%20065b%20&#8211;%20Modelo%20de%20Contrato%20de%20Aquisi&#231;&#245;es%20de%20Bens%20e%20Servi&#231;os.docx" TargetMode="External"/><Relationship Id="rId409" Type="http://schemas.openxmlformats.org/officeDocument/2006/relationships/hyperlink" Target="file:///C:\Users\Ana%20Guedes\Downloads\auditoria%202017\ANEXOS_FINAL\Anexo%20068c%20-%20MODELO%20DE%20MAPA%20COMPARATIVO%20DE%20PRE&#199;OS%20PARA%20AS%20AQUISI&#199;&#213;ES%20DE%20BENS,%20OBRAS%20E%20SERVI&#199;OS%20DAS%20ORGANIZA&#199;&#213;ES%20BENEFICI&#193;RIAS.doc" TargetMode="External"/><Relationship Id="rId71" Type="http://schemas.openxmlformats.org/officeDocument/2006/relationships/hyperlink" Target="file:///C:\Users\Ana%20Guedes\Downloads\auditoria%202017\ANEXOS_FINAL\Anexo%20036C-%20Parecer%20tecnico%20de%20supervis&#227;o%20de%20obras%20e%20servi&#231;os%20estruturantes%20e%20libera&#231;&#227;o%20de%20parcela.docx" TargetMode="External"/><Relationship Id="rId92" Type="http://schemas.openxmlformats.org/officeDocument/2006/relationships/hyperlink" Target="file:///C:\Users\Ana%20Guedes\Downloads\auditoria%202017\ANEXOS_FINAL\Anexo%20027%20-%20Proposta%20de%20Investimento.xlsx" TargetMode="External"/><Relationship Id="rId213" Type="http://schemas.openxmlformats.org/officeDocument/2006/relationships/hyperlink" Target="file:///C:\Users\Ana%20Guedes\Downloads\auditoria%202017\ANEXOS_FINAL\Anexo%20032c%20-%20Modelo%20do%20Edital%20NCB_Obras_Abril2011.doc" TargetMode="External"/><Relationship Id="rId234" Type="http://schemas.openxmlformats.org/officeDocument/2006/relationships/hyperlink" Target="file:///C:\Users\Ana%20Guedes\Downloads\auditoria%202017\ANEXOS_FINAL\Anexo%20047b%20-%20Relatorio_Avaliacao_Consultoria.doc" TargetMode="External"/><Relationship Id="rId420"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file:///C:\Users\Ana%20Guedes\Downloads\auditoria%202017\ANEXOS_FINAL\Anexo%20064c%20-%20Relat&#243;rio%20Trimestral%20de%20Progresso%20da%20ATER.doc" TargetMode="External"/><Relationship Id="rId255" Type="http://schemas.openxmlformats.org/officeDocument/2006/relationships/hyperlink" Target="file:///C:\Users\Ana%20Guedes\Downloads\auditoria%202017\ANEXOS_FINAL\Anexo%20053%20-%20Plano%20de%20Monitoramento%20e%20Avalia&#231;&#227;o%20do%20Projeto.docx" TargetMode="External"/><Relationship Id="rId276" Type="http://schemas.openxmlformats.org/officeDocument/2006/relationships/hyperlink" Target="file:///C:\Users\Ana%20Guedes\Downloads\auditoria%202017\ANEXOS_FINAL\Anexo%20016%20-%20Marco%20Conceitual%20dos%20Povos%20Ind&#237;genas.doc" TargetMode="External"/><Relationship Id="rId297" Type="http://schemas.openxmlformats.org/officeDocument/2006/relationships/hyperlink" Target="file:///C:\Users\Ana%20Guedes\Downloads\auditoria%202017\ANEXOS_FINAL\Anexo%20055%20-%20Roteiro%20do%20Plano%20de%20Manejo%20de%20Pragas.docx" TargetMode="External"/><Relationship Id="rId40" Type="http://schemas.openxmlformats.org/officeDocument/2006/relationships/hyperlink" Target="file:///C:\Users\Ana%20Guedes\Downloads\auditoria%202017\ANEXOS_FINAL\Anexo%20031%20-%20Modelo%20de%20Conv&#234;nio.docx" TargetMode="External"/><Relationship Id="rId115" Type="http://schemas.openxmlformats.org/officeDocument/2006/relationships/hyperlink" Target="file:///C:\Users\Ana%20Guedes\Downloads\auditoria%202017\ANEXOS_FINAL\Anexo%20030c%20-%20Crit&#233;rios%20de%20Pontua&#231;&#227;o%20dos%20Planos%20de%20Neg&#243;cios%20-%20Proposta%20de%20Investimento%20&#8211;%20PINS%20Individuais.xlsx" TargetMode="External"/><Relationship Id="rId136" Type="http://schemas.openxmlformats.org/officeDocument/2006/relationships/hyperlink" Target="file:///C:\Users\Ana%20Guedes\Downloads\auditoria%202017\ANEXOS_FINAL\Anexo%20068b%20-%20MODELO%20DE%20ATA%20DE%20REUNI&#195;O%20PARA%20DEFINI&#199;&#195;O%20DOS%20PROCEDIMENTOS%20DE%20CONTRATA&#199;&#195;O%20DE%20CONSULTORIA%20(PESSOA%20JUR&#205;DICA%20OU%20PESSOA%20F&#205;SICA)%20-%20ORGANIZA&#199;&#213;ES%20BENEFICI&#193;RIAS.doc" TargetMode="External"/><Relationship Id="rId157" Type="http://schemas.openxmlformats.org/officeDocument/2006/relationships/hyperlink" Target="file:///C:\Users\Ana%20Guedes\Downloads\auditoria%202017\ANEXOS_FINAL\Anexo%20035%20-%20Modelo%20de%20Contrato%20de%20Presta&#231;&#227;o%20de%20servi&#231;os%20entre%20as%20Entidades%20Benefici&#225;rias%20e%20Pessoa%20F&#237;sica.docx" TargetMode="External"/><Relationship Id="rId178" Type="http://schemas.openxmlformats.org/officeDocument/2006/relationships/hyperlink" Target="file:///C:\Users\Ana%20Guedes\Downloads\auditoria%202017\ANEXOS_FINAL\Anexo%20040b%20-%20Modelo%20de%20SDP_Maio_2010_ingles.docx" TargetMode="External"/><Relationship Id="rId301" Type="http://schemas.openxmlformats.org/officeDocument/2006/relationships/hyperlink" Target="file:///C:\Users\Ana%20Guedes\Downloads\auditoria%202017\ANEXOS_FINAL\Anexo%20012%20-%20Lista%20Negativa%20de%20Avalia&#231;&#227;o%20Socioambiental%20Preliminar.docx" TargetMode="External"/><Relationship Id="rId322" Type="http://schemas.openxmlformats.org/officeDocument/2006/relationships/hyperlink" Target="file:///C:\Users\Ana%20Guedes\Downloads\auditoria%202017\ANEXOS_FINAL\Anexo%20020%20-%20Modelo%20Manifesta&#231;&#227;o%20de%20Interesse.xlsx" TargetMode="External"/><Relationship Id="rId343" Type="http://schemas.openxmlformats.org/officeDocument/2006/relationships/hyperlink" Target="file:///C:\Users\Ana%20Guedes\Downloads\auditoria%202017\ANEXOS_FINAL\Anexo%20032b%20-%20Modelo%20do%20Edital%20NCB_BENS_Jul2008.doc" TargetMode="External"/><Relationship Id="rId364" Type="http://schemas.openxmlformats.org/officeDocument/2006/relationships/hyperlink" Target="file:///C:\Users\Ana%20Guedes\Downloads\auditoria%202017\ANEXOS_FINAL\Anexo%20043%20-%20Fomul&#225;rio%20de%20Solicita&#231;&#227;o%20de%20N&#227;o-Obje&#231;&#227;o%20&#224;%20UGP%20para%20Aquisi&#231;&#245;es%20e%20Contrata&#231;&#245;es.docx" TargetMode="External"/><Relationship Id="rId61" Type="http://schemas.openxmlformats.org/officeDocument/2006/relationships/hyperlink" Target="file:///C:\Users\Ana%20Guedes\Downloads\auditoria%202017\ANEXOS_FINAL\Anexo%20005%20-%20Diretrizes%20para%20bens%20obras%20e%20servi&#231;os.pdf" TargetMode="External"/><Relationship Id="rId82" Type="http://schemas.openxmlformats.org/officeDocument/2006/relationships/hyperlink" Target="file:///C:\Users\Ana%20Guedes\Downloads\auditoria%202017\ANEXOS_FINAL\Anexo%20023%20-%20Rela&#231;&#227;o%20de%20documentos%20&#8211;%20Manifesta&#231;&#227;o%20de%20Interesse.xlsx" TargetMode="External"/><Relationship Id="rId199" Type="http://schemas.openxmlformats.org/officeDocument/2006/relationships/hyperlink" Target="file:///C:\Users\Ana%20Guedes\Downloads\auditoria%202017\ANEXOS_FINAL\Anexo%20065f%20-%20Minuta%20de%20Contrato%20Bens%20e%20Servi&#231;os%20Com%20Interveniente.docx" TargetMode="External"/><Relationship Id="rId203" Type="http://schemas.openxmlformats.org/officeDocument/2006/relationships/hyperlink" Target="file:///C:\Users\Ana%20Guedes\Downloads\auditoria%202017\ANEXOS_FINAL\Anexo%20044b-%20Modelo%20Termo%20de%20Refer&#234;ncia%20para%20Aquisi&#231;&#245;es%20de%20bens,%20materiais%20e%20servi&#231;os%20n&#227;o%20especializados.docx" TargetMode="External"/><Relationship Id="rId385" Type="http://schemas.openxmlformats.org/officeDocument/2006/relationships/hyperlink" Target="file:///C:\Users\Ana%20Guedes\Downloads\auditoria%202017\ANEXOS_FINAL\Anexo%20059%20-%20Formul&#225;rio%20de%20Solicita&#231;&#227;o%20de%20Evento%20e%20Capacita&#231;&#227;o.docx" TargetMode="External"/><Relationship Id="rId19" Type="http://schemas.openxmlformats.org/officeDocument/2006/relationships/image" Target="media/image9.png"/><Relationship Id="rId224" Type="http://schemas.openxmlformats.org/officeDocument/2006/relationships/hyperlink" Target="file:///C:\Users\Ana%20Guedes\Downloads\auditoria%202017\ANEXOS_FINAL\Anexo%20006%20-%20Diretrizes%20para%20Sele&#231;&#227;o%20e%20Contrata&#231;&#227;o%20de%20Consultores.pdf" TargetMode="External"/><Relationship Id="rId245" Type="http://schemas.openxmlformats.org/officeDocument/2006/relationships/hyperlink" Target="file:///C:\Users\Ana%20Guedes\Downloads\auditoria%202017\ANEXOS_FINAL\Anexo%20051%20-%20Rela&#231;&#227;o%20de%20documentos%20&#8211;%20Conv&#234;nio.xlsx" TargetMode="External"/><Relationship Id="rId266" Type="http://schemas.openxmlformats.org/officeDocument/2006/relationships/hyperlink" Target="file:///C:\Users\Ana%20Guedes\Downloads\auditoria%202017\ANEXOS_FINAL\Anexo%20053%20-%20Plano%20de%20Monitoramento%20e%20Avalia&#231;&#227;o%20do%20Projeto.docx" TargetMode="External"/><Relationship Id="rId287" Type="http://schemas.openxmlformats.org/officeDocument/2006/relationships/hyperlink" Target="file:///C:\Users\Ana%20Guedes\Downloads\auditoria%202017\ANEXOS_FINAL\Anexo%20003%20-%20Plano%20de%20Comunica&#231;&#227;o%20e%20Marketing%20do%20Projeto.docx" TargetMode="External"/><Relationship Id="rId410" Type="http://schemas.openxmlformats.org/officeDocument/2006/relationships/hyperlink" Target="file:///C:\Users\Ana%20Guedes\Downloads\auditoria%202017\ANEXOS_FINAL\Anexo%20068d%20-%20MODELO%20DE%20MAPA%20COMPARATIVO%20PARA%20CONTRATA&#199;&#195;O%20DE%20CONSULTORIA%20%20(PESSOA%20F&#205;SICA%20OU%20JURIDICA)%20DAS%20ORGANIZA&#199;&#213;ES%20BENEFICI&#193;RIAS.doc" TargetMode="External"/><Relationship Id="rId30" Type="http://schemas.openxmlformats.org/officeDocument/2006/relationships/hyperlink" Target="file:///C:\Users\Ana%20Guedes\Downloads\auditoria%202017\ANEXOS_FINAL\Anexo%20064d%20-%20Perfil%20de%20Entrada%20da%20Organiza&#231;&#227;o%20Benefici&#225;ria.doc" TargetMode="External"/><Relationship Id="rId105" Type="http://schemas.openxmlformats.org/officeDocument/2006/relationships/hyperlink" Target="file:///C:\Users\Ana%20Guedes\Downloads\auditoria%202017\ANEXOS_FINAL\Anexo%20017%20-%20Marco%20de%20Reassentamento%20Involunt&#225;rio.doc" TargetMode="External"/><Relationship Id="rId126" Type="http://schemas.openxmlformats.org/officeDocument/2006/relationships/hyperlink" Target="file:///C:\Users\Ana%20Guedes\Downloads\auditoria%202017\ANEXOS_FINAL\Anexo%20034a%20-%20Modelo%20de%20Contrato%20de%20Presta&#231;&#227;o%20de%20Servi&#231;os%20entre%20as%20Entidades%20Benefici&#225;rias%20e%20Empresa.docx" TargetMode="External"/><Relationship Id="rId147" Type="http://schemas.openxmlformats.org/officeDocument/2006/relationships/hyperlink" Target="file:///C:\Users\Ana%20Guedes\Downloads\auditoria%202017\ANEXOS_FINAL\Anexo%20070d%20-%20MODELO%20DE%20RECIBO%20PRESTADOR%20DE%20SEVRI&#199;O%20PESSOA%20F&#205;SICA.doc" TargetMode="External"/><Relationship Id="rId168" Type="http://schemas.openxmlformats.org/officeDocument/2006/relationships/hyperlink" Target="file:///C:\Users\Ana%20Guedes\Downloads\auditoria%202017\ANEXOS_FINAL\Anexo%20005%20-%20Diretrizes%20para%20bens%20obras%20e%20servi&#231;os.pdf" TargetMode="External"/><Relationship Id="rId312" Type="http://schemas.openxmlformats.org/officeDocument/2006/relationships/hyperlink" Target="file:///C:\Users\Ana%20Guedes\Downloads\auditoria%202017\ANEXOS_FINAL\Anexo%20010%20-%20Lista%20dos%2023%20munic&#237;pios%20com%20maiores%20&#237;ndices%20de%20analfabetismo.docx" TargetMode="External"/><Relationship Id="rId333" Type="http://schemas.openxmlformats.org/officeDocument/2006/relationships/hyperlink" Target="file:///C:\Users\Ana%20Guedes\Downloads\auditoria%202017\ANEXOS_FINAL\Anexo%20028a%20-%20Modelo%20de%20Plano%20de%20Neg&#243;cios%20&#8211;%20PINS%20Coletivos.xlsx" TargetMode="External"/><Relationship Id="rId354" Type="http://schemas.openxmlformats.org/officeDocument/2006/relationships/hyperlink" Target="file:///C:\Users\Ana%20Guedes\Downloads\auditoria%202017\ANEXOS_FINAL\Anexo%20037%20-%20Termo%20de%20conclus&#227;o%20e%20atesto%20de%20recebimento.docx" TargetMode="External"/><Relationship Id="rId51" Type="http://schemas.openxmlformats.org/officeDocument/2006/relationships/hyperlink" Target="file:///C:\Users\Ana%20Guedes\Downloads\auditoria%202017\ANEXOS_FINAL\Anexo%20036C-%20Parecer%20tecnico%20de%20supervis&#227;o%20de%20obras%20e%20servi&#231;os%20estruturantes%20e%20libera&#231;&#227;o%20de%20parcela.docx" TargetMode="External"/><Relationship Id="rId72" Type="http://schemas.openxmlformats.org/officeDocument/2006/relationships/hyperlink" Target="file:///C:\Users\Ana%20Guedes\Downloads\auditoria%202017\ANEXOS_FINAL\Anexo%20054%20-%20Formul&#225;rio%20do%20Boletim%20de%20Medi&#231;&#227;o.xls" TargetMode="External"/><Relationship Id="rId93" Type="http://schemas.openxmlformats.org/officeDocument/2006/relationships/hyperlink" Target="file:///C:\Users\Ana%20Guedes\Downloads\auditoria%202017\ANEXOS_FINAL\Anexo%20028a%20-%20Modelo%20de%20Plano%20de%20Neg&#243;cios%20&#8211;%20PINS%20Coletivos.xlsx" TargetMode="External"/><Relationship Id="rId189" Type="http://schemas.openxmlformats.org/officeDocument/2006/relationships/hyperlink" Target="file:///C:\Users\Ana%20Guedes\Downloads\auditoria%202017\ANEXOS_FINAL\Anexo%20006%20-%20Diretrizes%20para%20Sele&#231;&#227;o%20e%20Contrata&#231;&#227;o%20de%20Consultores%20Financiadas%20por%20Empr&#233;stimos%20do%20BIRD%20e%20Cr&#233;ditos%20&amp;%20Doa&#231;&#245;es%20da%20AID%20pelos%20Mutu&#225;rios%20do%20Banco%20Mundial.pdf" TargetMode="External"/><Relationship Id="rId375" Type="http://schemas.openxmlformats.org/officeDocument/2006/relationships/hyperlink" Target="file:///C:\Users\Ana%20Guedes\Downloads\auditoria%202017\ANEXOS_FINAL\Anexo%20049%20-%20Modelos%20de%20IFRs_Emprestimo%20RN%20Sustent&#225;vel%20(IFR%201A%20-%20IFR%201B%20-%20IFR%201C%20-%20IFR%201D).xls" TargetMode="External"/><Relationship Id="rId396" Type="http://schemas.openxmlformats.org/officeDocument/2006/relationships/hyperlink" Target="file:///C:\Users\Ana%20Guedes\Downloads\auditoria%202017\ANEXOS_FINAL\Anexo%20064c%20-%20Relat&#243;rio%20Trimestral%20de%20Progresso%20da%20ATER.doc" TargetMode="External"/><Relationship Id="rId3" Type="http://schemas.openxmlformats.org/officeDocument/2006/relationships/styles" Target="styles.xml"/><Relationship Id="rId214" Type="http://schemas.openxmlformats.org/officeDocument/2006/relationships/hyperlink" Target="file:///C:\Users\Ana%20Guedes\Downloads\auditoria%202017\ANEXOS_FINAL\Anexo%20005%20-%20Diretrizes%20para%20bens%20obras%20e%20servi&#231;os.pdf" TargetMode="External"/><Relationship Id="rId235" Type="http://schemas.openxmlformats.org/officeDocument/2006/relationships/hyperlink" Target="file:///C:\Users\Ana%20Guedes\Downloads\auditoria%202017\ANEXOS_FINAL\Anexo%20006%20-%20Diretrizes%20para%20Sele&#231;&#227;o%20e%20Contrata&#231;&#227;o%20de%20Consultores.pdf" TargetMode="External"/><Relationship Id="rId256" Type="http://schemas.openxmlformats.org/officeDocument/2006/relationships/image" Target="media/image23.png"/><Relationship Id="rId277" Type="http://schemas.openxmlformats.org/officeDocument/2006/relationships/hyperlink" Target="file:///C:\Users\Ana%20Guedes\Downloads\auditoria%202017\ANEXOS_FINAL\Anexo%20017%20-%20Marco%20de%20Reassentamento%20Involunt&#225;rio.doc" TargetMode="External"/><Relationship Id="rId298" Type="http://schemas.openxmlformats.org/officeDocument/2006/relationships/hyperlink" Target="file:///C:\Users\Ana%20Guedes\Downloads\auditoria%202017\ANEXOS_FINAL\Anexo%20055%20-%20Roteiro%20do%20Plano%20de%20Manejo%20de%20Pragas.docx" TargetMode="External"/><Relationship Id="rId400" Type="http://schemas.openxmlformats.org/officeDocument/2006/relationships/hyperlink" Target="file:///C:\Users\Ana%20Guedes\Downloads\auditoria%202017\ANEXOS_FINAL\Anexo%20065d%20-%20Minuta%20de%20Contrato%20Consultoria%20Pessoa%20Jur&#237;dica%20Sem%20Interveni&#234;ncia.docx" TargetMode="External"/><Relationship Id="rId421" Type="http://schemas.openxmlformats.org/officeDocument/2006/relationships/fontTable" Target="fontTable.xml"/><Relationship Id="rId116" Type="http://schemas.openxmlformats.org/officeDocument/2006/relationships/hyperlink" Target="file:///C:\Users\Ana%20Guedes\Downloads\auditoria%202017\ANEXOS_FINAL\Anexo%20031%20-%20Modelo%20de%20Conv&#234;nio.docx" TargetMode="External"/><Relationship Id="rId137" Type="http://schemas.openxmlformats.org/officeDocument/2006/relationships/hyperlink" Target="file:///C:\Users\Ana%20Guedes\Downloads\auditoria%202017\ANEXOS_FINAL\Anexo%20068d%20-%20MODELO%20DE%20MAPA%20COMPARATIVO%20PARA%20CONTRATA&#199;&#195;O%20DE%20CONSULTORIA%20%20(PESSOA%20F&#205;SICA%20OU%20JURIDICA)%20DAS%20ORGANIZA&#199;&#213;ES%20BENEFICI&#193;RIAS.doc" TargetMode="External"/><Relationship Id="rId158" Type="http://schemas.openxmlformats.org/officeDocument/2006/relationships/hyperlink" Target="file:///C:\Users\Ana%20Guedes\Downloads\auditoria%202017\ANEXOS_FINAL\Anexo%20031%20-%20Modelo%20de%20Conv&#234;nio.docx" TargetMode="External"/><Relationship Id="rId302" Type="http://schemas.openxmlformats.org/officeDocument/2006/relationships/hyperlink" Target="file:///C:\Users\Ana%20Guedes\Downloads\auditoria%202017\ANEXOS_FINAL\Anexo%20031%20-%20Modelo%20de%20Conv&#234;nio.docx" TargetMode="External"/><Relationship Id="rId323" Type="http://schemas.openxmlformats.org/officeDocument/2006/relationships/hyperlink" Target="file:///C:\Users\Ana%20Guedes\Downloads\auditoria%202017\ANEXOS_FINAL\Anexo%20021%20-%20Ata%20de%20reuni&#227;o%20do%20Conselho%20Municipal%20para%20an&#225;lise%20de%20elegibilidade.xlsx" TargetMode="External"/><Relationship Id="rId344" Type="http://schemas.openxmlformats.org/officeDocument/2006/relationships/hyperlink" Target="file:///C:\Users\Ana%20Guedes\Downloads\auditoria%202017\ANEXOS_FINAL\Anexo%20032c%20-%20Modelo%20do%20Edital%20NCB_Obras_Abril2011.doc" TargetMode="External"/><Relationship Id="rId20" Type="http://schemas.openxmlformats.org/officeDocument/2006/relationships/image" Target="media/image10.jpeg"/><Relationship Id="rId41" Type="http://schemas.openxmlformats.org/officeDocument/2006/relationships/hyperlink" Target="file:///C:\Users\Ana%20Guedes\Downloads\auditoria%202017\ANEXOS_FINAL\Anexo%20005%20-%20Diretrizes%20para%20bens%20obras%20e%20servi&#231;os.pdf" TargetMode="External"/><Relationship Id="rId62" Type="http://schemas.openxmlformats.org/officeDocument/2006/relationships/hyperlink" Target="file:///C:\Users\Ana%20Guedes\Downloads\auditoria%202017\ANEXOS_FINAL\Anexo%20006%20-%20Diretrizes%20para%20Sele&#231;&#227;o%20e%20Contrata&#231;&#227;o%20de%20Consultores.pdf" TargetMode="External"/><Relationship Id="rId83" Type="http://schemas.openxmlformats.org/officeDocument/2006/relationships/hyperlink" Target="file:///C:\Users\Ana%20Guedes\Downloads\auditoria%202017\ANEXOS_FINAL\Anexo%20025b%20-%20Termo%20de%20Compromisso%20-%20Declara&#231;&#227;o%20&#8211;%20Empreendedor%20Individual%20Solid&#225;rio.xlsx" TargetMode="External"/><Relationship Id="rId179" Type="http://schemas.openxmlformats.org/officeDocument/2006/relationships/hyperlink" Target="file:///C:\Users\Ana%20Guedes\Downloads\auditoria%202017\ANEXOS_FINAL\Anexo%20032a1%20-Edital%20de%20ICB_Obras.docx" TargetMode="External"/><Relationship Id="rId365" Type="http://schemas.openxmlformats.org/officeDocument/2006/relationships/hyperlink" Target="file:///C:\Users\Ana%20Guedes\Downloads\auditoria%202017\ANEXOS_FINAL\Anexo%20044a%20-%20Modelo%20Termode%20Refer&#234;ncia%20e%20Estimativa%20de%20Custos%20de%20Consultoria%20-%20Pessoa%20F&#237;sica%20e%20Jur&#237;dica.docx" TargetMode="External"/><Relationship Id="rId386" Type="http://schemas.openxmlformats.org/officeDocument/2006/relationships/hyperlink" Target="file:///C:\Users\Ana%20Guedes\Downloads\auditoria%202017\ANEXOS_FINAL\Anexo%20060%20-%20Modelo%20de%20Resultado%20de%20Julgamento%20das%20Propostas.docx" TargetMode="External"/><Relationship Id="rId190" Type="http://schemas.openxmlformats.org/officeDocument/2006/relationships/hyperlink" Target="file:///C:\Users\Ana%20Guedes\Downloads\auditoria%202017\ANEXOS_FINAL\Anexo%20041a%20-%20Modelo%20de%20Aviso%20Geral%20de%20Licita&#231;&#245;es.docx" TargetMode="External"/><Relationship Id="rId204" Type="http://schemas.openxmlformats.org/officeDocument/2006/relationships/hyperlink" Target="file:///C:\Users\Ana%20Guedes\Downloads\auditoria%202017\ANEXOS_FINAL\Anexo%20044c%20&#8211;Termo%20de%20Refer&#234;ncia%20-%20Obras%20Civis.docx" TargetMode="External"/><Relationship Id="rId225" Type="http://schemas.openxmlformats.org/officeDocument/2006/relationships/hyperlink" Target="file:///C:\Users\Ana%20Guedes\Downloads\auditoria%202017\ANEXOS_FINAL\Anexo%20040a%20-%20Modelo%20de%20SDP_Outubro_2011_portugues.docx" TargetMode="External"/><Relationship Id="rId246" Type="http://schemas.openxmlformats.org/officeDocument/2006/relationships/hyperlink" Target="file:///C:\Users\Ana%20Guedes\Downloads\auditoria%202017\ANEXOS_FINAL\Anexo%20011%20-%20Manual%20de%20orienta&#231;&#227;o%20para%20elabora&#231;&#227;o%20dos%20Projetos%20de%20Inova&#231;&#227;o%20Pedag&#243;cica%20-%20PIP.doc" TargetMode="External"/><Relationship Id="rId267" Type="http://schemas.openxmlformats.org/officeDocument/2006/relationships/hyperlink" Target="file:///C:\Users\Ana%20Guedes\Downloads\auditoria%202017\ANEXOS_FINAL\Anexo%20063a%20-%20Relat&#243;rio%20Trimestral%20de%20Progresso%20de%20Supervis&#227;o.doc" TargetMode="External"/><Relationship Id="rId288" Type="http://schemas.openxmlformats.org/officeDocument/2006/relationships/hyperlink" Target="file:///C:\Users\SEPLANRN\Dropbox\RN%20Sustent&#225;vel\Textos%20do%20MOP\ANEXOS_FINAL\Anexo%20003%20-%20Plano%20de%20Comunica&#231;&#227;o%20e%20Marketing%20do%20Projeto.docx" TargetMode="External"/><Relationship Id="rId411" Type="http://schemas.openxmlformats.org/officeDocument/2006/relationships/hyperlink" Target="file:///C:\Users\Ana%20Guedes\Downloads\auditoria%202017\ANEXOS_FINAL\Anexo%20068e%20-%20MODELO%20DE%20PEDIDO%20DE%20FORNECIMENTO%20DE%20MATERIAL%20OU%20ORDEM%20DE%20EXECU&#199;&#195;O%20DE%20SERVI&#199;OS%20DAS%20ORGANIZA&#199;&#213;ES.docx" TargetMode="External"/><Relationship Id="rId106" Type="http://schemas.openxmlformats.org/officeDocument/2006/relationships/hyperlink" Target="file:///C:\Users\Ana%20Guedes\Downloads\auditoria%202017\ANEXOS_FINAL\Anexo%20015%20-%20Formul&#225;rio%20de%20Revis&#227;o%20Ambiental.docx" TargetMode="External"/><Relationship Id="rId127" Type="http://schemas.openxmlformats.org/officeDocument/2006/relationships/hyperlink" Target="file:///C:\Users\Ana%20Guedes\Downloads\auditoria%202017\ANEXOS_FINAL\Anexo%20035%20-%20Modelo%20de%20Contrato%20de%20Presta&#231;&#227;o%20de%20servi&#231;os%20entre%20as%20Entidades%20Benefici&#225;rias%20e%20Pessoa%20F&#237;sica.docx" TargetMode="External"/><Relationship Id="rId313" Type="http://schemas.openxmlformats.org/officeDocument/2006/relationships/hyperlink" Target="file:///C:\Users\Ana%20Guedes\Downloads\auditoria%202017\ANEXOS_FINAL\Anexo%20011%20-%20Manual%20de%20orienta&#231;&#227;o%20para%20elabora&#231;&#227;o%20dos%20Projetos%20de%20Inova&#231;&#227;o%20Pedag&#243;cica%20-%20PIP.doc" TargetMode="External"/><Relationship Id="rId10" Type="http://schemas.openxmlformats.org/officeDocument/2006/relationships/header" Target="header2.xml"/><Relationship Id="rId31" Type="http://schemas.openxmlformats.org/officeDocument/2006/relationships/hyperlink" Target="file:///C:\Users\Ana%20Guedes\Downloads\auditoria%202017\ANEXOS_FINAL\Anexo%20004%20-%20Plano%20de%20ATER.doc" TargetMode="External"/><Relationship Id="rId52" Type="http://schemas.openxmlformats.org/officeDocument/2006/relationships/hyperlink" Target="file:///C:\Users\Ana%20Guedes\Downloads\auditoria%202017\ANEXOS_FINAL\Anexo%20009%20-%20Estrutura%20Organizacional%20do%20Projeto%20RN%20Sustent&#225;vel.docx" TargetMode="External"/><Relationship Id="rId73" Type="http://schemas.openxmlformats.org/officeDocument/2006/relationships/image" Target="media/image16.emf"/><Relationship Id="rId94" Type="http://schemas.openxmlformats.org/officeDocument/2006/relationships/hyperlink" Target="file:///C:\Users\Ana%20Guedes\Downloads\auditoria%202017\ANEXOS_FINAL\Anexo%20028b%20-%20Modelo%20de%20Plano%20de%20Neg&#243;cios%20&#8211;%20PSA.xlsx" TargetMode="External"/><Relationship Id="rId148" Type="http://schemas.openxmlformats.org/officeDocument/2006/relationships/hyperlink" Target="file:///C:\Users\Ana%20Guedes\Downloads\auditoria%202017\ANEXOS_FINAL\Anexo%20068c%20-%20MODELO%20DE%20MAPA%20COMPARATIVO%20DE%20PRE&#199;OS%20PARA%20AS%20AQUISI&#199;&#213;ES%20DE%20BENS,%20OBRAS%20E%20SERVI&#199;OS%20DAS%20ORGANIZA&#199;&#213;ES%20BENEFICI&#193;RIAS.doc" TargetMode="External"/><Relationship Id="rId169" Type="http://schemas.openxmlformats.org/officeDocument/2006/relationships/hyperlink" Target="file:///C:\Users\Ana%20Guedes\Downloads\auditoria%202017\ANEXOS_FINAL\Anexo%20006%20-%20Diretrizes%20para%20Sele&#231;&#227;o%20e%20Contrata&#231;&#227;o%20de%20Consultores.pdf" TargetMode="External"/><Relationship Id="rId334" Type="http://schemas.openxmlformats.org/officeDocument/2006/relationships/hyperlink" Target="file:///C:\Users\Ana%20Guedes\Downloads\auditoria%202017\ANEXOS_FINAL\Anexo%20028b%20-%20Modelo%20de%20Plano%20de%20Neg&#243;cios%20&#8211;%20PSA.xlsx" TargetMode="External"/><Relationship Id="rId355" Type="http://schemas.openxmlformats.org/officeDocument/2006/relationships/hyperlink" Target="file:///C:\Users\Ana%20Guedes\Downloads\auditoria%202017\ANEXOS_FINAL\Anexo%20038%20-%20Modelo%20POA.docx" TargetMode="External"/><Relationship Id="rId376" Type="http://schemas.openxmlformats.org/officeDocument/2006/relationships/hyperlink" Target="file:///C:\Users\Ana%20Guedes\Downloads\auditoria%202017\ANEXOS_FINAL\Anexo%20050%20-%20Metodologia%20para%20Plano%20Estrat&#233;gico%20de%20APLs.doc" TargetMode="External"/><Relationship Id="rId397" Type="http://schemas.openxmlformats.org/officeDocument/2006/relationships/hyperlink" Target="file:///C:\Users\Ana%20Guedes\Downloads\auditoria%202017\ANEXOS_FINAL\Anexo%20064d%20-%20Perfil%20de%20Entrada%20da%20Organiza&#231;&#227;o%20Benefici&#225;ria.doc" TargetMode="External"/><Relationship Id="rId4" Type="http://schemas.openxmlformats.org/officeDocument/2006/relationships/settings" Target="settings.xml"/><Relationship Id="rId180" Type="http://schemas.openxmlformats.org/officeDocument/2006/relationships/hyperlink" Target="file:///C:\Users\Ana%20Guedes\Downloads\auditoria%202017\ANEXOS_FINAL\Anexo%20032b%20-%20Modelo%20do%20Edital%20NCB_BENS_Jul2008.doc" TargetMode="External"/><Relationship Id="rId215" Type="http://schemas.openxmlformats.org/officeDocument/2006/relationships/hyperlink" Target="file:///C:\Users\Ana%20Guedes\Downloads\auditoria%202017\ANEXOS_FINAL\Anexo%20045%20-%20MAPA%20DE%20COTA&#199;&#195;O%20RN%20Sustent&#225;vel.xls" TargetMode="External"/><Relationship Id="rId236" Type="http://schemas.openxmlformats.org/officeDocument/2006/relationships/hyperlink" Target="file:///C:\Users\Ana%20Guedes\Downloads\auditoria%202017\ANEXOS_FINAL\Anexo%20060%20-%20Modelo%20de%20Resultado%20de%20Julgamento%20das%20Propostas.docx" TargetMode="External"/><Relationship Id="rId257" Type="http://schemas.openxmlformats.org/officeDocument/2006/relationships/hyperlink" Target="file:///C:\Users\Ana%20Guedes\Downloads\auditoria%202017\ANEXOS_FINAL\Anexo%20036a%20-%20Laudo%20de%20Supervis&#227;o%20de%20PINS%20e%20PSA.xlsx" TargetMode="External"/><Relationship Id="rId278" Type="http://schemas.openxmlformats.org/officeDocument/2006/relationships/hyperlink" Target="file:///C:\Users\Ana%20Guedes\Downloads\auditoria%202017\ANEXOS_FINAL\Anexo%20056%20-%20Plano%20de%20Gest&#227;o%20Socioambiental%20-%20PGSA.docx" TargetMode="External"/><Relationship Id="rId401" Type="http://schemas.openxmlformats.org/officeDocument/2006/relationships/hyperlink" Target="file:///C:\Users\Ana%20Guedes\Downloads\auditoria%202017\ANEXOS_FINAL\Anexo%20065e%20-%20Minuta%20de%20Contrato%20de%20Obras%20Com%20Interveniente.docx" TargetMode="External"/><Relationship Id="rId422" Type="http://schemas.openxmlformats.org/officeDocument/2006/relationships/theme" Target="theme/theme1.xml"/><Relationship Id="rId303" Type="http://schemas.openxmlformats.org/officeDocument/2006/relationships/hyperlink" Target="file:///C:\Users\Ana%20Guedes\Downloads\auditoria%202017\ANEXOS_FINAL\Anexo%20001%20-%20Rela&#231;&#227;o%20da%20focaliza&#231;&#227;o%20e%20distribui&#231;&#227;o%20de%20prioridades%20por%20territ&#243;rios%20e%20munic&#237;pios.docx" TargetMode="External"/><Relationship Id="rId42" Type="http://schemas.openxmlformats.org/officeDocument/2006/relationships/hyperlink" Target="file:///C:\Users\Ana%20Guedes\Downloads\auditoria%202017\ANEXOS_FINAL\Anexo%20006%20-%20Diretrizes%20para%20Sele&#231;&#227;o%20e%20Contrata&#231;&#227;o%20de%20Consultores.pdf" TargetMode="External"/><Relationship Id="rId84" Type="http://schemas.openxmlformats.org/officeDocument/2006/relationships/hyperlink" Target="file:///C:\Users\Ana%20Guedes\Downloads\auditoria%202017\ANEXOS_FINAL\Anexo%20019%20-%20Modelo%20de%20Edital%20de%20Manifesta&#231;&#227;o%20de%20Interesse.docx" TargetMode="External"/><Relationship Id="rId138" Type="http://schemas.openxmlformats.org/officeDocument/2006/relationships/hyperlink" Target="file:///C:\Users\Ana%20Guedes\Downloads\auditoria%202017\ANEXOS_FINAL\Anexo%20036a%20-%20Laudo%20de%20Supervis&#227;o%20de%20PINS%20e%20PSA.xlsx" TargetMode="External"/><Relationship Id="rId345" Type="http://schemas.openxmlformats.org/officeDocument/2006/relationships/hyperlink" Target="file:///C:\Users\Ana%20Guedes\Downloads\auditoria%202017\ANEXOS_FINAL\Anexo%20032d%20-%20PREGAO_Banco_do_Brasil_29abr09.doc" TargetMode="External"/><Relationship Id="rId387" Type="http://schemas.openxmlformats.org/officeDocument/2006/relationships/hyperlink" Target="file:///C:\Users\Ana%20Guedes\Downloads\auditoria%202017\ANEXOS_FINAL\Anexo%20061a%20-%20Modelo%20de%20Mem&#243;ria%20de%20C&#225;lculo%20-%20Consultoria%20Pessoa%20Jur&#237;dica.xlsx" TargetMode="External"/><Relationship Id="rId191" Type="http://schemas.openxmlformats.org/officeDocument/2006/relationships/hyperlink" Target="file:///C:\Users\Ana%20Guedes\Downloads\auditoria%202017\ANEXOS_FINAL\Anexo%20041b%20-%20MODELOS%20ESPEC&#205;FICOS%20DE%20AVISOS%20DE%20LICITA&#199;&#213;ES%20-%20ICB%20E%20NCB.docx" TargetMode="External"/><Relationship Id="rId205" Type="http://schemas.openxmlformats.org/officeDocument/2006/relationships/hyperlink" Target="file:///C:\Users\Ana%20Guedes\Downloads\auditoria%202017\ANEXOS_FINAL\Anexo%20044a%20-%20Modelo%20Termode%20Refer&#234;ncia%20e%20Estimativa%20de%20Custos%20de%20Consultoria%20-%20Pessoa%20F&#237;sica%20e%20Jur&#237;dica.docx" TargetMode="External"/><Relationship Id="rId247" Type="http://schemas.openxmlformats.org/officeDocument/2006/relationships/hyperlink" Target="file:///C:\Users\Ana%20Guedes\Downloads\auditoria%202017\ANEXOS_FINAL\Anexo%20058%20-%20Formul&#225;rio%20de%20Solicita&#231;&#227;o%20e%20Relat&#243;rio%20de%20Viagens%20Di&#225;rias.docx" TargetMode="External"/><Relationship Id="rId412" Type="http://schemas.openxmlformats.org/officeDocument/2006/relationships/hyperlink" Target="file:///C:\Users\Ana%20Guedes\Downloads\auditoria%202017\ANEXOS_FINAL\Anexo%20069a%20-%20MODELO%20DE%20PEDIDO%20DE%20COTA&#199;&#195;O%20DE%20PRE&#199;OS%20ORGANIZA&#199;&#213;ES%20BENEFICI&#193;RIAS.docx" TargetMode="External"/><Relationship Id="rId107" Type="http://schemas.openxmlformats.org/officeDocument/2006/relationships/hyperlink" Target="file:///C:\Users\Ana%20Guedes\Downloads\auditoria%202017\ANEXOS_FINAL\Anexo%20014%20-%20Ficha%20de%20Avalia&#231;&#227;o%20Social.docx" TargetMode="External"/><Relationship Id="rId289" Type="http://schemas.openxmlformats.org/officeDocument/2006/relationships/hyperlink" Target="file:///C:\Users\Ana%20Guedes\Downloads\auditoria%202017\ANEXOS_FINAL\Anexo%20029%20-%20Parecer%20T&#233;cnico%20de%20Viabilidade%20Ambiental.xlsx" TargetMode="External"/><Relationship Id="rId11" Type="http://schemas.openxmlformats.org/officeDocument/2006/relationships/image" Target="media/image3.png"/><Relationship Id="rId53" Type="http://schemas.openxmlformats.org/officeDocument/2006/relationships/hyperlink" Target="file:///C:\Users\Ana%20Guedes\Downloads\auditoria%202017\ANEXOS_FINAL\Anexo%20031%20-%20Modelo%20de%20Conv&#234;nio.docx" TargetMode="External"/><Relationship Id="rId149" Type="http://schemas.openxmlformats.org/officeDocument/2006/relationships/hyperlink" Target="file:///C:\Users\Ana%20Guedes\Downloads\auditoria%202017\ANEXOS_FINAL\Anexo%20068d%20-%20MODELO%20DE%20MAPA%20COMPARATIVO%20PARA%20CONTRATA&#199;&#195;O%20DE%20CONSULTORIA%20%20(PESSOA%20F&#205;SICA%20OU%20JURIDICA)%20DAS%20ORGANIZA&#199;&#213;ES%20BENEFICI&#193;RIAS.doc" TargetMode="External"/><Relationship Id="rId314" Type="http://schemas.openxmlformats.org/officeDocument/2006/relationships/hyperlink" Target="file:///C:\Users\Ana%20Guedes\Downloads\auditoria%202017\ANEXOS_FINAL\Anexo%20012%20-%20Lista%20Negativa%20de%20Avalia&#231;&#227;o%20Socioambiental%20Preliminar.docx" TargetMode="External"/><Relationship Id="rId356" Type="http://schemas.openxmlformats.org/officeDocument/2006/relationships/hyperlink" Target="file:///C:\Users\Ana%20Guedes\Downloads\auditoria%202017\ANEXOS_FINAL\Anexo%20039%20-%20Plano%20de%20Aquisi&#231;&#245;es%20Vers&#227;o%201.xlsx" TargetMode="External"/><Relationship Id="rId398" Type="http://schemas.openxmlformats.org/officeDocument/2006/relationships/hyperlink" Target="file:///C:\Users\Ana%20Guedes\Downloads\auditoria%202017\ANEXOS_FINAL\Anexo%20065a%20-%20Minuta%20Contrato%20Consultoria%20Pessoa%20F&#237;sica%20Com%20Interveniente.docx" TargetMode="External"/><Relationship Id="rId95" Type="http://schemas.openxmlformats.org/officeDocument/2006/relationships/hyperlink" Target="file:///C:\Users\Ana%20Guedes\Downloads\auditoria%202017\ANEXOS_FINAL\Anexo%20028c%20-%20Modelo%20de%20Plano%20de%20Neg&#243;cios%20&#8211;%20PINS%20Individuais.xlsx" TargetMode="External"/><Relationship Id="rId160" Type="http://schemas.openxmlformats.org/officeDocument/2006/relationships/oleObject" Target="embeddings/oleObject5.bin"/><Relationship Id="rId216" Type="http://schemas.openxmlformats.org/officeDocument/2006/relationships/hyperlink" Target="file:///C:\Users\Ana%20Guedes\Downloads\auditoria%202017\ANEXOS_FINAL\Anexo%20046a%20-%20Modelo%20Padr&#227;o%20de%20Solicita&#231;&#227;o%20de%20Cota&#231;&#227;o%20de%20Pre&#231;o%20(Shopping).docx" TargetMode="External"/><Relationship Id="rId258" Type="http://schemas.openxmlformats.org/officeDocument/2006/relationships/hyperlink" Target="file:///C:\Users\Ana%20Guedes\Downloads\auditoria%202017\ANEXOS_FINAL\Anexo%20036b-%20Atesto%20de%20presta&#231;&#227;o%20de%20servi&#231;os%20de%20ATER.docx" TargetMode="External"/><Relationship Id="rId22" Type="http://schemas.openxmlformats.org/officeDocument/2006/relationships/hyperlink" Target="file:///C:\Users\Ana%20Guedes\Downloads\auditoria%202017\ANEXOS_FINAL\Anexo%20050%20-%20Metodologia%20para%20Plano%20Estrat&#233;gico%20de%20APLs.doc" TargetMode="External"/><Relationship Id="rId64" Type="http://schemas.openxmlformats.org/officeDocument/2006/relationships/hyperlink" Target="file:///C:\Users\Ana%20Guedes\Downloads\auditoria%202017\ANEXOS_FINAL\Anexo%20013%20-%20Ficha%20de%20Avalia&#231;&#227;o%20Ambiental.docx" TargetMode="External"/><Relationship Id="rId118" Type="http://schemas.openxmlformats.org/officeDocument/2006/relationships/hyperlink" Target="file:///C:\Users\Ana%20Guedes\Downloads\auditoria%202017\ANEXOS_FINAL\Anexo%20051%20-%20Rela&#231;&#227;o%20de%20documentos%20&#8211;%20Conv&#234;nio.xlsx" TargetMode="External"/><Relationship Id="rId325" Type="http://schemas.openxmlformats.org/officeDocument/2006/relationships/hyperlink" Target="file:///C:\Users\Ana%20Guedes\Downloads\auditoria%202017\ANEXOS_FINAL\Anexo%20023%20-%20Rela&#231;&#227;o%20de%20documentos%20&#8211;%20Manifesta&#231;&#227;o%20de%20Interesse.xlsx" TargetMode="External"/><Relationship Id="rId367" Type="http://schemas.openxmlformats.org/officeDocument/2006/relationships/hyperlink" Target="file:///C:\Users\Ana%20Guedes\Downloads\auditoria%202017\ANEXOS_FINAL\Anexo%20041c%20-%20Modelo%20de%20Aviso%20de%20Manifesta&#231;&#227;o%20de%20Interesse%20-%20Pessoa%20Jur&#237;dica.docx" TargetMode="External"/><Relationship Id="rId171" Type="http://schemas.openxmlformats.org/officeDocument/2006/relationships/hyperlink" Target="file:///C:\Users\Ana%20Guedes\Downloads\auditoria%202017\ANEXOS_FINAL\Anexo%20062%20-%20Modelo%20de%20Parecer%20da%20CEML%20Licita&#231;&#245;es%20Contrata&#231;&#245;es.docx" TargetMode="External"/><Relationship Id="rId227" Type="http://schemas.openxmlformats.org/officeDocument/2006/relationships/hyperlink" Target="file:///C:\Users\Ana%20Guedes\Downloads\auditoria%202017\ANEXOS_FINAL\Anexo%20006%20-%20Diretrizes%20para%20Sele&#231;&#227;o%20e%20Contrata&#231;&#227;o%20de%20Consultores%20Financiadas%20por%20Empr&#233;stimos%20do%20BIRD%20e%20Cr&#233;ditos%20&amp;%20Doa&#231;&#245;es%20da%20AID%20pelos%20Mutu&#225;rios%20do%20Banco%20Mundial.pdf" TargetMode="External"/><Relationship Id="rId269" Type="http://schemas.openxmlformats.org/officeDocument/2006/relationships/hyperlink" Target="file:///C:\Users\Ana%20Guedes\Downloads\auditoria%202017\ANEXOS_FINAL\Anexo%20063c%20-%20Relat&#243;rio%20Trimestral%20de%20Mobiliza&#231;&#227;o%20e%20Sensibiliza&#231;&#227;o.docx" TargetMode="External"/><Relationship Id="rId33" Type="http://schemas.openxmlformats.org/officeDocument/2006/relationships/hyperlink" Target="file:///C:\Users\Ana%20Guedes\Downloads\auditoria%202017\ANEXOS_FINAL\Anexo%20066b%20-%20Termo%20de%20Coopera&#231;&#227;o%20-%20SEMARH.docx" TargetMode="External"/><Relationship Id="rId129" Type="http://schemas.openxmlformats.org/officeDocument/2006/relationships/hyperlink" Target="file:///C:\Users\Ana%20Guedes\Downloads\auditoria%202017\ANEXOS_FINAL\Anexo%20034d%20-%20MODELO%20DE%20CRONOGRAMA%20F&#205;SICO-FINANCEIRO%20DE%20SERVI&#199;OS%20DE%20OBRAS%20E%20REFORMAS%20-%20ORGANIZA&#199;&#213;ES%20BENEFICI&#193;RIAS.docx" TargetMode="External"/><Relationship Id="rId280" Type="http://schemas.openxmlformats.org/officeDocument/2006/relationships/hyperlink" Target="file:///C:\Users\Ana%20Guedes\Downloads\auditoria%202017\ANEXOS_FINAL\Anexo%20055%20-%20Roteiro%20do%20Plano%20de%20Manejo%20de%20Pragas.docx" TargetMode="External"/><Relationship Id="rId336" Type="http://schemas.openxmlformats.org/officeDocument/2006/relationships/hyperlink" Target="file:///C:\Users\Ana%20Guedes\Downloads\auditoria%202017\ANEXOS_FINAL\Anexo%20029%20-%20Parecer%20T&#233;cnico%20de%20Viabilidade%20Ambiental.xlsx" TargetMode="External"/><Relationship Id="rId75" Type="http://schemas.openxmlformats.org/officeDocument/2006/relationships/hyperlink" Target="file:///C:\Users\Ana%20Guedes\Downloads\auditoria%202017\ANEXOS_FINAL\Anexo%20019%20-%20Modelo%20de%20Edital%20de%20Manifesta&#231;&#227;o%20de%20Interesse.docx" TargetMode="External"/><Relationship Id="rId140" Type="http://schemas.openxmlformats.org/officeDocument/2006/relationships/hyperlink" Target="file:///C:\Users\Ana%20Guedes\Downloads\auditoria%202017\ANEXOS_FINAL\Anexo%20036a%20-%20Laudo%20de%20Supervis&#227;o%20de%20PINS%20e%20PSA.xlsx" TargetMode="External"/><Relationship Id="rId182" Type="http://schemas.openxmlformats.org/officeDocument/2006/relationships/hyperlink" Target="file:///C:\Users\Ana%20Guedes\Downloads\auditoria%202017\ANEXOS_FINAL\Anexo%20032d%20-%20PREGAO_Banco_do_Brasil_29abr09.doc" TargetMode="External"/><Relationship Id="rId378" Type="http://schemas.openxmlformats.org/officeDocument/2006/relationships/hyperlink" Target="file:///C:\Users\Ana%20Guedes\Downloads\auditoria%202017\ANEXOS_FINAL\Anexo%20052%20-%20Termos%20de%20Refer&#234;ncia%20Auditoria%20Externa%20do%20Projeto%20RN%20Sustent&#225;vel.docx" TargetMode="External"/><Relationship Id="rId403" Type="http://schemas.openxmlformats.org/officeDocument/2006/relationships/hyperlink" Target="file:///C:\Users\Ana%20Guedes\Downloads\auditoria%202017\ANEXOS_FINAL\Anexo%20066a%20-%20Termo%20de%20Coopera&#231;&#227;o%20-%20TCE.docx" TargetMode="External"/><Relationship Id="rId6" Type="http://schemas.openxmlformats.org/officeDocument/2006/relationships/footnotes" Target="footnotes.xml"/><Relationship Id="rId238" Type="http://schemas.openxmlformats.org/officeDocument/2006/relationships/hyperlink" Target="file:///C:\Users\Ana%20Guedes\Downloads\auditoria%202017\ANEXOS_FINAL\Anexo%20006%20-%20Diretrizes%20para%20Sele&#231;&#227;o%20e%20Contrata&#231;&#227;o%20de%20Consultores.pdf" TargetMode="External"/><Relationship Id="rId291" Type="http://schemas.openxmlformats.org/officeDocument/2006/relationships/hyperlink" Target="file:///C:\Users\Ana%20Guedes\Downloads\auditoria%202017\ANEXOS_FINAL\Anexo%20029%20-%20Parecer%20T&#233;cnico%20de%20Viabilidade%20Ambiental.xlsx" TargetMode="External"/><Relationship Id="rId305" Type="http://schemas.openxmlformats.org/officeDocument/2006/relationships/hyperlink" Target="file:///C:\Users\Ana%20Guedes\Downloads\auditoria%202017\ANEXOS_FINAL\Anexo%20003%20-%20Plano%20de%20Comunica&#231;&#227;o%20e%20Marketing%20do%20Projeto.docx" TargetMode="External"/><Relationship Id="rId347" Type="http://schemas.openxmlformats.org/officeDocument/2006/relationships/hyperlink" Target="file:///C:\Users\Ana%20Guedes\Downloads\auditoria%202017\ANEXOS_FINAL\Anexo%20033%20-%20MODELO%20DE%20ATAS%20DE%20LICITA&#199;&#213;ES%20E%20CONTRATA&#199;&#213;ES.docx" TargetMode="External"/><Relationship Id="rId44" Type="http://schemas.openxmlformats.org/officeDocument/2006/relationships/hyperlink" Target="file:///C:\Users\Ana%20Guedes\Downloads\auditoria%202017\ANEXOS_FINAL\Anexo%20051%20-%20Rela&#231;&#227;o%20de%20documentos%20&#8211;%20Conv&#234;nio.xlsx" TargetMode="External"/><Relationship Id="rId86" Type="http://schemas.openxmlformats.org/officeDocument/2006/relationships/hyperlink" Target="file:///C:\Users\Ana%20Guedes\Downloads\auditoria%202017\ANEXOS_FINAL\Anexo%20026b%20-%20Crit&#233;rios%20de%20Pontua&#231;&#227;o%20da%20Manifesta&#231;&#227;o%20de%20Interesse%20&#8211;%20PSA.xlsx" TargetMode="External"/><Relationship Id="rId151" Type="http://schemas.openxmlformats.org/officeDocument/2006/relationships/hyperlink" Target="file:///C:\Users\Ana%20Guedes\Downloads\auditoria%202017\ANEXOS_FINAL\Anexo%20069a%20-%20MODELO%20DE%20PEDIDO%20DE%20COTA&#199;&#195;O%20DE%20PRE&#199;OS%20ORGANIZA&#199;&#213;ES%20BENEFICI&#193;RIAS.docx" TargetMode="External"/><Relationship Id="rId389" Type="http://schemas.openxmlformats.org/officeDocument/2006/relationships/hyperlink" Target="file:///C:\Users\Ana%20Guedes\Downloads\auditoria%202017\ANEXOS_FINAL\Anexo%20062%20-%20Modelo%20de%20Parecer%20da%20CEML%20Licita&#231;&#245;es%20Contrata&#231;&#245;es.docx" TargetMode="External"/><Relationship Id="rId193" Type="http://schemas.openxmlformats.org/officeDocument/2006/relationships/hyperlink" Target="file:///C:\Users\Ana%20Guedes\Downloads\auditoria%202017\ANEXOS_FINAL\Anexo%20041d%20-%20Modelo%20de%20Aviso%20de%20Manifesta&#231;&#227;o%20de%20Interesse%20-%20Pessoa%20F&#237;sica.docx" TargetMode="External"/><Relationship Id="rId207" Type="http://schemas.openxmlformats.org/officeDocument/2006/relationships/hyperlink" Target="file:///C:\Users\Ana%20Guedes\Downloads\auditoria%202017\ANEXOS_FINAL\Anexo%20046c%20-%20Modelo%20de%20Autoriza&#231;&#227;o%20de%20Fornecimento%20%20de%20Produto.docx" TargetMode="External"/><Relationship Id="rId249" Type="http://schemas.openxmlformats.org/officeDocument/2006/relationships/oleObject" Target="embeddings/oleObject7.bin"/><Relationship Id="rId414" Type="http://schemas.openxmlformats.org/officeDocument/2006/relationships/hyperlink" Target="file:///C:\Users\Ana%20Guedes\Downloads\auditoria%202017\ANEXOS_FINAL\Anexo%20069c%20-%20MODELO%20DE%20MANIFESTA&#199;&#195;O%20DE%20INTERESSE%20PARA%20SELE&#199;&#195;O%20CONTRATA&#199;&#195;O%20DE%20CONSULTORIA%20DAS%20ORGANIZA&#199;&#213;ES%20BENEFICI&#193;RIAS.doc" TargetMode="External"/><Relationship Id="rId13" Type="http://schemas.openxmlformats.org/officeDocument/2006/relationships/image" Target="media/image5.emf"/><Relationship Id="rId109" Type="http://schemas.openxmlformats.org/officeDocument/2006/relationships/hyperlink" Target="file:///C:\Users\Ana%20Guedes\Downloads\auditoria%202017\ANEXOS_FINAL\Anexo%20055%20-%20Roteiro%20do%20Plano%20de%20Manejo%20de%20Pragas.docx" TargetMode="External"/><Relationship Id="rId260" Type="http://schemas.openxmlformats.org/officeDocument/2006/relationships/hyperlink" Target="file:///C:\Users\Ana%20Guedes\Downloads\auditoria%202017\ANEXOS_FINAL\Anexo%20054%20-%20Formul&#225;rio%20do%20Boletim%20de%20Medi&#231;&#227;o.xls" TargetMode="External"/><Relationship Id="rId316" Type="http://schemas.openxmlformats.org/officeDocument/2006/relationships/hyperlink" Target="file:///C:\Users\Ana%20Guedes\Downloads\auditoria%202017\ANEXOS_FINAL\Anexo%20014%20-%20Ficha%20de%20Avalia&#231;&#227;o%20Social.docx" TargetMode="External"/><Relationship Id="rId55" Type="http://schemas.openxmlformats.org/officeDocument/2006/relationships/hyperlink" Target="file:///C:\Users\Ana%20Guedes\Downloads\auditoria%202017\ANEXOS_FINAL\Anexo%20011%20-%20Manual%20de%20orienta&#231;&#227;o%20para%20elabora&#231;&#227;o%20dos%20Projetos%20de%20Inova&#231;&#227;o%20Pedag&#243;cica%20-%20PIP.doc" TargetMode="External"/><Relationship Id="rId97" Type="http://schemas.openxmlformats.org/officeDocument/2006/relationships/hyperlink" Target="file:///C:\Users\Ana%20Guedes\Downloads\auditoria%202017\ANEXOS_FINAL\Anexo%20027%20-%20Proposta%20de%20Investimento.xlsx" TargetMode="External"/><Relationship Id="rId120" Type="http://schemas.openxmlformats.org/officeDocument/2006/relationships/hyperlink" Target="file:///C:\Users\Ana%20Guedes\Downloads\auditoria%202017\ANEXOS_FINAL\Anexo%20046a%20-%20Modelo%20Padr&#227;o%20de%20Solicita&#231;&#227;o%20de%20Cota&#231;&#227;o%20de%20Pre&#231;o%20(Shopping).docx" TargetMode="External"/><Relationship Id="rId358" Type="http://schemas.openxmlformats.org/officeDocument/2006/relationships/hyperlink" Target="file:///C:\Users\Ana%20Guedes\Downloads\auditoria%202017\ANEXOS_FINAL\Anexo%20040b%20-%20Modelo%20de%20SDP_Maio_2010_ingles.docx" TargetMode="External"/><Relationship Id="rId162" Type="http://schemas.openxmlformats.org/officeDocument/2006/relationships/image" Target="media/image18.emf"/><Relationship Id="rId218" Type="http://schemas.openxmlformats.org/officeDocument/2006/relationships/hyperlink" Target="file:///C:\Users\Ana%20Guedes\Downloads\auditoria%202017\ANEXOS_FINAL\Anexo%20046c%20-%20Modelo%20de%20Autoriza&#231;&#227;o%20de%20Fornecimento%20%20de%20Produto.docx" TargetMode="External"/><Relationship Id="rId271" Type="http://schemas.openxmlformats.org/officeDocument/2006/relationships/hyperlink" Target="file:///C:\Users\Ana%20Guedes\Downloads\auditoria%202017\ANEXOS_FINAL\Anexo%20018%20-%20Manual%20Ambiental%20de%20Obras.docx" TargetMode="External"/><Relationship Id="rId24" Type="http://schemas.openxmlformats.org/officeDocument/2006/relationships/hyperlink" Target="file:///C:\Users\Ana%20Guedes\Downloads\auditoria%202017\ANEXOS_FINAL\Anexo%20002%20-%20Plano%20de%20Capacita&#231;&#227;o%20RN%20Sustent&#225;vel.doc" TargetMode="External"/><Relationship Id="rId66" Type="http://schemas.openxmlformats.org/officeDocument/2006/relationships/hyperlink" Target="file:///C:\Users\Ana%20Guedes\Downloads\auditoria%202017\ANEXOS_FINAL\Anexo%20015%20-%20Formul&#225;rio%20de%20Revis&#227;o%20Ambiental.docx" TargetMode="External"/><Relationship Id="rId131" Type="http://schemas.openxmlformats.org/officeDocument/2006/relationships/hyperlink" Target="file:///C:\Users\Ana%20Guedes\Downloads\auditoria%202017\ANEXOS_FINAL\Anexo%20068e%20-%20MODELO%20DE%20PEDIDO%20DE%20FORNECIMENTO%20DE%20MATERIAL%20OU%20ORDEM%20DE%20EXECU&#199;&#195;O%20DE%20SERVI&#199;OS%20DAS%20ORGANIZA&#199;&#213;ES.docx" TargetMode="External"/><Relationship Id="rId327" Type="http://schemas.openxmlformats.org/officeDocument/2006/relationships/hyperlink" Target="file:///C:\Users\Ana%20Guedes\Downloads\auditoria%202017\ANEXOS_FINAL\Anexo%20025a%20-%20Termo%20de%20Compromisso%20-%20Declara&#231;&#227;o%20&#8211;%20Associa&#231;&#227;o%20com%20princ&#237;pios%20de%20Economia%20Solid&#225;ria.doc" TargetMode="External"/><Relationship Id="rId369" Type="http://schemas.openxmlformats.org/officeDocument/2006/relationships/hyperlink" Target="file:///C:\Users\Ana%20Guedes\Downloads\auditoria%202017\ANEXOS_FINAL\Anexo%20046a%20-%20Modelo%20Padr&#227;o%20de%20Solicita&#231;&#227;o%20de%20Cota&#231;&#227;o%20de%20Pre&#231;o%20(Shopping).docx" TargetMode="External"/><Relationship Id="rId173" Type="http://schemas.openxmlformats.org/officeDocument/2006/relationships/hyperlink" Target="file:///C:\Users\Ana%20Guedes\Downloads\auditoria%202017\ANEXOS_FINAL\Anexo%20039%20-%20Plano%20de%20Aquisi&#231;&#245;es%20Vers&#227;o%201.xlsx" TargetMode="External"/><Relationship Id="rId229" Type="http://schemas.openxmlformats.org/officeDocument/2006/relationships/hyperlink" Target="file:///C:\Users\SEPLANRN\Dropbox\RN%20Sustent&#225;vel\Textos%20do%20MOP\ANEXOS_FINAL\Anexo%20040b%20-%20Modelo%20de%20SDP_Maio_2010_ingles%20(1).docx" TargetMode="External"/><Relationship Id="rId380" Type="http://schemas.openxmlformats.org/officeDocument/2006/relationships/hyperlink" Target="file:///C:\Users\Ana%20Guedes\Downloads\auditoria%202017\ANEXOS_FINAL\Anexo%20054%20-%20Formul&#225;rio%20do%20Boletim%20de%20Medi&#231;&#227;o.xls" TargetMode="External"/><Relationship Id="rId240" Type="http://schemas.openxmlformats.org/officeDocument/2006/relationships/hyperlink" Target="file:///C:\Users\Ana%20Guedes\Downloads\auditoria%202017\ANEXOS_FINAL\Anexo%20048%20-%20Modelo%20de%20SOE.docx" TargetMode="External"/><Relationship Id="rId35" Type="http://schemas.openxmlformats.org/officeDocument/2006/relationships/hyperlink" Target="file:///C:\Users\Ana%20Guedes\Downloads\auditoria%202017\ANEXOS_FINAL\Anexo%20066d%20-%20Termo%20de%20Coopera&#231;&#227;o%20-%20CAERN.docx" TargetMode="External"/><Relationship Id="rId77" Type="http://schemas.openxmlformats.org/officeDocument/2006/relationships/hyperlink" Target="file:///C:\Users\Ana%20Guedes\Downloads\auditoria%202017\ANEXOS_FINAL\Anexo%20021%20-%20Ata%20de%20reuni&#227;o%20do%20Conselho%20Municipal%20para%20an&#225;lise%20de%20elegibilidade.xlsx" TargetMode="External"/><Relationship Id="rId100" Type="http://schemas.openxmlformats.org/officeDocument/2006/relationships/hyperlink" Target="file:///C:\Users\Ana%20Guedes\Downloads\auditoria%202017\ANEXOS_FINAL\Anexo%20028b%20-%20Modelo%20de%20Plano%20de%20Neg&#243;cios%20&#8211;%20PSA.xlsx" TargetMode="External"/><Relationship Id="rId282" Type="http://schemas.openxmlformats.org/officeDocument/2006/relationships/hyperlink" Target="file:///C:\Users\Ana%20Guedes\Downloads\auditoria%202017\ANEXOS_FINAL\Anexo%20015%20-%20Formul&#225;rio%20de%20Revis&#227;o%20Ambiental.docx" TargetMode="External"/><Relationship Id="rId338" Type="http://schemas.openxmlformats.org/officeDocument/2006/relationships/hyperlink" Target="file:///C:\Users\Ana%20Guedes\Downloads\auditoria%202017\ANEXOS_FINAL\Anexo%20030b%20-%20Crit&#233;rios%20de%20Pontua&#231;&#227;o%20dos%20Planos%20de%20Neg&#243;cios%20-%20Proposta%20de%20Investimento%20&#8211;%20PSA.xlsx" TargetMode="External"/><Relationship Id="rId8" Type="http://schemas.openxmlformats.org/officeDocument/2006/relationships/header" Target="header1.xml"/><Relationship Id="rId142" Type="http://schemas.openxmlformats.org/officeDocument/2006/relationships/hyperlink" Target="file:///C:\Users\Ana%20Guedes\Downloads\auditoria%202017\ANEXOS_FINAL\Anexo%20068a%20-%20MODELO%20DE%20ATA%20DE%20ASSEMBL&#201;IA%20PARA%20DEFINI&#199;&#195;O%20DOS%20PROCEDIMENTOS%20PARA%20AS%20COMPRAS%20(BENS,%20OBRAS%20E%20SERVI&#199;OS)%20-%20ORGANIZA&#199;&#213;ES%20BENEFICI&#193;RIAS.doc" TargetMode="External"/><Relationship Id="rId184" Type="http://schemas.openxmlformats.org/officeDocument/2006/relationships/hyperlink" Target="file:///C:\Users\Ana%20Guedes\Downloads\auditoria%202017\ANEXOS_FINAL\Anexo%20041a%20-%20Modelo%20de%20Aviso%20Geral%20de%20Licita&#231;&#245;es.docx" TargetMode="External"/><Relationship Id="rId391" Type="http://schemas.openxmlformats.org/officeDocument/2006/relationships/hyperlink" Target="file:///C:\Users\Ana%20Guedes\Downloads\auditoria%202017\ANEXOS_FINAL\Anexo%20063b%20-%20Relat&#243;rio%20Trimestral%20de%20Capacita&#231;&#227;o%20e%20Treinamento.docx" TargetMode="External"/><Relationship Id="rId405" Type="http://schemas.openxmlformats.org/officeDocument/2006/relationships/hyperlink" Target="file:///C:\Users\Ana%20Guedes\Downloads\auditoria%202017\ANEXOS_FINAL\Anexo%20066c%20-%20Termo%20de%20Coopera&#231;&#227;o%20-%20IDEMA.docx" TargetMode="External"/><Relationship Id="rId251" Type="http://schemas.openxmlformats.org/officeDocument/2006/relationships/hyperlink" Target="file:///C:\Users\Ana%20Guedes\Downloads\auditoria%202017\ANEXOS_FINAL\Anexo%20036a%20-%20Laudo%20de%20Supervis&#227;o%20de%20PINS%20e%20PSA.xlsx" TargetMode="External"/><Relationship Id="rId46" Type="http://schemas.openxmlformats.org/officeDocument/2006/relationships/hyperlink" Target="file:///C:\Users\Ana%20Guedes\Downloads\auditoria%202017\ANEXOS_FINAL\Anexo%20005%20-%20Diretrizes%20para%20bens%20obras%20e%20servi&#231;os.pdf" TargetMode="External"/><Relationship Id="rId293" Type="http://schemas.openxmlformats.org/officeDocument/2006/relationships/hyperlink" Target="file:///C:\Users\Ana%20Guedes\Downloads\auditoria%202017\ANEXOS_FINAL\Anexo%20029%20-%20Parecer%20T&#233;cnico%20de%20Viabilidade%20Ambiental.xlsx" TargetMode="External"/><Relationship Id="rId307" Type="http://schemas.openxmlformats.org/officeDocument/2006/relationships/hyperlink" Target="file:///C:\Users\Ana%20Guedes\Downloads\auditoria%202017\ANEXOS_FINAL\Anexo%20005%20-%20Diretrizes%20para%20bens%20obras%20e%20servi&#231;os.pdf" TargetMode="External"/><Relationship Id="rId349" Type="http://schemas.openxmlformats.org/officeDocument/2006/relationships/hyperlink" Target="file:///C:\Users\Ana%20Guedes\Downloads\auditoria%202017\ANEXOS_FINAL\Anexo%20034e%20-%20MODELO%20DE%20CONTRATO%20DE%20CONSULTORIA%20-%20%20PESSOA%20F&#205;SICA%20OU%20PESSOA%20JUR&#205;DICA%20DAS%20ORGANIZA&#199;&#213;ES%20BENEFII&#193;RIAS.doc" TargetMode="External"/><Relationship Id="rId88" Type="http://schemas.openxmlformats.org/officeDocument/2006/relationships/hyperlink" Target="file:///C:\Users\Ana%20Guedes\Downloads\auditoria%202017\ANEXOS_FINAL\Anexo%20012%20-%20Lista%20Negativa%20de%20Avalia&#231;&#227;o%20Socioambiental%20Preliminar.docx" TargetMode="External"/><Relationship Id="rId111" Type="http://schemas.openxmlformats.org/officeDocument/2006/relationships/hyperlink" Target="file:///C:\Users\Ana%20Guedes\Downloads\auditoria%202017\ANEXOS_FINAL\Anexo%20030b%20-%20Crit&#233;rios%20de%20Pontua&#231;&#227;o%20dos%20Planos%20de%20Neg&#243;cios%20-%20Proposta%20de%20Investimento%20&#8211;%20PSA.xlsx" TargetMode="External"/><Relationship Id="rId153" Type="http://schemas.openxmlformats.org/officeDocument/2006/relationships/hyperlink" Target="file:///C:\Users\Ana%20Guedes\Downloads\auditoria%202017\ANEXOS_FINAL\Anexo%20069c%20-%20MODELO%20DE%20MANIFESTA&#199;&#195;O%20DE%20INTERESSE%20PARA%20SELE&#199;&#195;O%20CONTRATA&#199;&#195;O%20DE%20CONSULTORIA%20DAS%20ORGANIZA&#199;&#213;ES%20BENEFICI&#193;RIAS.doc" TargetMode="External"/><Relationship Id="rId195" Type="http://schemas.openxmlformats.org/officeDocument/2006/relationships/hyperlink" Target="file:///C:\Users\Ana%20Guedes\Downloads\auditoria%202017\ANEXOS_FINAL\Anexo%20065b%20-%20Minuta%20de%20Contrato%20Consultoria%20Pessoa%20F&#237;sica%20Sem%20Interveniente.docx" TargetMode="External"/><Relationship Id="rId209" Type="http://schemas.openxmlformats.org/officeDocument/2006/relationships/hyperlink" Target="file:///C:\Users\Ana%20Guedes\Downloads\auditoria%202017\ANEXOS_FINAL\Anexo%20061b%20-%20Modelo%20de%20Mem&#243;ria%20de%20C&#225;lculo%20-%20Consultoria%20Pessoa%20F&#237;sica.xlsx" TargetMode="External"/><Relationship Id="rId360" Type="http://schemas.openxmlformats.org/officeDocument/2006/relationships/hyperlink" Target="file:///C:\Users\Ana%20Guedes\Downloads\auditoria%202017\ANEXOS_FINAL\Anexo%20041b%20-%20MODELOS%20ESPEC&#205;FICOS%20DE%20AVISOS%20DE%20LICITA&#199;&#213;ES%20-%20ICB%20E%20NCB.docx" TargetMode="External"/><Relationship Id="rId416" Type="http://schemas.openxmlformats.org/officeDocument/2006/relationships/hyperlink" Target="file:///C:\Users\Ana%20Guedes\Downloads\auditoria%202017\ANEXOS_FINAL\Anexo%20070b%20-%20MODELO%20DE%20TERMO%20DE%20ABERTURA%20E%20FECHAMENTO%20DO%20LIVRO%20CAIXA.doc" TargetMode="External"/><Relationship Id="rId220" Type="http://schemas.openxmlformats.org/officeDocument/2006/relationships/hyperlink" Target="file:///C:\Users\Ana%20Guedes\Downloads\auditoria%202017\ANEXOS_FINAL\Anexo%20032d%20-%20PREGAO_Banco_do_Brasil_29abr09.doc" TargetMode="External"/><Relationship Id="rId15" Type="http://schemas.openxmlformats.org/officeDocument/2006/relationships/image" Target="media/image6.png"/><Relationship Id="rId57" Type="http://schemas.openxmlformats.org/officeDocument/2006/relationships/hyperlink" Target="file:///C:\Users\Ana%20Guedes\Downloads\auditoria%202017\ANEXOS_FINAL\Anexo%20016%20-%20Marco%20Conceitual%20dos%20Povos%20Ind&#237;genas.doc" TargetMode="External"/><Relationship Id="rId262" Type="http://schemas.openxmlformats.org/officeDocument/2006/relationships/hyperlink" Target="file:///C:\Users\Ana%20Guedes\Downloads\auditoria%202017\ANEXOS_FINAL\Anexo%20007%20-%20%20Plano%20de%20Supervis&#227;o%20dos%20Investimentos%20PINS%20e%20PSA.docx" TargetMode="External"/><Relationship Id="rId318" Type="http://schemas.openxmlformats.org/officeDocument/2006/relationships/hyperlink" Target="file:///C:\Users\Ana%20Guedes\Downloads\auditoria%202017\ANEXOS_FINAL\Anexo%20016%20-%20Marco%20Conceitual%20dos%20Povos%20Ind&#237;genas.doc" TargetMode="External"/><Relationship Id="rId99" Type="http://schemas.openxmlformats.org/officeDocument/2006/relationships/hyperlink" Target="file:///C:\Users\Ana%20Guedes\Downloads\auditoria%202017\ANEXOS_FINAL\Anexo%20028a%20-%20Modelo%20de%20Plano%20de%20Neg&#243;cios%20&#8211;%20PINS%20Coletivos.xlsx" TargetMode="External"/><Relationship Id="rId122" Type="http://schemas.openxmlformats.org/officeDocument/2006/relationships/hyperlink" Target="file:///C:\Users\Ana%20Guedes\Downloads\auditoria%202017\ANEXOS_FINAL\Anexo%20069b%20-%20MODELO%20DE%20PUBLICA&#199;&#195;O%20DE%20MANIFESTA&#199;&#195;O%20DE%20INTERESSE%20DAS%20COMPRAS%20OU%20CONTRATA&#199;&#213;ES%20DAS%20ORGANIZA&#199;&#213;ES%20BENEFICI&#193;RIAS.docx" TargetMode="External"/><Relationship Id="rId164" Type="http://schemas.openxmlformats.org/officeDocument/2006/relationships/image" Target="media/image19.jpeg"/><Relationship Id="rId371" Type="http://schemas.openxmlformats.org/officeDocument/2006/relationships/hyperlink" Target="file:///C:\Users\Ana%20Guedes\Downloads\auditoria%202017\ANEXOS_FINAL\Anexo%20046c%20-%20Modelo%20de%20Autoriza&#231;&#227;o%20de%20Fornecimento%20%20de%20Produto.docx" TargetMode="External"/><Relationship Id="rId26" Type="http://schemas.openxmlformats.org/officeDocument/2006/relationships/hyperlink" Target="file:///C:\Users\Ana%20Guedes\Downloads\auditoria%202017\ANEXOS_FINAL\Anexo%20036b-%20Atesto%20de%20presta&#231;&#227;o%20de%20servi&#231;os%20de%20ATER.docx" TargetMode="External"/><Relationship Id="rId231" Type="http://schemas.openxmlformats.org/officeDocument/2006/relationships/hyperlink" Target="file:///C:\Users\Ana%20Guedes\Downloads\auditoria%202017\ANEXOS_FINAL\Anexo%20041d%20-%20Modelo%20de%20Aviso%20de%20Manifesta&#231;&#227;o%20de%20Interesse%20-%20Pessoa%20F&#237;sica.docx" TargetMode="External"/><Relationship Id="rId273" Type="http://schemas.openxmlformats.org/officeDocument/2006/relationships/hyperlink" Target="file:///C:\Users\Ana%20Guedes\Downloads\auditoria%202017\ANEXOS_FINAL\Anexo%20016%20-%20Marco%20Conceitual%20dos%20Povos%20Ind&#237;genas.doc" TargetMode="External"/><Relationship Id="rId329" Type="http://schemas.openxmlformats.org/officeDocument/2006/relationships/hyperlink" Target="file:///C:\Users\Ana%20Guedes\Downloads\auditoria%202017\ANEXOS_FINAL\Anexo%20026a%20-%20Crit&#233;rios%20de%20Pontua&#231;&#227;o%20da%20Manifesta&#231;&#227;o%20de%20Interesse%20&#8211;%20PINS%20Coletivos.xlsx" TargetMode="External"/><Relationship Id="rId68" Type="http://schemas.openxmlformats.org/officeDocument/2006/relationships/hyperlink" Target="file:///C:\Users\Ana%20Guedes\Downloads\auditoria%202017\ANEXOS_FINAL\Anexo%20017%20-%20Marco%20de%20Reassentamento%20Involunt&#225;rio.doc" TargetMode="External"/><Relationship Id="rId133" Type="http://schemas.openxmlformats.org/officeDocument/2006/relationships/hyperlink" Target="file:///C:\Users\Ana%20Guedes\Downloads\auditoria%202017\ANEXOS_FINAL\Anexo%20006%20-%20Diretrizes%20para%20Sele&#231;&#227;o%20e%20Contrata&#231;&#227;o%20de%20Consultores.pdf" TargetMode="External"/><Relationship Id="rId175" Type="http://schemas.openxmlformats.org/officeDocument/2006/relationships/hyperlink" Target="file:///C:\Users\Ana%20Guedes\Downloads\auditoria%202017\ANEXOS_FINAL\Anexo%20005%20-%20Diretrizes%20para%20bens%20obras%20e%20servi&#231;os.pdf" TargetMode="External"/><Relationship Id="rId340" Type="http://schemas.openxmlformats.org/officeDocument/2006/relationships/hyperlink" Target="file:///C:\Users\Ana%20Guedes\Downloads\auditoria%202017\ANEXOS_FINAL\Anexo%20031%20-%20Modelo%20de%20Conv&#234;nio.docx" TargetMode="External"/><Relationship Id="rId200" Type="http://schemas.openxmlformats.org/officeDocument/2006/relationships/hyperlink" Target="file:///C:\Users\Ana%20Guedes\Downloads\auditoria%202017\ANEXOS_FINAL\Anexo%20042%20-%20Guia%20de%20Licita&#231;&#245;es%20RN%20Sustent&#225;vel.docx" TargetMode="External"/><Relationship Id="rId382" Type="http://schemas.openxmlformats.org/officeDocument/2006/relationships/hyperlink" Target="file:///C:\Users\Ana%20Guedes\Downloads\auditoria%202017\ANEXOS_FINAL\Anexo%20056%20-%20Plano%20de%20Gest&#227;o%20Socioambiental%20-%20PGSA.docx" TargetMode="External"/><Relationship Id="rId242" Type="http://schemas.openxmlformats.org/officeDocument/2006/relationships/image" Target="media/image20.png"/><Relationship Id="rId284" Type="http://schemas.openxmlformats.org/officeDocument/2006/relationships/image" Target="media/image25.emf"/><Relationship Id="rId37" Type="http://schemas.openxmlformats.org/officeDocument/2006/relationships/oleObject" Target="embeddings/Desenho_do_Microsoft_Visio_2003-2010111111.vsd"/><Relationship Id="rId79" Type="http://schemas.openxmlformats.org/officeDocument/2006/relationships/hyperlink" Target="file:///C:\Users\Ana%20Guedes\Downloads\auditoria%202017\ANEXOS_FINAL\Anexo%20023%20-%20Rela&#231;&#227;o%20de%20documentos%20&#8211;%20Manifesta&#231;&#227;o%20de%20Interesse.xlsx" TargetMode="External"/><Relationship Id="rId102" Type="http://schemas.openxmlformats.org/officeDocument/2006/relationships/hyperlink" Target="file:///C:\Users\Ana%20Guedes\Downloads\auditoria%202017\ANEXOS_FINAL\Anexo%20029%20-%20Parecer%20T&#233;cnico%20de%20Viabilidade%20Ambiental.xlsx" TargetMode="External"/><Relationship Id="rId144" Type="http://schemas.openxmlformats.org/officeDocument/2006/relationships/hyperlink" Target="file:///C:\Users\Ana%20Guedes\Downloads\auditoria%202017\ANEXOS_FINAL\Anexo%20070a%20-%20MODELO%20DE%20LIVRO%20CAIXA%20DA%20ORGANIZA&#199;&#195;O%20BENEFICI&#193;RIA.doc" TargetMode="External"/><Relationship Id="rId90" Type="http://schemas.openxmlformats.org/officeDocument/2006/relationships/hyperlink" Target="file:///C:\Users\Ana%20Guedes\Downloads\auditoria%202017\ANEXOS_FINAL\Anexo%20026b%20-%20Crit&#233;rios%20de%20Pontua&#231;&#227;o%20da%20Manifesta&#231;&#227;o%20de%20Interesse%20&#8211;%20PSA.xlsx" TargetMode="External"/><Relationship Id="rId186" Type="http://schemas.openxmlformats.org/officeDocument/2006/relationships/hyperlink" Target="file:///C:\Users\Ana%20Guedes\Downloads\auditoria%202017\ANEXOS_FINAL\Anexo%20041c%20-%20Modelo%20de%20Aviso%20de%20Manifesta&#231;&#227;o%20de%20Interesse%20-%20Pessoa%20Jur&#237;dica.docx" TargetMode="External"/><Relationship Id="rId351" Type="http://schemas.openxmlformats.org/officeDocument/2006/relationships/hyperlink" Target="file:///C:\Users\Ana%20Guedes\Downloads\auditoria%202017\ANEXOS_FINAL\Anexo%20036a%20-%20Laudo%20de%20Supervis&#227;o%20de%20PINS%20e%20PSA.xlsx" TargetMode="External"/><Relationship Id="rId393" Type="http://schemas.openxmlformats.org/officeDocument/2006/relationships/hyperlink" Target="file:///C:\Users\Ana%20Guedes\Downloads\auditoria%202017\ANEXOS_FINAL\Anexo%20064d%20-%20Perfil%20de%20Entrada%20da%20Organiza&#231;&#227;o%20Benefici&#225;ria.doc" TargetMode="External"/><Relationship Id="rId407" Type="http://schemas.openxmlformats.org/officeDocument/2006/relationships/hyperlink" Target="file:///C:\Users\Ana%20Guedes\Downloads\auditoria%202017\ANEXOS_FINAL\Anexo%20068a%20-%20MODELO%20DE%20ATA%20DE%20ASSEMBL&#201;IA%20PARA%20DEFINI&#199;&#195;O%20DOS%20PROCEDIMENTOS%20PARA%20AS%20COMPRAS%20(BENS,%20OBRAS%20E%20SERVI&#199;OS)%20-%20ORGANIZA&#199;&#213;ES%20BENEFICI&#193;RIAS.doc" TargetMode="External"/><Relationship Id="rId211" Type="http://schemas.openxmlformats.org/officeDocument/2006/relationships/hyperlink" Target="file:///C:\Users\Ana%20Guedes\Downloads\auditoria%202017\ANEXOS_FINAL\Anexo%20005%20-%20Diretrizes%20para%20bens%20obras%20e%20servi&#231;os.pdf" TargetMode="External"/><Relationship Id="rId253" Type="http://schemas.openxmlformats.org/officeDocument/2006/relationships/hyperlink" Target="file:///C:\Users\Ana%20Guedes\Downloads\auditoria%202017\ANEXOS_FINAL\Anexo%20036C-%20Parecer%20tecnico%20de%20supervis&#227;o%20de%20obras%20e%20servi&#231;os%20estruturantes%20e%20libera&#231;&#227;o%20de%20parcela.docx" TargetMode="External"/><Relationship Id="rId295" Type="http://schemas.openxmlformats.org/officeDocument/2006/relationships/hyperlink" Target="file:///C:\Users\Ana%20Guedes\Downloads\auditoria%202017\ANEXOS_FINAL\Anexo%20018%20-%20Manual%20Ambiental%20de%20Obras.docx" TargetMode="External"/><Relationship Id="rId309" Type="http://schemas.openxmlformats.org/officeDocument/2006/relationships/hyperlink" Target="file:///C:\Users\Ana%20Guedes\Downloads\auditoria%202017\ANEXOS_FINAL\Anexo%20007%20-%20%20Plano%20de%20Supervis&#227;o%20dos%20Investimentos%20PINS%20e%20PSA.docx" TargetMode="External"/><Relationship Id="rId48" Type="http://schemas.openxmlformats.org/officeDocument/2006/relationships/hyperlink" Target="file:///C:\Users\Ana%20Guedes\Downloads\auditoria%202017\ANEXOS_FINAL\Anexo%20062%20-%20Modelo%20de%20Parecer%20da%20CEML%20Licita&#231;&#245;es%20Contrata&#231;&#245;es.docx" TargetMode="External"/><Relationship Id="rId113" Type="http://schemas.openxmlformats.org/officeDocument/2006/relationships/hyperlink" Target="file:///C:\Users\Ana%20Guedes\Downloads\auditoria%202017\ANEXOS_FINAL\Anexo%20030a%20-%20Crit&#233;rios%20de%20Pontua&#231;&#227;o%20dos%20Planos%20de%20Neg&#243;cios%20-%20Proposta%20de%20Investimento%20&#8211;%20PINS%20Coletivos.xlsx" TargetMode="External"/><Relationship Id="rId320" Type="http://schemas.openxmlformats.org/officeDocument/2006/relationships/hyperlink" Target="file:///C:\Users\Ana%20Guedes\Downloads\auditoria%202017\ANEXOS_FINAL\Anexo%20018%20-%20Manual%20Ambiental%20de%20Obras.docx" TargetMode="External"/><Relationship Id="rId155" Type="http://schemas.openxmlformats.org/officeDocument/2006/relationships/hyperlink" Target="file:///C:\Users\Ana%20Guedes\Downloads\auditoria%202017\ANEXOS_FINAL\Anexo%20034b%20-%20MODELO%20DE%20CONTRATO%20PARA%20OBRAS%20-%20ORGANIZA&#199;&#213;ES%20BENEFICI&#193;RIAS.docx" TargetMode="External"/><Relationship Id="rId197" Type="http://schemas.openxmlformats.org/officeDocument/2006/relationships/hyperlink" Target="file:///C:\Users\Ana%20Guedes\Downloads\auditoria%202017\ANEXOS_FINAL\Anexo%20065d%20-%20Minuta%20de%20Contrato%20Consultoria%20Pessoa%20Jur&#237;dica%20Sem%20Interveni&#234;ncia.docx" TargetMode="External"/><Relationship Id="rId362" Type="http://schemas.openxmlformats.org/officeDocument/2006/relationships/hyperlink" Target="file:///C:\Users\Ana%20Guedes\Downloads\auditoria%202017\ANEXOS_FINAL\Anexo%20041d%20-%20Modelo%20de%20Aviso%20de%20Manifesta&#231;&#227;o%20de%20Interesse%20-%20Pessoa%20F&#237;sica.docx" TargetMode="External"/><Relationship Id="rId418" Type="http://schemas.openxmlformats.org/officeDocument/2006/relationships/hyperlink" Target="file:///C:\Users\Ana%20Guedes\Downloads\auditoria%202017\ANEXOS_FINAL\Anexo%20070d%20-%20MODELO%20DE%20RECIBO%20PRESTADOR%20DE%20SEVRI&#199;O%20PESSOA%20F&#205;SICA.doc" TargetMode="External"/><Relationship Id="rId222" Type="http://schemas.openxmlformats.org/officeDocument/2006/relationships/hyperlink" Target="file:///C:\Users\Ana%20Guedes\Downloads\auditoria%202017\ANEXOS_FINAL\Anexo%20040a%20-%20Modelo%20de%20SDP_Outubro_2011_portugues.docx" TargetMode="External"/><Relationship Id="rId264" Type="http://schemas.openxmlformats.org/officeDocument/2006/relationships/hyperlink" Target="file:///C:\Users\Ana%20Guedes\Downloads\auditoria%202017\ANEXOS_FINAL\Anexo%20008%20-%20Plano%20de%20Supervis&#227;o%20de%20Obras%20do%20RN%20Sustent&#225;vel.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file:///C:\Users\Ana%20Guedes\Downloads\auditoria%202017\ANEXOS_FINAL\Anexo%20010%20-%20Lista%20dos%2023%20munic&#237;pios%20com%20maiores%20&#237;ndices%20de%20analfabetismo.docx" TargetMode="External"/><Relationship Id="rId1" Type="http://schemas.openxmlformats.org/officeDocument/2006/relationships/hyperlink" Target="http://www.seplan.rn.gov.b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FED35F-DD9A-4288-9EF9-058BCCA3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179</Pages>
  <Words>85847</Words>
  <Characters>463574</Characters>
  <Application>Microsoft Office Word</Application>
  <DocSecurity>0</DocSecurity>
  <Lines>3863</Lines>
  <Paragraphs>1096</Paragraphs>
  <ScaleCrop>false</ScaleCrop>
  <HeadingPairs>
    <vt:vector size="2" baseType="variant">
      <vt:variant>
        <vt:lpstr>Título</vt:lpstr>
      </vt:variant>
      <vt:variant>
        <vt:i4>1</vt:i4>
      </vt:variant>
    </vt:vector>
  </HeadingPairs>
  <TitlesOfParts>
    <vt:vector size="1" baseType="lpstr">
      <vt:lpstr>Manual Operativo Projeto RN Sustentável</vt:lpstr>
    </vt:vector>
  </TitlesOfParts>
  <Company>SEPLAN RN</Company>
  <LinksUpToDate>false</LinksUpToDate>
  <CharactersWithSpaces>548325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Projeto RN Sustentável</dc:title>
  <dc:subject>Manual Operativo Projeto RN Sustentável</dc:subject>
  <dc:creator>SEPLAN RN - UGP;SEPLAN/UGP</dc:creator>
  <cp:lastModifiedBy>ana cristina guedes</cp:lastModifiedBy>
  <cp:revision>2</cp:revision>
  <cp:lastPrinted>2018-06-15T13:15:00Z</cp:lastPrinted>
  <dcterms:created xsi:type="dcterms:W3CDTF">2018-06-15T13:30:00Z</dcterms:created>
  <dcterms:modified xsi:type="dcterms:W3CDTF">2018-06-15T13:30:00Z</dcterms:modified>
</cp:coreProperties>
</file>