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CEA3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PROJETO RN SUSTENTÁVEL</w:t>
      </w:r>
    </w:p>
    <w:p w14:paraId="00CD278C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ACORDO DE EMPRÉSTIMO N° 8276-BR</w:t>
      </w:r>
    </w:p>
    <w:p w14:paraId="66235DE8" w14:textId="55D6ACDD" w:rsidR="00192A29" w:rsidRDefault="00192A29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Solicitação de Cotação de Preço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</w:p>
    <w:p w14:paraId="27479B90" w14:textId="04AE1BDB" w:rsidR="00AE5C95" w:rsidRPr="00AE5C95" w:rsidRDefault="00AA2779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SDP N° 508</w:t>
      </w:r>
      <w:r w:rsidR="00AE5C95"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/2023</w:t>
      </w:r>
      <w:r w:rsidR="006A594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– </w:t>
      </w:r>
      <w:r w:rsidR="00192A2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2° Convocação</w:t>
      </w:r>
    </w:p>
    <w:p w14:paraId="68E73CFF" w14:textId="544D794B" w:rsidR="00AE5C95" w:rsidRPr="00AE5C95" w:rsidRDefault="00AE5C95" w:rsidP="00544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A1C0325" w14:textId="2C6D7722" w:rsidR="00AE5C95" w:rsidRPr="00AE5C95" w:rsidRDefault="00AE5C95" w:rsidP="00AE5C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 xml:space="preserve">Data: </w:t>
      </w:r>
      <w:r w:rsidR="00192A29">
        <w:rPr>
          <w:rFonts w:ascii="Times New Roman" w:eastAsia="Times New Roman" w:hAnsi="Times New Roman" w:cs="Times New Roman"/>
          <w:color w:val="000000"/>
          <w:lang w:eastAsia="pt-BR"/>
        </w:rPr>
        <w:t>12</w:t>
      </w:r>
      <w:r w:rsidR="00AA2779">
        <w:rPr>
          <w:rFonts w:ascii="Times New Roman" w:eastAsia="Times New Roman" w:hAnsi="Times New Roman" w:cs="Times New Roman"/>
          <w:color w:val="000000"/>
          <w:lang w:eastAsia="pt-BR"/>
        </w:rPr>
        <w:t>/12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/2023.</w:t>
      </w:r>
    </w:p>
    <w:p w14:paraId="6FB14EB9" w14:textId="77777777" w:rsidR="00AE5C95" w:rsidRPr="00AE5C95" w:rsidRDefault="00AE5C95" w:rsidP="00AE5C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Projeto RN Sustentável – 8276-BR</w:t>
      </w:r>
    </w:p>
    <w:p w14:paraId="0025F676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Prezado (a) Senhor (a),</w:t>
      </w:r>
    </w:p>
    <w:p w14:paraId="4B6CCC08" w14:textId="77777777" w:rsidR="00AE5C95" w:rsidRPr="00AE5C95" w:rsidRDefault="00AE5C95" w:rsidP="00AE5C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Estado do Rio Grande do Norte, através da Secretaria de Estado do Planejamento e das Finanças, firmou junto ao Banco Internacional para a Reconstrução e Desenvolvimento (Banco Mundial), o Acordo de Empréstimo nº 8276-BR, destinado ao financiamento das atividades do Projeto RN Sustentável, entre as quais a estruturação da Unidade de Gerenciamento do Projeto e das Unidades Executoras Setoriais (</w:t>
      </w:r>
      <w:proofErr w:type="spellStart"/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UES´s</w:t>
      </w:r>
      <w:proofErr w:type="spellEnd"/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).</w:t>
      </w:r>
    </w:p>
    <w:p w14:paraId="27DC2D78" w14:textId="573147EF" w:rsidR="00AE5C95" w:rsidRPr="00AE5C95" w:rsidRDefault="00AE5C95" w:rsidP="00AE5C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O Projeto RN Sustentável convida licitantes elegíveis a apresentarem propostas para </w:t>
      </w:r>
      <w:r w:rsidR="006C13A8" w:rsidRPr="006C13A8">
        <w:rPr>
          <w:rFonts w:ascii="Times New Roman" w:hAnsi="Times New Roman" w:cs="Times New Roman"/>
          <w:b/>
          <w:bCs/>
          <w:color w:val="000000"/>
        </w:rPr>
        <w:t>Aquisição de Sistema Vídeo Conferencia, Painel e Sonorização para estruturação da Unidade de Gerenciamento do Projeto e Unidades Executora na SIN - Segunda Etapa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conforme Termo de Referência e justificativa em anexo.</w:t>
      </w:r>
    </w:p>
    <w:p w14:paraId="44C91F4C" w14:textId="77777777" w:rsidR="00AE5C95" w:rsidRPr="00AE5C95" w:rsidRDefault="00AE5C95" w:rsidP="00AE5C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Prazo de validade da proposta de 60 (sessenta) dias.</w:t>
      </w:r>
    </w:p>
    <w:p w14:paraId="72C2841E" w14:textId="77777777" w:rsidR="00AE5C95" w:rsidRPr="00AE5C95" w:rsidRDefault="00AE5C95" w:rsidP="00AE5C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Prazo de Pagamento 15 (quinze) dias.</w:t>
      </w:r>
    </w:p>
    <w:p w14:paraId="2B53671D" w14:textId="3460CC83" w:rsidR="00AE5C95" w:rsidRPr="00AE5C95" w:rsidRDefault="00AE5C95" w:rsidP="00AE5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As propostas deverão ser encaminhadas </w:t>
      </w:r>
      <w:r w:rsidR="002926D7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dia </w:t>
      </w:r>
      <w:r w:rsidR="00192A2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15</w:t>
      </w:r>
      <w:r w:rsidR="00AA277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/12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/2023.</w:t>
      </w:r>
    </w:p>
    <w:p w14:paraId="39A792E3" w14:textId="77777777" w:rsidR="00AE5C95" w:rsidRPr="00AE5C95" w:rsidRDefault="00AE5C95" w:rsidP="00AE5C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Serão consideradas válidas apenas as propostas que contenham todas as quantidades e especificações técnicas dos itens de acordo com as solicitadas nesta.</w:t>
      </w:r>
    </w:p>
    <w:p w14:paraId="6CBACFA6" w14:textId="77777777" w:rsidR="00AE5C95" w:rsidRPr="00AE5C95" w:rsidRDefault="00AE5C95" w:rsidP="00AE5C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Será declarado vencedor do certame o concorrente que apresentando proposta completa, com oferta para todos os itens, tecnicamente correta e substancialmente adequada e oferecer o menor preço global.</w:t>
      </w:r>
    </w:p>
    <w:p w14:paraId="55BD148E" w14:textId="77777777" w:rsidR="00AE5C95" w:rsidRPr="00AE5C95" w:rsidRDefault="00AE5C95" w:rsidP="00AE5C9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Por ocasião o vencedor deverá apresentar os seguintes documentos, todos dentro do seu prazo de validade: Contrato Social, Certidões de Regularidade Fiscal perante as Fazendas Federal, Estadual e Municipal, junto a Seguridade Social (INSS e FGTS) e de Regularidade de Débitos Trabalhistas. A não observância desse item acarretará a não efetivação da contratação.</w:t>
      </w:r>
    </w:p>
    <w:p w14:paraId="51CA7229" w14:textId="77777777" w:rsidR="00AE5C95" w:rsidRPr="00AE5C95" w:rsidRDefault="00AE5C95" w:rsidP="00AE5C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PROJETO GOVERNO CIDADÃO</w:t>
      </w:r>
    </w:p>
    <w:p w14:paraId="5E8A8248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Secretaria de Estado do Planejamento e das Finanças - SEPLAN</w:t>
      </w:r>
    </w:p>
    <w:p w14:paraId="02B4F9DF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Centro Administrativo do Estado BR 101, KM 0</w:t>
      </w:r>
    </w:p>
    <w:p w14:paraId="73E2A132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Lagoa Nova – Natal/RN - CEP: 59064-100</w:t>
      </w:r>
    </w:p>
    <w:p w14:paraId="584EFC6B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Sr. Ronaldo Barros Pereira</w:t>
      </w:r>
    </w:p>
    <w:p w14:paraId="69366C03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Fone: (84) 3232-1964</w:t>
      </w:r>
    </w:p>
    <w:p w14:paraId="67DA9271" w14:textId="77777777" w:rsidR="00AE5C95" w:rsidRPr="00AE5C95" w:rsidRDefault="00AE5C95" w:rsidP="00AE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E-mail Projeto: </w:t>
      </w:r>
      <w:hyperlink r:id="rId5" w:tgtFrame="_blank" w:history="1">
        <w:r w:rsidRPr="00AE5C95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shoppinggovernocidadao@gmail.com</w:t>
        </w:r>
      </w:hyperlink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               </w:t>
      </w:r>
    </w:p>
    <w:p w14:paraId="4730F3B5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C024DDB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TERMO DE PROPOSTA COTAÇÃO/COMPARAÇÃO DE PREÇOS</w:t>
      </w:r>
    </w:p>
    <w:p w14:paraId="3F71A200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560B2DE" w14:textId="1B535296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A(___indicar a razão social da Empresa__) compromete-se, por este Termo, a fornecer os (___indicar os serviços__) constantes da Planilha de Quantidades abaixo, em inteiro acordo com as Especificações Técnicas contidas na Solicitação de Cotação de Preço </w:t>
      </w:r>
      <w:r w:rsidR="00AA277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SDP nº 508</w:t>
      </w: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/2023</w:t>
      </w: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, pelo preço total de R$ (indicar valor), (__valor por extenso__), no (___indicar o local de entrega____).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6203"/>
      </w:tblGrid>
      <w:tr w:rsidR="00AE5C95" w:rsidRPr="00AE5C95" w14:paraId="3A5D1B1B" w14:textId="77777777" w:rsidTr="00502C4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B27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SERVIÇO:</w:t>
            </w:r>
          </w:p>
        </w:tc>
      </w:tr>
      <w:tr w:rsidR="00AE5C95" w:rsidRPr="00AE5C95" w14:paraId="4708863C" w14:textId="77777777" w:rsidTr="00502C41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A42A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24D7B26E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Prazo de Validade da Proposta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4F14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 (sessenta) dias a partir da data estabelecida para abertura das propostas.</w:t>
            </w:r>
          </w:p>
        </w:tc>
      </w:tr>
      <w:tr w:rsidR="00AE5C95" w:rsidRPr="00AE5C95" w14:paraId="157F9A60" w14:textId="77777777" w:rsidTr="00502C41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27F0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39A0B24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Prazo de Entrega/Execução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E2C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Conforme Cronograma Físico Financeiro, a partir da data constante da Ordem Compra emitida pelo Contratante.</w:t>
            </w:r>
          </w:p>
        </w:tc>
      </w:tr>
      <w:tr w:rsidR="00AE5C95" w:rsidRPr="00AE5C95" w14:paraId="4116BADD" w14:textId="77777777" w:rsidTr="00502C41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2238C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792AA76B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Contratos (pessoa responsável)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5B3D9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</w:t>
            </w:r>
          </w:p>
          <w:p w14:paraId="7CB16EF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na entrega:</w:t>
            </w:r>
          </w:p>
          <w:p w14:paraId="3DFAB932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de telefone e fax:</w:t>
            </w:r>
          </w:p>
          <w:p w14:paraId="569F874F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</w:tr>
      <w:tr w:rsidR="00AE5C95" w:rsidRPr="00AE5C95" w14:paraId="736C619E" w14:textId="77777777" w:rsidTr="00502C41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8FF9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769EF535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da Empresa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1E378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Social: CNPJ:</w:t>
            </w:r>
          </w:p>
          <w:p w14:paraId="53F05E1D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 completo:</w:t>
            </w:r>
          </w:p>
          <w:p w14:paraId="4757717A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bancários (para pagamento): Banco (nome/nº):</w:t>
            </w:r>
          </w:p>
          <w:p w14:paraId="00A9213A" w14:textId="77777777" w:rsidR="00AE5C95" w:rsidRPr="00AE5C95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E5C9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Agência nº: Conta corrente:</w:t>
            </w:r>
          </w:p>
        </w:tc>
      </w:tr>
    </w:tbl>
    <w:p w14:paraId="1FE9E968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BABF54C" w14:textId="61E7472C" w:rsid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0A2575A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EEE5F7E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B9A200D" w14:textId="77777777" w:rsidR="00212DDB" w:rsidRDefault="00212DDB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4F48D1FF" w14:textId="77777777" w:rsidR="000450A8" w:rsidRDefault="000450A8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59D23A6A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PLANILHA DE PREÇO</w:t>
      </w:r>
    </w:p>
    <w:p w14:paraId="7117E5F2" w14:textId="77777777" w:rsidR="00AE5C95" w:rsidRPr="00AE5C95" w:rsidRDefault="00AE5C95" w:rsidP="00AE5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039"/>
        <w:gridCol w:w="581"/>
        <w:gridCol w:w="856"/>
        <w:gridCol w:w="1353"/>
        <w:gridCol w:w="1066"/>
      </w:tblGrid>
      <w:tr w:rsidR="00AE5C95" w:rsidRPr="00E07CCE" w14:paraId="7A0AE539" w14:textId="77777777" w:rsidTr="009A10E4">
        <w:trPr>
          <w:trHeight w:val="1290"/>
          <w:tblCellSpacing w:w="0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D7544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LOTE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9164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ESPECIFICAÇÃO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E5B14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FF7B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QUANT.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FD34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UNITÁRIO (R$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7A6E8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 TOTAL (R$)</w:t>
            </w:r>
          </w:p>
        </w:tc>
      </w:tr>
      <w:tr w:rsidR="00AE5C95" w:rsidRPr="00E07CCE" w14:paraId="0DB4DF6F" w14:textId="77777777" w:rsidTr="009A10E4">
        <w:trPr>
          <w:trHeight w:val="1290"/>
          <w:tblCellSpacing w:w="0" w:type="dxa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BED6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2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CE5EC" w14:textId="69EDBD7D" w:rsidR="00AE5C95" w:rsidRPr="00E07CCE" w:rsidRDefault="00AA2779" w:rsidP="00AE5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hAnsi="Times New Roman" w:cs="Times New Roman"/>
                <w:color w:val="000000"/>
              </w:rPr>
              <w:t>01 – PAINEL DE  86” COM MOLDURA TOUCH, PC INTEGRADO E SISTEMA PARA VIDEO CONFERENCIAS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D5F95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8B098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B8C6A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68624" w14:textId="77777777" w:rsidR="00AE5C95" w:rsidRPr="00E07CCE" w:rsidRDefault="00AE5C95" w:rsidP="00AE5C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6EEC5C52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C9E9C10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BD60FC4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E27B915" w14:textId="77777777" w:rsidR="00AE5C95" w:rsidRPr="00AE5C95" w:rsidRDefault="00AE5C95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43E0965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2D19E4E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954CF4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296C034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5093805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021F787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7841384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FB1D2F2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8123832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16ADE0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954621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C84F8BF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D6F3836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84B82CF" w14:textId="77777777" w:rsidR="00E07CCE" w:rsidRDefault="00E07CCE" w:rsidP="00AE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2CC6B10" w14:textId="37AD069E" w:rsidR="00212DDB" w:rsidRPr="00AE5C95" w:rsidRDefault="00AE5C95" w:rsidP="00045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E5C9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 </w:t>
      </w:r>
    </w:p>
    <w:p w14:paraId="0784379C" w14:textId="77777777" w:rsidR="00E07CCE" w:rsidRPr="00E07CCE" w:rsidRDefault="00E07CCE" w:rsidP="00E07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aps/>
          <w:color w:val="000000"/>
          <w:lang w:eastAsia="pt-BR"/>
        </w:rPr>
        <w:t>MINUTA DE CONTRATO</w:t>
      </w:r>
    </w:p>
    <w:p w14:paraId="76560853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Processo nº 00210038.005320/2023-76</w:t>
      </w:r>
    </w:p>
    <w:p w14:paraId="5D8A623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 </w:t>
      </w:r>
    </w:p>
    <w:p w14:paraId="20E7DBBD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MINUTA DE TERMO DE CONTRATO N.º XXX/2023. AQUISIÇÃO DE SISTEMA VÍDEO CONFERENCIA, PAINEL E SONORIZAÇÃO PARA ESTRUTURAÇÃO DA UNIDADE DE GERENCIAMENTO DO PROJETO E UNIDADES EXECUTORAS, QUE ENTRE SI CELEBRAM, O ESTADO DO RIO GRANDE DO NORTE ATRAVÉS DA SECRETARIA DE ESTADO DE PLANEJAMENTO E DAS FINANÇAS – PROJETO GOVERNO CIDADÃO E A EMPRESA XXXXX</w:t>
      </w:r>
      <w:r w:rsidRPr="00E07CCE">
        <w:rPr>
          <w:rFonts w:ascii="Times New Roman" w:eastAsia="Times New Roman" w:hAnsi="Times New Roman" w:cs="Times New Roman"/>
          <w:caps/>
          <w:color w:val="000000"/>
          <w:lang w:eastAsia="pt-BR"/>
        </w:rPr>
        <w:t>.</w:t>
      </w:r>
    </w:p>
    <w:p w14:paraId="7788D208" w14:textId="2624BA68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aps/>
          <w:color w:val="000000"/>
          <w:lang w:eastAsia="pt-BR"/>
        </w:rPr>
        <w:t>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6EE6AF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 ESTADO DO RIO GRANDE DO NORTE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através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SECRETARIA DE ESTADO DO PLANEJAMENTO E DAS FINANÇAS (SEPLAN),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por intermédio da Unidade de Gerenciamento do Projeto Governo Cidadão, doravante denominada apenas de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CONTRATANTE,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com sede no Centro Administrativo do Estado do Rio Grande do Norte, situado na BR 101, Km 0, Lagoa Nova, CEP 59064-901, Natal-RN, inscrita no CNPJ sob nº 00.443.680/0001-18, neste ato representada pelo Excelentíssimo Senhor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GUSTAVO FERNANDES ROSADO COELHO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 </w:t>
      </w:r>
      <w:proofErr w:type="spellStart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Secretário</w:t>
      </w:r>
      <w:proofErr w:type="spellEnd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 xml:space="preserve"> de Estado da Infraestrutura do Estado do Rio Grande do Norte e  Coordenador Geral do Projeto Governo Cidadão em Substituição Legal, Portaria n° 212, publicada no DOE/RN de 26 de agosto de 2023 - Documento SEI nº 21972800, e a empresa XXXXXXXXXXXX, inscrita no CNPJ sob o nº </w:t>
      </w:r>
      <w:proofErr w:type="spellStart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xxx</w:t>
      </w:r>
      <w:proofErr w:type="spellEnd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 xml:space="preserve">, com sede na </w:t>
      </w:r>
      <w:proofErr w:type="spellStart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xxxx</w:t>
      </w:r>
      <w:proofErr w:type="spellEnd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neste ato representada por </w:t>
      </w:r>
      <w:proofErr w:type="spellStart"/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</w:t>
      </w:r>
      <w:proofErr w:type="spellEnd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 xml:space="preserve">, brasileiro, CPF nº </w:t>
      </w:r>
      <w:proofErr w:type="spellStart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xxxx</w:t>
      </w:r>
      <w:proofErr w:type="spellEnd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 xml:space="preserve"> e RG nº </w:t>
      </w:r>
      <w:proofErr w:type="spellStart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xxxxx</w:t>
      </w:r>
      <w:proofErr w:type="spellEnd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celebram o presente CONTRATO, de acordo com as cláusulas abaixo:</w:t>
      </w:r>
    </w:p>
    <w:p w14:paraId="4EC93A30" w14:textId="5B4AEC86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 </w:t>
      </w:r>
    </w:p>
    <w:p w14:paraId="18CA25F9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PRIMEIRA - DO OBJETO</w:t>
      </w:r>
    </w:p>
    <w:p w14:paraId="1E1F6F77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703EFF0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O presente termo de contrato objetiva a aquisição de Sistema Vídeo Conferencia, Painel e Sonorização para estruturação da Unidade de Gerenciamento do Projeto e Unidades Executoras, conforme Termo de Referência em anexo, parte integrante deste contrato.</w:t>
      </w:r>
    </w:p>
    <w:p w14:paraId="2D189D82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45F5D78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SEGUNDA - DA AQUISIÇÃO</w:t>
      </w:r>
    </w:p>
    <w:p w14:paraId="799184E1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A aquisição será feita de acordo com as condições indicadas no Termo de Referência, anexo a este instrumento contratual.</w:t>
      </w:r>
    </w:p>
    <w:p w14:paraId="5EA3A618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727D863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TERCEIRA - DAS OBRIGAÇÕES DA CONTRATANTE</w:t>
      </w:r>
    </w:p>
    <w:p w14:paraId="5EA5167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E5CD961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Para garantir o cumprimento do presente Contrato, 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CONTRATANTE,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além das obrigações previstas no Termo de Referência se obriga a:</w:t>
      </w:r>
    </w:p>
    <w:p w14:paraId="4B0C56DF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36D93EF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01) Comunicar à CONTRATADA toda e qualquer ocorrência relacionada com a execução do serviço;</w:t>
      </w:r>
    </w:p>
    <w:p w14:paraId="0DD11962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02) Proporcionar todas as facilidades para que a CONTRATADA possa desempenhar seus serviços dentro das normas estabelecidas neste Termo;</w:t>
      </w:r>
    </w:p>
    <w:p w14:paraId="29C78B1C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03) Acompanhar e fiscalizar a execução dos serviços, por meio dos servidores designados pela equipe responsável da UGP/UES;</w:t>
      </w:r>
    </w:p>
    <w:p w14:paraId="6730881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04) Prestar as informações e os esclarecimentos necessários que venham a ser solicitados pela CONTRATADA, a fim de proporcionar o cumprimento das obrigações geradas;</w:t>
      </w:r>
    </w:p>
    <w:p w14:paraId="4BE1A8C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05) Recusar qualquer bem fornecido fora das especificações estabelecidas neste Termo;</w:t>
      </w:r>
    </w:p>
    <w:p w14:paraId="2B15C77F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06) Aplicar as sanções administrativas, quando se fizerem necessárias, aplicando as penalidades cabíveis caso a CONTRATADA não cumpra com seus deveres previstos;</w:t>
      </w:r>
    </w:p>
    <w:p w14:paraId="7D9312BF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07) Demais obrigações previstas no Termo de Referência.</w:t>
      </w:r>
    </w:p>
    <w:p w14:paraId="0E4331C2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2D8A96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QUARTA - DAS OBRIGAÇÕES DA CONTRATADA</w:t>
      </w:r>
    </w:p>
    <w:p w14:paraId="0CE8C585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8EE29A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Constituem obrigações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além de outras previstas neste Contrato, Termo de Referência e na legislação pertinente, as seguintes:</w:t>
      </w:r>
    </w:p>
    <w:p w14:paraId="43C0B732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340D699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01) Efetuar a entrega do objeto em perfeitas condições, conforme especificações, prazo e local, acompanhado da respectiva nota fiscal, na qual constarão as indicações referentes a: marca, fabricante, modelo, procedência e prazo de garantia ou validade;</w:t>
      </w:r>
    </w:p>
    <w:p w14:paraId="797598D3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02) Fornecer o objeto deste contrato, em conformidade com todas as especificações e características consignadas em sua proposta de preços, devendo, todos eles, serem de boa qualidade;</w:t>
      </w:r>
    </w:p>
    <w:p w14:paraId="2F74D06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03) Comunicar à CONTRATANTE toda e qualquer irregularidade ocorrida ou observada na execução do serviço;</w:t>
      </w:r>
    </w:p>
    <w:p w14:paraId="2F6C2C6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04) Demais obrigações previstas no Termo de Referência.</w:t>
      </w:r>
    </w:p>
    <w:p w14:paraId="63F13B18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874FE55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QUINTA – DA FISCALIZAÇÃO DO CONTRATO</w:t>
      </w:r>
    </w:p>
    <w:p w14:paraId="7B4DCAF5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2700F2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O CONTRATANTE designará  Servidor (a), através de Portaria, para, sem prejuízo de suas atribuições, exercer a função de Fiscal do Contrato. O servidor será responsável pela coordenação das atividades objeto deste Contrato, pela análise, aceitação dos relatórios apresentados pelo CONTRATADO e de outras entregas e aprovação de faturas para pagamento, podendo, para tanto, ser subsidiado pela equipe técnica da UGP/GOVERNO CIDADÃO, a qual, na ausência do fiscal, designará, por simples comunicação, servidor para exercer temporariamente os atos indispensáveis à boa execução do contrato.</w:t>
      </w:r>
    </w:p>
    <w:p w14:paraId="5002A954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126EB1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SEXTA - DOS PREÇOS E DOS CRÉDITOS ORÇAMENTÁRIOS</w:t>
      </w:r>
    </w:p>
    <w:p w14:paraId="1D15703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A7F349D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 xml:space="preserve">O valor do presente Contrato é de R$ </w:t>
      </w:r>
      <w:proofErr w:type="spellStart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xxxx</w:t>
      </w:r>
      <w:proofErr w:type="spellEnd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de acordo com os valores especificados na Proposta de preços.</w:t>
      </w:r>
    </w:p>
    <w:p w14:paraId="5D12592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3F41400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Todas as despesas decorrentes do fornecimento dos bens, objeto do presente Contrato, correrão à conta dos recursos consignados no Acordo de Empréstimo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nº 8276-BR,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conforme abaixo: </w:t>
      </w:r>
    </w:p>
    <w:p w14:paraId="65B0191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                                                                              </w:t>
      </w:r>
    </w:p>
    <w:p w14:paraId="2FC07AED" w14:textId="77777777" w:rsidR="00E07CCE" w:rsidRPr="00E07CCE" w:rsidRDefault="00E07CCE" w:rsidP="00E07C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EXERCÍCIO DE 2023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5"/>
        <w:gridCol w:w="2838"/>
        <w:gridCol w:w="4227"/>
      </w:tblGrid>
      <w:tr w:rsidR="00E07CCE" w:rsidRPr="00E07CCE" w14:paraId="2DE92BFB" w14:textId="77777777" w:rsidTr="00E07CCE">
        <w:trPr>
          <w:tblCellSpacing w:w="0" w:type="dxa"/>
        </w:trPr>
        <w:tc>
          <w:tcPr>
            <w:tcW w:w="23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8A693" w14:textId="77777777" w:rsidR="00E07CCE" w:rsidRPr="00E07CCE" w:rsidRDefault="00E07CCE" w:rsidP="00E0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Dotação Orçamentária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B0C06" w14:textId="77777777" w:rsidR="00E07CCE" w:rsidRPr="00E07CCE" w:rsidRDefault="00E07CCE" w:rsidP="00E0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     </w:t>
            </w:r>
            <w:r w:rsidRPr="00E07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19131 04 122 0001 140401 0.7.54 44.90.</w:t>
            </w:r>
          </w:p>
        </w:tc>
      </w:tr>
      <w:tr w:rsidR="00E07CCE" w:rsidRPr="00E07CCE" w14:paraId="64DD6360" w14:textId="77777777" w:rsidTr="00E07CCE">
        <w:trPr>
          <w:tblCellSpacing w:w="0" w:type="dxa"/>
        </w:trPr>
        <w:tc>
          <w:tcPr>
            <w:tcW w:w="5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01F1" w14:textId="77777777" w:rsidR="00E07CCE" w:rsidRPr="00E07CCE" w:rsidRDefault="00E07CCE" w:rsidP="00E0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E07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Subação</w:t>
            </w:r>
            <w:proofErr w:type="spellEnd"/>
            <w:r w:rsidRPr="00E07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883" w14:textId="77777777" w:rsidR="00E07CCE" w:rsidRPr="00E07CCE" w:rsidRDefault="00E07CCE" w:rsidP="00E0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                        140401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6AE2" w14:textId="77777777" w:rsidR="00E07CCE" w:rsidRPr="00E07CCE" w:rsidRDefault="00E07CCE" w:rsidP="00E07CCE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Melhoria da Gestão do Setor Público – Governo Cidadão</w:t>
            </w:r>
          </w:p>
        </w:tc>
      </w:tr>
      <w:tr w:rsidR="00E07CCE" w:rsidRPr="00E07CCE" w14:paraId="036920ED" w14:textId="77777777" w:rsidTr="00E07CCE">
        <w:trPr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A3CB5" w14:textId="77777777" w:rsidR="00E07CCE" w:rsidRPr="00E07CCE" w:rsidRDefault="00E07CCE" w:rsidP="00E0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Fonte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7B5A3" w14:textId="77777777" w:rsidR="00E07CCE" w:rsidRPr="00E07CCE" w:rsidRDefault="00E07CCE" w:rsidP="00E0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    0.754 </w:t>
            </w:r>
          </w:p>
          <w:p w14:paraId="513FE570" w14:textId="77777777" w:rsidR="00E07CCE" w:rsidRPr="00E07CCE" w:rsidRDefault="00E07CCE" w:rsidP="00E0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1CE83" w14:textId="77777777" w:rsidR="00E07CCE" w:rsidRPr="00E07CCE" w:rsidRDefault="00E07CCE" w:rsidP="00E0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Operações de Crédito Externas em moeda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C27D8" w14:textId="77777777" w:rsidR="00E07CCE" w:rsidRPr="00E07CCE" w:rsidRDefault="00E07CCE" w:rsidP="00E0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44.90.52-  Aquisição De Bens</w:t>
            </w:r>
          </w:p>
          <w:p w14:paraId="4C416269" w14:textId="77777777" w:rsidR="00E07CCE" w:rsidRPr="00E07CCE" w:rsidRDefault="00E07CCE" w:rsidP="00E0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07CC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7320E23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F9321B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A8112C4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SÉTIMA - DO PAGAMENTO</w:t>
      </w:r>
    </w:p>
    <w:p w14:paraId="24B9C644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5F7E91C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O pagamento será feito no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máximo de 30 (trinta) dias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a contar do recebimento definitivo dos equipamentos, mediante a apresentação de Nota Fiscal/Fatura contendo a descrição dos serviços, quantidades, preços unitários e o valor total, nota de entrega atestada e comprovante de recolhimento de multas aplicadas, se houver, e dos encargos sociais.</w:t>
      </w:r>
    </w:p>
    <w:p w14:paraId="12B698D0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Os equipamentos serão recebidos provisoriamente, para efeito de posterior verificação da conformidade do material com a especificação, e, definitivamente, após a verificação da qualidade e quantidade do material e consequente aceitação e conferência física, até 30 (trinta) dias, após o recebimento provisório. </w:t>
      </w:r>
    </w:p>
    <w:p w14:paraId="02111B8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Dados Bancários:</w:t>
      </w:r>
    </w:p>
    <w:p w14:paraId="655A248B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Banco: </w:t>
      </w:r>
      <w:proofErr w:type="spellStart"/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</w:t>
      </w:r>
      <w:proofErr w:type="spellEnd"/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– AG. </w:t>
      </w:r>
      <w:proofErr w:type="spellStart"/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</w:t>
      </w:r>
      <w:proofErr w:type="spellEnd"/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, C/C </w:t>
      </w:r>
      <w:proofErr w:type="spellStart"/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</w:t>
      </w:r>
      <w:proofErr w:type="spellEnd"/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.</w:t>
      </w:r>
    </w:p>
    <w:p w14:paraId="4E38D72B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5A361F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 -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No caso de eventual atraso no pagamento, o valor devido deverá ser acrescido de juros moratórios de 0,5% ao mês, apurados desde a data prevista para pagamento até a data de sua efetivação, calculados </w:t>
      </w:r>
      <w:r w:rsidRPr="00E07CCE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pro rata die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sobre o valor do que foi efetivamente aceito pela CONTRATADA.</w:t>
      </w:r>
    </w:p>
    <w:p w14:paraId="17F2164D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D4E4C3C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- No ato do pagamento deverá ser comprovada a manutenção das condições iniciais de habilitação quanto à situação de regularidade da empresa fiscal com as Fazendas Federal, Estadual e Municipal, com a Seguridade Social (INSS e FGTS) e CNDT (Certidão Negativa de Débitos Trabalhistas).</w:t>
      </w:r>
    </w:p>
    <w:p w14:paraId="7FCF5F7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18EC8AD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TERCEIRA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- No caso de incorreção nos documentos apresentados, inclusive na Nota Fiscal/Fatura, serão os mesmos restituídos à CONTRATADA para as correções necessárias, não respondendo À CONTRATANTE por quaisquer encargos resultantes de atrasos na liquidação dos pagamentos correspondentes.</w:t>
      </w:r>
    </w:p>
    <w:p w14:paraId="6DB56A57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3BD6F1C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OITAVA - DA VIGÊNCIA</w:t>
      </w:r>
    </w:p>
    <w:p w14:paraId="755C676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4F7B94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O prazo para entrega dos equipamentos será de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20 (vinte) dias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contados a partir do recebimento pelo fornecedor da Nota de Empenho ou da autorização de fornecimento, conforme Termo de Referência anexo, e o prazo de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vigência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do Contrato será até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31 de dezembro de 2023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E8BB122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0174530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NONA - DAS SANÇÕES ADMINISTRATIVAS</w:t>
      </w:r>
    </w:p>
    <w:p w14:paraId="07C60221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 </w:t>
      </w:r>
    </w:p>
    <w:p w14:paraId="524C6E99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Na hipótese de inexecução total do contrato, caracterizada esta quando a execução do objeto contratado for inferior a 50% (cinquenta por cento) do total, quando houver reiterado descumprimento das obrigações assumidas, ou quando o atraso na execução ultrapassar o prazo limite de 30 (trinta) dias corridos, será aplicada à CONTRATADA multa de 20% (vinte por cento) sobre o valor total do serviço.</w:t>
      </w:r>
    </w:p>
    <w:p w14:paraId="593BCFC7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69EEA38" w14:textId="77777777" w:rsidR="00E07CCE" w:rsidRPr="00E07CCE" w:rsidRDefault="00E07CCE" w:rsidP="00E07CCE">
      <w:pPr>
        <w:numPr>
          <w:ilvl w:val="0"/>
          <w:numId w:val="35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Advertência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quando se tratar de infração leve, a juízo da fiscalização, no caso de descumprimento das obrigações e responsabilidades assumidas neste contrato, ou ainda, no caso de outras ocorrências que possam acarretar transtornos ao desenvolvimento dos serviços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desde que não caiba a aplicação de sanção mais grave;</w:t>
      </w:r>
    </w:p>
    <w:p w14:paraId="798C59E1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8611064" w14:textId="77777777" w:rsidR="00E07CCE" w:rsidRPr="00E07CCE" w:rsidRDefault="00E07CCE" w:rsidP="00E07CCE">
      <w:pPr>
        <w:numPr>
          <w:ilvl w:val="0"/>
          <w:numId w:val="36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Multas:</w:t>
      </w:r>
    </w:p>
    <w:p w14:paraId="5EBE8559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E0E89F0" w14:textId="77777777" w:rsidR="00E07CCE" w:rsidRPr="00E07CCE" w:rsidRDefault="00E07CCE" w:rsidP="00E07CCE">
      <w:pPr>
        <w:numPr>
          <w:ilvl w:val="0"/>
          <w:numId w:val="37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Multa de</w:t>
      </w:r>
      <w:r w:rsidRPr="00E07C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 0,03 % (três centésimos por cento)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por dia de atraso sobre o valor dos equipamentos entregues com atraso, quando a adjudicatária, sem justa causa, deixar de cumprir, dentro do prazo estabelecido, a obrigação assumida. A partir do </w:t>
      </w:r>
      <w:r w:rsidRPr="00E07CCE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décimo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dia de atraso, essa multa será aplicada em dobro, e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decorridos 30 (trinta) dias corridos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de atraso, 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poderá decidir pela continuidade da multa ou pelo cancelamento do pedido ou documento correspondente, em razão da inexecução total do respectivo objeto, aplicando, na hipótese de inexecução total, apenas a multa prevista abaixo;</w:t>
      </w:r>
    </w:p>
    <w:p w14:paraId="1ECE9787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697D9A0" w14:textId="77777777" w:rsidR="00E07CCE" w:rsidRPr="00E07CCE" w:rsidRDefault="00E07CCE" w:rsidP="00E07CCE">
      <w:pPr>
        <w:numPr>
          <w:ilvl w:val="0"/>
          <w:numId w:val="38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de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20%</w:t>
      </w:r>
      <w:r w:rsidRPr="00E07C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(vinte por cento)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sobre o valor total do fornecimento, na hipótese de inexecução total, caracterizada esta quando a execução do objeto contratado for inferior a 50% (cinquenta por cento) do total, quando houver reiterado descumprimento das obrigações assumidas, ou quando o atraso na execução ultrapassar o prazo limite de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30 (trinta) dias corridos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a que se refere a alínea “a” deste inciso, hipótese em que será cancelado o pedido ou documento correspondente;</w:t>
      </w:r>
    </w:p>
    <w:p w14:paraId="3A84C92F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326E5DF" w14:textId="77777777" w:rsidR="00E07CCE" w:rsidRPr="00E07CCE" w:rsidRDefault="00E07CCE" w:rsidP="00E07CCE">
      <w:pPr>
        <w:numPr>
          <w:ilvl w:val="0"/>
          <w:numId w:val="39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de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10%</w:t>
      </w:r>
      <w:r w:rsidRPr="00E07C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(dez por cento)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sobre o valor total do fornecimento, na hipótese de inexecução parcial, caracterizada esta quando a execução do objeto contratado for inferior a 100% (cinquenta por cento) do total.</w:t>
      </w:r>
    </w:p>
    <w:p w14:paraId="564D4EA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ECFA181" w14:textId="77777777" w:rsidR="00E07CCE" w:rsidRPr="00E07CCE" w:rsidRDefault="00E07CCE" w:rsidP="00E07CCE">
      <w:pPr>
        <w:numPr>
          <w:ilvl w:val="0"/>
          <w:numId w:val="40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Suspensão temporária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de participar em licitação e impedimento de contratar com a Administração, pelo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não superior a 05 (cinco) anos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2E73B239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788FEF6" w14:textId="77777777" w:rsidR="00E07CCE" w:rsidRPr="00E07CCE" w:rsidRDefault="00E07CCE" w:rsidP="00E07CCE">
      <w:pPr>
        <w:numPr>
          <w:ilvl w:val="0"/>
          <w:numId w:val="4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Declaração de inidoneidade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para licitar ou contratar com a Administração Pública enquanto perdurarem os motivos que determinaram sua punição ou até que seja promovida a sua reabilitação perante a própria Autoridade que aplicou a penalidade, que será concedida sempre que o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CONTRATADO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ressarcir a Administração pelos prejuízos resultantes e após decorrido o prazo da sanção aplicada com base na alínea anterior.</w:t>
      </w:r>
    </w:p>
    <w:p w14:paraId="4DA9FD6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D6C4B8B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– O valor correspondente a qualquer multa aplicada à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 xml:space="preserve">, respeitando o princípio do contraditório e o princípio da ampla defesa, deverá 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ser depositado em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até 10 (dez) dias corridos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após o recebimento da notificação, na conta bancária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nº. 11048-5, do Banco do Brasil, Agência nº. 3795-8, em favor da CONTRATANTE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ficando à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obrigada a comprovar o recolhimento, mediante a apresentação da cópia do recibo do depósito efetuado.</w:t>
      </w:r>
    </w:p>
    <w:p w14:paraId="0E9ABA2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0E4863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– Decorrido o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de 10 (dez) dias corridos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para recolhimento da multa, o débito será acrescido de 1% (um por cento) de mora por mês/fração, </w:t>
      </w:r>
      <w:r w:rsidRPr="00E07CCE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pro rata die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inclusive referente ao mês da quitação/consolidação do débito, limitado o pagamento com atraso em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até 60 (sessenta) dias corridos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após a data da notificação, e, após este prazo, o débito poderá ser cobrado judicialmente.</w:t>
      </w:r>
    </w:p>
    <w:p w14:paraId="39FEE013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1E713CB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TERCEIRA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– No caso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ser credora de valor suficiente, 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poderá proceder ao desconto da multa devida na proporção do crédito.</w:t>
      </w:r>
    </w:p>
    <w:p w14:paraId="18EF12E3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6B45487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QUARTA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– Se a multa aplicada for superior ao total dos pagamentos eventualmente devidos, 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responderá pela sua diferença, podendo ser esta cobrada judicialmente e extrajudicialmente.</w:t>
      </w:r>
    </w:p>
    <w:p w14:paraId="6F1B832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D834D48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QUINTA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– As multas não têm caráter indenizatório e seu pagamento não eximirá 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de ser acionada judicialmente pela responsabilidade civil derivada de perdas e danos junto 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decorrentes das infrações cometidas.</w:t>
      </w:r>
    </w:p>
    <w:p w14:paraId="01387C08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EFAED3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SEXTA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– As sanções previstas nos incisos I, III e IV desta Cláusula poderão ser aplicadas juntamente com as do inciso II, facultada a defesa prévia do interessado, no respectivo processo,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no prazo de 05 (cinco) dias úteis,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nos termos do § 2º, do artigo 87, da Lei nº. 8.666/93.</w:t>
      </w:r>
    </w:p>
    <w:p w14:paraId="2B6B1433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5F2B6F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SÉTIMA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– A sanção estabelecida no inciso IV desta Cláusula é de competência exclusiva do Ordenador de Despesa DA CONTRATANTE, facultada a defesa do interessado no respectivo processo,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no prazo de 10 (dez) dias corridos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de vista, podendo a reabilitação ser requerida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após 02 (dois) anos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de sua publicação, nos termos do § 3º, do artigo 87, da Lei nº. 8.666/93.</w:t>
      </w:r>
    </w:p>
    <w:p w14:paraId="0B62757B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B41AF4C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– DA RESCISÃO</w:t>
      </w:r>
    </w:p>
    <w:p w14:paraId="01EED89F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2F8EF5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O descumprimento de qualquer Cláusula ou de simples condição deste Contrato, assim como a execução do seu objeto em desacordo com o estabelecido em suas Cláusulas e Condições, dará direito à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de rescindi-lo mediante notificação expressa, sem que caiba à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qualquer direito, exceto o de receber o estrito valor correspondente ao fornecimento realizado, desde que estejam de acordo com as prescrições ora pactuadas, assegurada a defesa prévia.</w:t>
      </w:r>
    </w:p>
    <w:p w14:paraId="63033440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CF862F4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ÚNICA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- Este Contrato poderá, ainda, ser rescindido nos seguintes casos:</w:t>
      </w:r>
    </w:p>
    <w:p w14:paraId="2FF8ED1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a) decretação de falência, pedido de recuperação judicial ou dissolução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7BACDCB4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b) alteração do Contrato Social ou a modificação da finalidade ou da estrutura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que, a juízo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prejudique a execução deste pacto;</w:t>
      </w:r>
    </w:p>
    <w:p w14:paraId="319BD290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c) transferência dos direitos e/ou obrigações pertinentes a este Contrato, sem prévia e expressa autorização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41E9AAD1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d) cometimento reiterado de faltas, devidamente anotadas;</w:t>
      </w:r>
    </w:p>
    <w:p w14:paraId="3C4AD8DC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e) no interesse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mediante comunicação com antecedência de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05 (cinco) dias corridos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com o pagamento dos bens adquiridos até a data comunicada no aviso de rescisão;</w:t>
      </w:r>
    </w:p>
    <w:p w14:paraId="1E6E4DF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f) no caso de descumprimento da legislação sobre trabalho de menores, nos termos do disposto no inciso XXXIII do Art. 7º da Constituição Federal.</w:t>
      </w:r>
    </w:p>
    <w:p w14:paraId="08B18846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DC597DC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PRIMEIRA - DA PUBLICAÇÃO</w:t>
      </w:r>
    </w:p>
    <w:p w14:paraId="405F8FC4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D1B1890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A publicação do presente Contrato no Diário Oficial, por extrato, será providenciada até o 5° (quinto) dia útil do mês seguinte ao de sua assinatura, para ocorrer no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de 20 (vinte) dias corridos, 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daquela data, correndo as despesas a expensas da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38A154C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35FB4F0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SEGUNDA – DO FORO</w:t>
      </w:r>
    </w:p>
    <w:p w14:paraId="69AD3B18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5C0F4B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Fica eleito o foro da Comarca de Natal/RN, para dirimir quaisquer questões decorrentes do presente instrumento, com renúncia a qualquer outro, por mais privilegiado que seja.</w:t>
      </w:r>
    </w:p>
    <w:p w14:paraId="4679DB83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BE71D29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C568F4C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TERCEIRA - DA FRAUDE E DA CORRUPÇÃO</w:t>
      </w:r>
    </w:p>
    <w:p w14:paraId="1FC45BE9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B06B284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O contratado deve observar e fazer observar, por seus fornecedores e subcontratados, se admitida subcontratação, o mais alto padrão de ética durante todo o processo de licitação, de contratação e de execução do objeto contratual.</w:t>
      </w:r>
    </w:p>
    <w:p w14:paraId="5AFB469F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4D12557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- Para os propósitos desta cláusula, definem-se as seguintes práticas:</w:t>
      </w:r>
    </w:p>
    <w:p w14:paraId="169263CF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90BB094" w14:textId="77777777" w:rsidR="00E07CCE" w:rsidRPr="00E07CCE" w:rsidRDefault="00E07CCE" w:rsidP="00E07CCE">
      <w:pPr>
        <w:numPr>
          <w:ilvl w:val="0"/>
          <w:numId w:val="42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corrupta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”: oferecer, dar, receber ou solicitar, direta ou indiretamente, qualquer vantagem com o objetivo de influenciar a ação de servidor público no processo de licitação ou na execução de contrato;</w:t>
      </w:r>
    </w:p>
    <w:p w14:paraId="2081CFF8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F142B65" w14:textId="77777777" w:rsidR="00E07CCE" w:rsidRPr="00E07CCE" w:rsidRDefault="00E07CCE" w:rsidP="00E07CCE">
      <w:pPr>
        <w:numPr>
          <w:ilvl w:val="0"/>
          <w:numId w:val="43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fraudulenta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”: a falsificação ou omissão dos fatos, com o objetivo de influenciar o processo de licitação ou de execução de contrato;</w:t>
      </w:r>
    </w:p>
    <w:p w14:paraId="33D1946A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A376E5E" w14:textId="77777777" w:rsidR="00E07CCE" w:rsidRPr="00E07CCE" w:rsidRDefault="00E07CCE" w:rsidP="00E07CCE">
      <w:pPr>
        <w:numPr>
          <w:ilvl w:val="0"/>
          <w:numId w:val="44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conluiada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 xml:space="preserve">”: esquematizar ou estabelecer um acordo entre dois ou </w:t>
      </w:r>
      <w:proofErr w:type="spellStart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maislicitantes</w:t>
      </w:r>
      <w:proofErr w:type="spellEnd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, com ou sem o conhecimento de representantes ou prepostos do órgão licitador, visando estabelecer preços em níveis artificiais e não-competitivos;</w:t>
      </w:r>
    </w:p>
    <w:p w14:paraId="0B91C70C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28DC1FE" w14:textId="77777777" w:rsidR="00E07CCE" w:rsidRPr="00E07CCE" w:rsidRDefault="00E07CCE" w:rsidP="00E07CCE">
      <w:pPr>
        <w:numPr>
          <w:ilvl w:val="0"/>
          <w:numId w:val="45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“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coercitiva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”: causar dano ou ameaçar causar dano, direta ou indiretamente, às pessoas ou sua propriedade, visando influenciar sua participação em um processo licitatório ou afetar a execução do contrato.</w:t>
      </w:r>
    </w:p>
    <w:p w14:paraId="435814AD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51DFDCD" w14:textId="77777777" w:rsidR="00E07CCE" w:rsidRPr="00E07CCE" w:rsidRDefault="00E07CCE" w:rsidP="00E07CCE">
      <w:pPr>
        <w:numPr>
          <w:ilvl w:val="0"/>
          <w:numId w:val="46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obstrutiva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ii</w:t>
      </w:r>
      <w:proofErr w:type="spellEnd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) atos cuja intenção seja impedir materialmente o exercício do direito de o organismo financeiro multilateral promover inspeção.</w:t>
      </w:r>
    </w:p>
    <w:p w14:paraId="0A9E69DB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A4FBBDD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financiado pelo organismo.</w:t>
      </w:r>
    </w:p>
    <w:p w14:paraId="5FE70E29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E1724EB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TERCEIRA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- Considerando os propósitos das cláusulas acima, a </w:t>
      </w: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</w:p>
    <w:p w14:paraId="18F02609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FEFF8DE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QUARTA - DAS DISPOSIÇÕES FINAIS</w:t>
      </w:r>
    </w:p>
    <w:p w14:paraId="442B2F12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7B997E3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Declaram as partes que este Contrato corresponde à manifestação final, completa e exclusiva do acordo entre elas celebrado.</w:t>
      </w:r>
    </w:p>
    <w:p w14:paraId="3604AAD8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C1AEFF7" w14:textId="77777777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E, por assim estarem de pleno acordo, assinam o presente Instrumento, para todos os fins de direito.</w:t>
      </w:r>
    </w:p>
    <w:p w14:paraId="7BCB52FD" w14:textId="6B9740B1" w:rsidR="00E07CCE" w:rsidRPr="00E07CCE" w:rsidRDefault="00E07CCE" w:rsidP="00E07CC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23B9B29" w14:textId="77777777" w:rsidR="00E07CCE" w:rsidRPr="00E07CCE" w:rsidRDefault="00E07CCE" w:rsidP="00E07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3BC596D" w14:textId="77777777" w:rsidR="00E07CCE" w:rsidRPr="00E07CCE" w:rsidRDefault="00E07CCE" w:rsidP="00E07C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GUSTAVO FERNANDES ROSADO COELHO</w:t>
      </w:r>
    </w:p>
    <w:p w14:paraId="6BBF62CB" w14:textId="77777777" w:rsidR="00E07CCE" w:rsidRPr="00E07CCE" w:rsidRDefault="00E07CCE" w:rsidP="00E07C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proofErr w:type="spellStart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Secretário</w:t>
      </w:r>
      <w:proofErr w:type="spellEnd"/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 xml:space="preserve"> de Estado da Infraestrutura do Estado do Rio Grande do Norte e  Coordenador Geral do Projeto Governo Cidadão em Substituição Legal</w:t>
      </w:r>
    </w:p>
    <w:p w14:paraId="283DE86E" w14:textId="77777777" w:rsidR="00E07CCE" w:rsidRPr="00E07CCE" w:rsidRDefault="00E07CCE" w:rsidP="00E07C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Portaria n° 212, publicada no DOE/RN de 26 de agosto de 2023 - Documento SEI nº 21972800</w:t>
      </w:r>
    </w:p>
    <w:p w14:paraId="6A0A7FFA" w14:textId="77777777" w:rsidR="00E07CCE" w:rsidRPr="00E07CCE" w:rsidRDefault="00E07CCE" w:rsidP="00E07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  </w:t>
      </w:r>
    </w:p>
    <w:p w14:paraId="2FDC869E" w14:textId="77777777" w:rsidR="00E07CCE" w:rsidRPr="00E07CCE" w:rsidRDefault="00E07CCE" w:rsidP="00E07C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color w:val="000000"/>
          <w:lang w:eastAsia="pt-BR"/>
        </w:rPr>
        <w:t>XXXXXXXXXXX</w:t>
      </w:r>
    </w:p>
    <w:p w14:paraId="48D959AE" w14:textId="35BE8517" w:rsidR="00AE5C95" w:rsidRDefault="00E07CCE" w:rsidP="00E07C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07CC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CONTRATADO</w:t>
      </w:r>
    </w:p>
    <w:p w14:paraId="6F3ACDEA" w14:textId="77777777" w:rsidR="00E07CCE" w:rsidRPr="00AE5C95" w:rsidRDefault="00E07CCE" w:rsidP="00E07C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2E08677" w14:textId="77777777" w:rsidR="00AA2779" w:rsidRPr="00E07CCE" w:rsidRDefault="00AA2779" w:rsidP="00AA2779">
      <w:pPr>
        <w:pStyle w:val="textocentralizadomaiusculas"/>
        <w:jc w:val="center"/>
        <w:rPr>
          <w:caps/>
          <w:color w:val="000000"/>
          <w:sz w:val="22"/>
          <w:szCs w:val="22"/>
        </w:rPr>
      </w:pPr>
      <w:r w:rsidRPr="00E07CCE">
        <w:rPr>
          <w:caps/>
          <w:color w:val="000000"/>
          <w:sz w:val="22"/>
          <w:szCs w:val="22"/>
        </w:rPr>
        <w:t>TERMO DE REFERÊNCIA</w:t>
      </w:r>
    </w:p>
    <w:p w14:paraId="2A9388FB" w14:textId="77777777" w:rsidR="00AA2779" w:rsidRPr="00E07CCE" w:rsidRDefault="00AA2779" w:rsidP="00AA2779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Processo nº 00210038.005320/2023-76</w:t>
      </w:r>
    </w:p>
    <w:p w14:paraId="46DE2DCE" w14:textId="3F181C68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1.Título do Termo de Referência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37CED6D4" w14:textId="77777777" w:rsidTr="00593F80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01DAA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Aquisição de Sistema Vídeo Conferencia, Painel e Sonorização para estruturação da Unidade de Gerenciamento do Projeto e Unidades Executora na SIN - Segunda Etapa.</w:t>
            </w:r>
          </w:p>
        </w:tc>
      </w:tr>
    </w:tbl>
    <w:p w14:paraId="09B5F2FB" w14:textId="3AD343BD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2. Ação em que o Termo de Referência se enquadra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75847A36" w14:textId="77777777" w:rsidTr="00593F8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72F33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Componente 3 Melhoria da Gestão do Setor Público</w:t>
            </w:r>
          </w:p>
          <w:p w14:paraId="741A6ADA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Subcomponente 3.1 Planejamento e Gestão Orçamentaria e Financeira Integrado e Baseada em Resultados</w:t>
            </w:r>
          </w:p>
          <w:p w14:paraId="3482174B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Atividade 3 Apoio a Implementação do Projeto</w:t>
            </w:r>
          </w:p>
          <w:p w14:paraId="7DC479E0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Categoria 2 Custos Operacionais</w:t>
            </w:r>
          </w:p>
        </w:tc>
      </w:tr>
    </w:tbl>
    <w:p w14:paraId="43437EC3" w14:textId="3A1F5366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3. Data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5D64854A" w14:textId="77777777" w:rsidTr="00593F80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3D0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17 de novembro de 2023</w:t>
            </w:r>
          </w:p>
        </w:tc>
      </w:tr>
    </w:tbl>
    <w:p w14:paraId="031E87D9" w14:textId="7CB838C8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4. Objetivo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64EF3117" w14:textId="77777777" w:rsidTr="00593F8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390B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Modernização e melhoria do parque tecnológico da Unidade de Gerenciamento do Projeto Governo Cidadão</w:t>
            </w:r>
          </w:p>
        </w:tc>
      </w:tr>
    </w:tbl>
    <w:p w14:paraId="04BAA936" w14:textId="707B8B8B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5. Justificativa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0D7E3000" w14:textId="77777777" w:rsidTr="00593F8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A3C16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O principal objetivo do Projeto Governo Cidadão - Acordo de Empréstimo 8276-BR - é o de efetivamente contribuir para reverter o cenário de baixo dinamismo socioeconômico do Rio Grande do Norte, e apoiar ações de modelização da gestão do setor público para prestação de serviços de forma mais eficaz e eficiente. Para tanto, pretende-se: (i) aumentar a segurança alimentar, o acesso a infraestrutura produtiva e o acesso a mercados para a agricultura familiar; (</w:t>
            </w:r>
            <w:proofErr w:type="spellStart"/>
            <w:r w:rsidRPr="00E07CCE">
              <w:rPr>
                <w:color w:val="000000"/>
                <w:sz w:val="22"/>
                <w:szCs w:val="22"/>
              </w:rPr>
              <w:t>ii</w:t>
            </w:r>
            <w:proofErr w:type="spellEnd"/>
            <w:r w:rsidRPr="00E07CCE">
              <w:rPr>
                <w:color w:val="000000"/>
                <w:sz w:val="22"/>
                <w:szCs w:val="22"/>
              </w:rPr>
              <w:t>) melhorar o acesso e a qualidade dos serviços da educação, da saúde e da segurança pública; e (</w:t>
            </w:r>
            <w:proofErr w:type="spellStart"/>
            <w:r w:rsidRPr="00E07CCE">
              <w:rPr>
                <w:color w:val="000000"/>
                <w:sz w:val="22"/>
                <w:szCs w:val="22"/>
              </w:rPr>
              <w:t>iii</w:t>
            </w:r>
            <w:proofErr w:type="spellEnd"/>
            <w:r w:rsidRPr="00E07CCE">
              <w:rPr>
                <w:color w:val="000000"/>
                <w:sz w:val="22"/>
                <w:szCs w:val="22"/>
              </w:rPr>
              <w:t>) melhorar os sistemas de controle de despesas públicas, dos recursos humanos e da gestão de ativos físicos, no contexto de uma abordagem de gestão baseada em resultados.</w:t>
            </w:r>
          </w:p>
          <w:p w14:paraId="25DFC5B3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 xml:space="preserve">O Projeto é coordenado pela Secretaria de Estado do Planejamento e das Finanças- SEPLAN, sendo o elo formal entre o Estado e o Banco Mundial, responsável pela Coordenação Geral do Projeto. No entanto, a execução operacional dos Componentes será realizada em conjunto com os órgãos e Entidades da Administração Direta e Indireta, qualificados como </w:t>
            </w:r>
            <w:proofErr w:type="spellStart"/>
            <w:r w:rsidRPr="00E07CCE">
              <w:rPr>
                <w:color w:val="000000"/>
                <w:sz w:val="22"/>
                <w:szCs w:val="22"/>
              </w:rPr>
              <w:t>co-executores</w:t>
            </w:r>
            <w:proofErr w:type="spellEnd"/>
            <w:r w:rsidRPr="00E07CCE">
              <w:rPr>
                <w:color w:val="000000"/>
                <w:sz w:val="22"/>
                <w:szCs w:val="22"/>
              </w:rPr>
              <w:t xml:space="preserve"> do Projeto, quais sejam:</w:t>
            </w:r>
          </w:p>
          <w:p w14:paraId="14B0363A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•            Secretaria de Estado de Estado da Administração– SEAD;</w:t>
            </w:r>
          </w:p>
          <w:p w14:paraId="471D0C83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lastRenderedPageBreak/>
              <w:t>•            Secretaria de Estado da Educação e da Cultura- SEEC;</w:t>
            </w:r>
          </w:p>
          <w:p w14:paraId="4075D555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•            Secretaria de Estado da Saúde - SESAP;</w:t>
            </w:r>
          </w:p>
          <w:p w14:paraId="0385EC42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•            Secretaria de Estado da Agricultura, da Pecuária e da Pesca- SAPE;</w:t>
            </w:r>
          </w:p>
          <w:p w14:paraId="43C5534D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•            Secretaria de Estado do Trabalho, da Habitação e da Assistência Social - SETHAS;</w:t>
            </w:r>
          </w:p>
          <w:p w14:paraId="04199B13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•            Secretaria de Segurança Pública e da Defesa Social- SESED;</w:t>
            </w:r>
          </w:p>
          <w:p w14:paraId="655EE32B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•            Secretaria de Estado do Turismo - SETUR;</w:t>
            </w:r>
          </w:p>
          <w:p w14:paraId="043DDC77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•            Secretaria de Estado do Desenvolvimento Econômico- SEDEC; e</w:t>
            </w:r>
          </w:p>
          <w:p w14:paraId="205EE196" w14:textId="359D41D1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•            Departamento de Estradas e Rodagens do Rio Grande do Norte - DER.</w:t>
            </w:r>
          </w:p>
          <w:p w14:paraId="7300EE43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Entre as principais ações do Projeto Governo Cidadão está o Componente 3 – Melhoria da Gestão do Setor Público. Tais ações apresentam, como parte dos resultados, o aparelhamento das principais áreas da administração do Estado através da aquisição de equipamentos e ferramentas tecnológicas e operacionais.</w:t>
            </w:r>
          </w:p>
          <w:p w14:paraId="05C17814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O projeto Governo Cidadão, após constatação junto aos setores, percebeu-se que conta atualmente com grande deficiência para realização de reuniões, palestras e vídeo conferencias de maior porte nas dependências da instituição.</w:t>
            </w:r>
          </w:p>
          <w:p w14:paraId="6A2854EE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 xml:space="preserve"> O parque tecnológico atual das instalações físicas onde a UGP e UES estão instaladas </w:t>
            </w:r>
            <w:proofErr w:type="spellStart"/>
            <w:r w:rsidRPr="00E07CCE">
              <w:rPr>
                <w:color w:val="000000"/>
                <w:sz w:val="22"/>
                <w:szCs w:val="22"/>
              </w:rPr>
              <w:t>possum</w:t>
            </w:r>
            <w:proofErr w:type="spellEnd"/>
            <w:r w:rsidRPr="00E07CCE">
              <w:rPr>
                <w:color w:val="000000"/>
                <w:sz w:val="22"/>
                <w:szCs w:val="22"/>
              </w:rPr>
              <w:t> salas de pequeno porte onde se adapta locais para realizações de vídeo conferencias, reuniões e palestras e um auditório com maio porte mas com pouca infraestrutura. Assim sendo, tornou-se necessário, um local mais robusto e equipado com equipamentos modernos e eficazes que possam suprir essa demanda reprimida. Foi observado o auditório da UGP/Seplan e da SIN/UES o local ideal que comporta um número expressivo de pessoas apto a receber tal modernização.</w:t>
            </w:r>
          </w:p>
          <w:p w14:paraId="284F1B1C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Esta licitação tem por um dos seus objetivos, garantir a atualização e modernização dos auditórios, tornando-o apto a suportar com tecnologia, conforto e eficiência uma demanda nova de interações tecnológicas com pleno funcionalidade. Com isso, possibilitar o pleno acompanhamento, realização de tarefas e funcionamento logico de suas instalações.</w:t>
            </w:r>
          </w:p>
          <w:p w14:paraId="267FBCE4" w14:textId="355B236D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Por fim, é de bom alvitre lembrar que esta aquisição será realizada pela Modalidade Shopping e está entre as ações previstas no Acordo de Empréstimo 8276-BR, no Documento de Avaliação do Empréstimo - PAD, no Manual Operativo do Projeto - MOP - Custos Operacionais do Projeto, não sendo necessária a analise previa do Banco mundial para sua tramitação, estando amparado no Art. 5º, § 2° da Constituição Federal e no Art. 42 §, 5º da Lei 8.666/93.</w:t>
            </w:r>
          </w:p>
        </w:tc>
      </w:tr>
    </w:tbl>
    <w:p w14:paraId="2C33959A" w14:textId="77777777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lastRenderedPageBreak/>
        <w:t>6. Escopo da Aquisição</w:t>
      </w:r>
    </w:p>
    <w:p w14:paraId="51FF0DF6" w14:textId="77777777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156D3E3C" w14:textId="77777777" w:rsidTr="000450A8">
        <w:trPr>
          <w:trHeight w:val="513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200E5" w14:textId="36A81671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lastRenderedPageBreak/>
              <w:t>O escopo da presente aquisição compreende os equipamentos e recursos tecnológicos de informática relacionados no quadro abaixo.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5511"/>
              <w:gridCol w:w="1842"/>
            </w:tblGrid>
            <w:tr w:rsidR="00AA2779" w:rsidRPr="00E07CCE" w14:paraId="7A47883F" w14:textId="77777777" w:rsidTr="000450A8">
              <w:trPr>
                <w:trHeight w:val="720"/>
                <w:tblCellSpacing w:w="0" w:type="dxa"/>
              </w:trPr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91B4C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8FEBC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1611F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TOTAL         POR ITEM</w:t>
                  </w:r>
                </w:p>
              </w:tc>
            </w:tr>
            <w:tr w:rsidR="00AA2779" w:rsidRPr="00E07CCE" w14:paraId="05BFF63A" w14:textId="77777777" w:rsidTr="000450A8">
              <w:trPr>
                <w:trHeight w:val="630"/>
                <w:tblCellSpacing w:w="0" w:type="dxa"/>
              </w:trPr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2DC9D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 </w:t>
                  </w:r>
                </w:p>
                <w:p w14:paraId="1116331A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LOTE 1</w:t>
                  </w:r>
                </w:p>
              </w:tc>
              <w:tc>
                <w:tcPr>
                  <w:tcW w:w="3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32B8A" w14:textId="77777777" w:rsidR="00AA2779" w:rsidRPr="00E07CCE" w:rsidRDefault="00AA2779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01 – PAINEL DE  86” COM MOLDURA TOUCH, PC INTEGRADO E SISTEMA PARA VIDEO CONFERENCIAS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9FE5C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664BB890" w14:textId="10401498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6.1. Para fins de distribuição dos bens adquiridos seguem no item 7 LOCAL E CONDIÇÕES DE ENTREGA DO MATERIAL, o endereço de entrega.</w:t>
            </w:r>
          </w:p>
          <w:p w14:paraId="01F454FE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6.2. As especificações técnicas detalhadas dos equipamentos, demais recursos (ANEXO I – DISTRIBUIÇÃO DOS EQUIPAMENTOS; ANEXO II - ESPECIFICAÇÕES TÉCNICAS EQUIPAMENTOS).</w:t>
            </w:r>
          </w:p>
        </w:tc>
      </w:tr>
    </w:tbl>
    <w:p w14:paraId="253450E6" w14:textId="47E5D212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7. Local e condições de entrega do material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17AACAD2" w14:textId="77777777" w:rsidTr="00AA2779">
        <w:trPr>
          <w:trHeight w:val="6750"/>
          <w:tblCellSpacing w:w="0" w:type="dxa"/>
        </w:trPr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04704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7.1. Os equipamentos a que se refere este Termo de Referência deverão ser entregues, em embalagens que os protejam de eventuais danos, como quebra, arranhão ou amassado, e contendo todos os itens constantes nas especificações deste documento, sem qualquer ônus para a Contratante, nos endereços contidos abaixo das especificações técnicas de cada item neste Termo de Referência.</w:t>
            </w:r>
          </w:p>
          <w:p w14:paraId="02815EE4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7.2. Todos os equipamentos referidos deverão ser analisados pela Comissão de Fiscalização de Equipamentos Tecnológicos de cada Secretaria beneficiada, que emitirá parecer aprovando ou não o recebimento dos bens. Em caso positivo, os bens entregues receberão o devido tombamento com a identificação do Governo Cidadão.</w:t>
            </w:r>
          </w:p>
          <w:p w14:paraId="0AE6C334" w14:textId="5D5CA868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7.3. A distribuição dos equipamentos será efetuada pela equipe de almoxarifado da Secretaria beneficiada, lhe cabendo a responsabilidade pela distribuição correta dos equipamentos após a entrega no local indicado neste Termo de Referência.</w:t>
            </w:r>
          </w:p>
          <w:p w14:paraId="51DB6A45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7.4. TABELA DE ENDEREÇOS PARA ENTREGA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3000"/>
              <w:gridCol w:w="947"/>
              <w:gridCol w:w="3611"/>
            </w:tblGrid>
            <w:tr w:rsidR="00AA2779" w:rsidRPr="00E07CCE" w14:paraId="6B03A374" w14:textId="77777777" w:rsidTr="00F414E0">
              <w:trPr>
                <w:trHeight w:val="405"/>
                <w:tblCellSpacing w:w="0" w:type="dxa"/>
              </w:trPr>
              <w:tc>
                <w:tcPr>
                  <w:tcW w:w="52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8C4BC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 </w:t>
                  </w:r>
                </w:p>
                <w:p w14:paraId="3EF0612D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 </w:t>
                  </w:r>
                </w:p>
                <w:p w14:paraId="26CCBF03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 </w:t>
                  </w:r>
                </w:p>
                <w:p w14:paraId="450E2985" w14:textId="5656B56C" w:rsidR="00AA2779" w:rsidRPr="00E07CCE" w:rsidRDefault="00AA2779" w:rsidP="00F414E0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LOTE 1</w:t>
                  </w:r>
                </w:p>
                <w:p w14:paraId="4B5BA5AA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F3623" w14:textId="77777777" w:rsidR="00AA2779" w:rsidRPr="00E07CCE" w:rsidRDefault="00AA2779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E07CCE">
                    <w:rPr>
                      <w:rStyle w:val="Forte"/>
                      <w:sz w:val="22"/>
                      <w:szCs w:val="22"/>
                    </w:rPr>
                    <w:t>Itens</w:t>
                  </w: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CAC37" w14:textId="77777777" w:rsidR="00AA2779" w:rsidRPr="00E07CCE" w:rsidRDefault="00AA2779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E07CCE">
                    <w:rPr>
                      <w:rStyle w:val="Forte"/>
                      <w:sz w:val="22"/>
                      <w:szCs w:val="22"/>
                    </w:rPr>
                    <w:t>Quant.</w:t>
                  </w:r>
                </w:p>
              </w:tc>
              <w:tc>
                <w:tcPr>
                  <w:tcW w:w="2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7891B" w14:textId="77777777" w:rsidR="00AA2779" w:rsidRPr="00E07CCE" w:rsidRDefault="00AA2779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E07CCE">
                    <w:rPr>
                      <w:rStyle w:val="Forte"/>
                      <w:sz w:val="22"/>
                      <w:szCs w:val="22"/>
                    </w:rPr>
                    <w:t>Endereço</w:t>
                  </w:r>
                </w:p>
              </w:tc>
            </w:tr>
            <w:tr w:rsidR="00AA2779" w:rsidRPr="00E07CCE" w14:paraId="6F90123C" w14:textId="77777777" w:rsidTr="00F414E0">
              <w:trPr>
                <w:trHeight w:val="300"/>
                <w:tblCellSpacing w:w="0" w:type="dxa"/>
              </w:trPr>
              <w:tc>
                <w:tcPr>
                  <w:tcW w:w="52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28065" w14:textId="77777777" w:rsidR="00AA2779" w:rsidRPr="00E07CCE" w:rsidRDefault="00AA277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461DB" w14:textId="77777777" w:rsidR="00AA2779" w:rsidRPr="00E07CCE" w:rsidRDefault="00AA2779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01 – PAINEL DE  86” COM MOLDURA TOUCH, PC INTEGRADO E SISTEMA PARA VIDEO CONFERENCIAS</w:t>
                  </w:r>
                </w:p>
              </w:tc>
              <w:tc>
                <w:tcPr>
                  <w:tcW w:w="5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AED1D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77A95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 </w:t>
                  </w:r>
                </w:p>
                <w:p w14:paraId="24266226" w14:textId="77777777" w:rsidR="00AA2779" w:rsidRPr="00E07CCE" w:rsidRDefault="00AA2779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E07CCE">
                    <w:rPr>
                      <w:sz w:val="22"/>
                      <w:szCs w:val="22"/>
                    </w:rPr>
                    <w:t>Centro Administrativo do Estado do Rio Grande do Norte – Br 101 - Secretaria de Estado do Planejamento, do Orçamento e Gestão - SEPLAN – RN.</w:t>
                  </w:r>
                </w:p>
              </w:tc>
            </w:tr>
          </w:tbl>
          <w:p w14:paraId="05187E1D" w14:textId="577ACF64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</w:p>
        </w:tc>
      </w:tr>
    </w:tbl>
    <w:p w14:paraId="40709A32" w14:textId="51379381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8. Prazo e procedimentos da entrega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7BE883B5" w14:textId="77777777" w:rsidTr="00F414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834B9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lastRenderedPageBreak/>
              <w:t>8.1. O prazo de entrega, contado a partir do recebimento pelo fornecedor da Nota de Empenho ou da autorização de fornecimento, será de 20 (vinte dias) para todos os bens, sendo de responsabilidade da empresa contratada o transporte físico dos produtos para o local indicado pela Contratante para entrega dos bens.</w:t>
            </w:r>
          </w:p>
          <w:p w14:paraId="136B7EC4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8.2. Os Equipamentos serão recebidos:</w:t>
            </w:r>
          </w:p>
          <w:p w14:paraId="1DEAEBB7" w14:textId="77777777" w:rsidR="00AA2779" w:rsidRPr="00E07CCE" w:rsidRDefault="00AA2779" w:rsidP="00AA277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E07CCE">
              <w:rPr>
                <w:rFonts w:ascii="Times New Roman" w:hAnsi="Times New Roman" w:cs="Times New Roman"/>
                <w:color w:val="000000"/>
              </w:rPr>
              <w:t>Provisoriamente: Para efeito de posterior verificação da conformidade dos bens e especificações técnicas, no prazo de 15 dias;</w:t>
            </w:r>
          </w:p>
          <w:p w14:paraId="58617C08" w14:textId="77777777" w:rsidR="00AA2779" w:rsidRPr="00E07CCE" w:rsidRDefault="00AA2779" w:rsidP="00AA277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E07CCE">
              <w:rPr>
                <w:rFonts w:ascii="Times New Roman" w:hAnsi="Times New Roman" w:cs="Times New Roman"/>
                <w:color w:val="000000"/>
              </w:rPr>
              <w:t>Definitivamente: Após a verificação da qualidade e quantidade dos bens e consequente aceitação, no prazo de 30 dias.</w:t>
            </w:r>
          </w:p>
          <w:p w14:paraId="2EE033B9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8.3. Caberá ao fornecedor sanar as irregularidades detectadas por ocasião do recebimento provisório, ficando sobrestado o pagamento até que ocorra o saneamento, sem prejuízo das penalidades cabíveis.</w:t>
            </w:r>
          </w:p>
          <w:p w14:paraId="6A2CFA80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8.4. A Contratada deverá apresentar relação da rede de assistência técnica existente no município de Natal-RN, constando as seguintes informações e documentos sobre os Centros de Assistência Técnica ou dos Técnicos Residentes:</w:t>
            </w:r>
          </w:p>
          <w:p w14:paraId="5A92E67A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a) Razão social do centro ou nome completo do técnico;</w:t>
            </w:r>
          </w:p>
          <w:p w14:paraId="50A0B853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b) CNPJ do centro ou CPF do técnico;</w:t>
            </w:r>
          </w:p>
          <w:p w14:paraId="40CC3878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c)  Nome do responsável técnico pelo centro;</w:t>
            </w:r>
          </w:p>
          <w:p w14:paraId="759F3825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d) Endereço completo, contendo: logradouro, número, CEP, município, UF;</w:t>
            </w:r>
          </w:p>
          <w:p w14:paraId="7839DA80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e) Telefone e e-mail de contato.</w:t>
            </w:r>
          </w:p>
          <w:p w14:paraId="5E805277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8.5. Os recebimentos provisórios e definitivos não excluem a responsabilidade da Contratada pelo perfeito desempenho dos equipamentos fornecidos, cabendo-lhe sanar quaisquer irregularidades detectadas quanto da utilização dos equipamentos, durante o prazo de garantia estabelecido em sua proposta.</w:t>
            </w:r>
          </w:p>
        </w:tc>
      </w:tr>
    </w:tbl>
    <w:p w14:paraId="567825BE" w14:textId="728C75B6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9. Prazo de Condições de Garantia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59146817" w14:textId="77777777" w:rsidTr="00F414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CDACA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9.1. A garantia de funcionamento para todos os equipamentos fornecidos será aquela definida para cada item do objeto constante das especificações técnicas e especificados em cada item, (ANEXO II - ESPECIFICAÇÕES TÉCNICAS EQUIPAMENTOS) no escopo do fornecimento, sendo seu prazo contado a partir do recebimento definitivo, sem prejuízo de qualquer política de garantia adicional oferecida pelo fabricante. A proponente deverá descrever, em sua proposta, os termos da garantia adicional oferecida pelo fabricante, quando houver.</w:t>
            </w:r>
          </w:p>
          <w:p w14:paraId="51725F62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9.2. A garantia de funcionamento e assistência técnica será prestada, sem quaisquer ônus para a Contratante, cabendo à Contratada todas as medidas necessárias à reparação, conservação e aos cuidados técnicos indispensáveis ao funcionamento regular e permanente dos equipamentos fornecidos, de acordo com o estabelecido em sua proposta comercial e no manual do fabricante.</w:t>
            </w:r>
          </w:p>
          <w:p w14:paraId="2BC210F0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lastRenderedPageBreak/>
              <w:t>9.3. Não constitui perda da vigência da garantia a conexão ou instalação de equipamentos de outros fornecedores ou fabricantes, desde que tal iniciativa não implique em danos dos equipamentos fornecidos.</w:t>
            </w:r>
          </w:p>
          <w:p w14:paraId="4F1094F6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9.4. O serviço de assistência técnica disponibilizada pela garantia deverá ser oferecido em estrutura física situada no município de Natal/RN, resguardando a Contratante de envio de equipamentos para outras localidades. O prazo máximo para início do serviço deverá ser 48 h, e o prazo máximo para conclusão do reparo, inclusive em caso de necessidade de reposição de peça, é de 30 dias corridos.</w:t>
            </w:r>
          </w:p>
          <w:p w14:paraId="4A2F9009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9.5. A empresa, na impossibilidade de sanar o problema técnico no prazo previsto no parágrafo anterior, obriga-se a instalar um equipamento “BACKUP”, com configuração igual ou superior ao equipamento com defeito, substituindo-o até a volta de seu funcionamento normal e contínuo.</w:t>
            </w:r>
          </w:p>
          <w:p w14:paraId="1DB58DFA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9.6. A empresa deverá substituir, definitivamente, por outro equipamento, ainda não usado e com as mesmas especificações do primeiro, no prazo máximo de até setenta e duas (72) horas, contado da notificação feita pelo Órgão Estadual o equipamento de informática que, no período de garantia, for objeto de, no mínimo, três (3) ocorrências da mesma natureza.</w:t>
            </w:r>
          </w:p>
        </w:tc>
      </w:tr>
    </w:tbl>
    <w:p w14:paraId="3BDE9923" w14:textId="69418E9F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lastRenderedPageBreak/>
        <w:t>10. Obrigações da Contratante e da Contratada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1454E4E2" w14:textId="77777777" w:rsidTr="00F414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5AB4E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10.1. Compete à Contratante:</w:t>
            </w:r>
          </w:p>
          <w:p w14:paraId="1FA9B624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a) Acompanhar e fiscalizar a execução do acordo firmado nos termos citados neste Termo de Referência;</w:t>
            </w:r>
          </w:p>
          <w:p w14:paraId="4CBD3EA5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b) Efetuar pagamento à Contratada, em conformidade com o contrato firmado;</w:t>
            </w:r>
          </w:p>
          <w:p w14:paraId="1319294B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c) Aplicar à Contratada as sanções administrativas regulamentares cabíveis, quando for o caso;</w:t>
            </w:r>
          </w:p>
          <w:p w14:paraId="4751E48F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d) Autorizar, quando necessária, a saída de equipamentos para serem reparados pela assistência técnica autorizada ou empresa por ela indicada;</w:t>
            </w:r>
          </w:p>
          <w:p w14:paraId="2BBA1246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e) Comunicar à empresa vencedora todas e quaisquer ocorrências relacionadas à aquisição dos materiais que possam comprometer o contrato estabelecido;</w:t>
            </w:r>
          </w:p>
          <w:p w14:paraId="1C5BD67B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f) Emitir comprovante de recebimento provisório do material;</w:t>
            </w:r>
          </w:p>
          <w:p w14:paraId="0A3FF85D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g) Emitir o atesto de recebimento definitivo, através da Comissão de Recebimento, no prazo máximo de 30 (trinta) dias corridos, contatos do recebimento provisório;</w:t>
            </w:r>
          </w:p>
          <w:p w14:paraId="5327CCCB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h) Rejeitar, no todo ou em parte, o material fora de especificação que a empresa vencedora vier a entregar.</w:t>
            </w:r>
          </w:p>
          <w:p w14:paraId="38E86CC0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Compete à Contratada:</w:t>
            </w:r>
          </w:p>
          <w:p w14:paraId="47A0D5E5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a) Entregar todos os bens fornecidos no local indicado no item 7 deste Termo de Referência, dentro do prazo estabelecido no contrato;</w:t>
            </w:r>
          </w:p>
          <w:p w14:paraId="003A8B5C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b) Efetuar a entrega dos equipamentos de acordo com as especificações e demais condições estipuladas neste Termo de Referência, considerando a variação permitida nas dimensões;</w:t>
            </w:r>
          </w:p>
          <w:p w14:paraId="610101BE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lastRenderedPageBreak/>
              <w:t>c) Repor o material que apresente danos em decorrência do transporte, montagem ou quaisquer outros motivos e substituí-lo no prazo máximo de 5 (cinco) dias úteis, a partir do recebimento da notificação;</w:t>
            </w:r>
          </w:p>
          <w:p w14:paraId="7EACAE23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d) Fornecer, se for o caso, comprovação de origem dos bens importados fornecidos e da quitação de tributos de importação a ele referentes;</w:t>
            </w:r>
          </w:p>
          <w:p w14:paraId="41A17451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e) Entregar todos os documentos acompanhados da documentação técnica relativa à instalação, utilização e operacionalização dos equipamentos;</w:t>
            </w:r>
          </w:p>
          <w:p w14:paraId="69F82E26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f) Assumir a responsabilidade pelos encargos fiscais e comerciais resultantes desta contratação;</w:t>
            </w:r>
          </w:p>
          <w:p w14:paraId="710F6921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g)</w:t>
            </w:r>
            <w:proofErr w:type="spellStart"/>
            <w:r w:rsidRPr="00E07CCE">
              <w:rPr>
                <w:color w:val="000000"/>
                <w:sz w:val="22"/>
                <w:szCs w:val="22"/>
              </w:rPr>
              <w:t>Fornecer</w:t>
            </w:r>
            <w:proofErr w:type="spellEnd"/>
            <w:r w:rsidRPr="00E07CCE">
              <w:rPr>
                <w:color w:val="000000"/>
                <w:sz w:val="22"/>
                <w:szCs w:val="22"/>
              </w:rPr>
              <w:t xml:space="preserve"> todo o material relativo a este TDR comprovadamente não recondicionado, não remanufaturado nem sob qualquer outra condição que indique proveniência de reutilização de material.</w:t>
            </w:r>
          </w:p>
          <w:p w14:paraId="77410475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h) Apresentar certificado de garantia do fabricante para todos os equipamentos, com período mínimo de 36 (trinta e seis) meses, a partir do recebimento no local indicado, conforme definido nas especificações técnicas.</w:t>
            </w:r>
          </w:p>
        </w:tc>
      </w:tr>
    </w:tbl>
    <w:p w14:paraId="3BED5C8C" w14:textId="595937F8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lastRenderedPageBreak/>
        <w:t>11. Qualificação Técnica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3F072FBC" w14:textId="77777777" w:rsidTr="00F414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3A55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Atestado (s) emitido (s) por pessoa (s) jurídica (s) de direito público ou privado, em nome do licitante, que comprovem que a empresa tem experiência no fornecimento do material pertinente e compatível, em característica, quantidades e prazos e comprovar que atende aos seguintes itens:</w:t>
            </w:r>
          </w:p>
          <w:p w14:paraId="693E8FB1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A Contratada deverá apresentar atestado de fornecimento de equipamentos, emitido por pessoa jurídica de direito público ou privado, estabelecidas no Brasil, comprovando ter fornecido equipamentos compatíveis e prestado suporte técnico, por meio de contrato, em quantidades iguais ou superiores ao solicitado neste termo. Esse documento deve conter informações como o nome, endereço, telefone e e-mail do responsável pela sua assinatura.</w:t>
            </w:r>
          </w:p>
          <w:p w14:paraId="201B57B6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Nota 1: O (s) atestado (s) deverá (ao) conter:</w:t>
            </w:r>
          </w:p>
          <w:p w14:paraId="5400B5DC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- Prazo contratual, datas de início e término;</w:t>
            </w:r>
          </w:p>
          <w:p w14:paraId="3A4DA378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- Local da prestação de serviço;</w:t>
            </w:r>
          </w:p>
          <w:p w14:paraId="4F8517AC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- Quantidades executadas;</w:t>
            </w:r>
          </w:p>
          <w:p w14:paraId="3FE9FC99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- Caracterização do bom desempenho do serviço realizado;</w:t>
            </w:r>
          </w:p>
          <w:p w14:paraId="0E8C4EA1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- Outros dados característicos; e,</w:t>
            </w:r>
          </w:p>
          <w:p w14:paraId="37B1302F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- A identificação da pessoa jurídica emitente bem como o nome e o cargo do signatário.</w:t>
            </w:r>
          </w:p>
          <w:p w14:paraId="23924FAC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85FC5FA" w14:textId="77777777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12. Prazos e Condições de Pagamentos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7800E848" w14:textId="77777777" w:rsidTr="00F414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61E30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Conforme contrato</w:t>
            </w:r>
          </w:p>
        </w:tc>
      </w:tr>
    </w:tbl>
    <w:p w14:paraId="76AAC5E3" w14:textId="77777777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lastRenderedPageBreak/>
        <w:t>13. Acompanhamento da execução do serviço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435C7B1C" w14:textId="77777777" w:rsidTr="00F414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4BA51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Será designado o servidor como responsável técnico para o acompanhamento e a fiscalização do Contrato e a supervisão dos serviços correspondentes.</w:t>
            </w:r>
          </w:p>
        </w:tc>
      </w:tr>
    </w:tbl>
    <w:p w14:paraId="6704F8AD" w14:textId="3B119489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14. Penalidades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44063920" w14:textId="77777777" w:rsidTr="00F414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752F4" w14:textId="2AAEA718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 Conforme contrato</w:t>
            </w:r>
          </w:p>
        </w:tc>
      </w:tr>
    </w:tbl>
    <w:p w14:paraId="67B21E8E" w14:textId="4B787474" w:rsidR="008C5DD5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 15. Critérios de Aceitabilidade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55031313" w14:textId="77777777" w:rsidTr="00F414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6CCFF" w14:textId="69FE9BF6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Somente serão aceitos e reconhecidos após a verificação da qualidade e quantidade recebida e o seu perfeito funcionamento, no prazo de 15 (quinze) dias, a contar do recebimento provisório durante o qual serão realizados os testes necessários à verificação do perfeito estado de funcionamento dos equipamentos.</w:t>
            </w:r>
          </w:p>
        </w:tc>
      </w:tr>
    </w:tbl>
    <w:p w14:paraId="1806D465" w14:textId="2E1866FE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16. Método de Seleção Indicado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4AF251AA" w14:textId="77777777" w:rsidTr="00F414E0">
        <w:trPr>
          <w:trHeight w:val="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F5F7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          ICB</w:t>
            </w:r>
          </w:p>
          <w:p w14:paraId="2DFEE551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          NCB</w:t>
            </w:r>
          </w:p>
          <w:p w14:paraId="26B00D13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  X      SHOPPING (3 propostas)</w:t>
            </w:r>
          </w:p>
        </w:tc>
      </w:tr>
    </w:tbl>
    <w:p w14:paraId="6AF2BFBF" w14:textId="4B7F529C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17. Revisão do Banco Mundial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A2779" w:rsidRPr="00E07CCE" w14:paraId="51E4E4AD" w14:textId="77777777" w:rsidTr="00F414E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2F267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(Este quadro deverá ser preenchido pela UGP com base na resposta da Não-Objeção encaminhada pelo Banco Mundial)</w:t>
            </w:r>
          </w:p>
          <w:p w14:paraId="550A4889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 xml:space="preserve">Com base nas informações dadas, o Banco Mundial não tem nenhuma objeção ao </w:t>
            </w:r>
            <w:proofErr w:type="spellStart"/>
            <w:r w:rsidRPr="00E07CCE">
              <w:rPr>
                <w:color w:val="000000"/>
                <w:sz w:val="22"/>
                <w:szCs w:val="22"/>
              </w:rPr>
              <w:t>TdR</w:t>
            </w:r>
            <w:proofErr w:type="spellEnd"/>
            <w:r w:rsidRPr="00E07CCE">
              <w:rPr>
                <w:color w:val="000000"/>
                <w:sz w:val="22"/>
                <w:szCs w:val="22"/>
              </w:rPr>
              <w:t xml:space="preserve"> submetido. Por favor, note que, por causa do custo estimado dos serviços indicados no item 6, o Edital e o Contrato são sujeitos à revisão prévia pelo Banco, de acordo com as devidas fases do processo de licitação.</w:t>
            </w:r>
          </w:p>
          <w:p w14:paraId="068D9800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 xml:space="preserve">Com base nas informações dadas, o Banco Mundial não tem nenhuma objeção ao </w:t>
            </w:r>
            <w:proofErr w:type="spellStart"/>
            <w:r w:rsidRPr="00E07CCE">
              <w:rPr>
                <w:color w:val="000000"/>
                <w:sz w:val="22"/>
                <w:szCs w:val="22"/>
              </w:rPr>
              <w:t>TdR</w:t>
            </w:r>
            <w:proofErr w:type="spellEnd"/>
            <w:r w:rsidRPr="00E07CCE">
              <w:rPr>
                <w:color w:val="000000"/>
                <w:sz w:val="22"/>
                <w:szCs w:val="22"/>
              </w:rPr>
              <w:t xml:space="preserve"> submetido. Por favor, note que, por causa do custo estimado dos serviços indicados no item 6, do Termo de Referência e o Contrato não estão sujeitos à revisão prévia pelo Banco, e, portanto, você pode continuar com o processo de seleção.</w:t>
            </w:r>
          </w:p>
          <w:p w14:paraId="010CDE84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 xml:space="preserve">O Banco Mundial informou que tem objeções ao </w:t>
            </w:r>
            <w:proofErr w:type="spellStart"/>
            <w:r w:rsidRPr="00E07CCE">
              <w:rPr>
                <w:color w:val="000000"/>
                <w:sz w:val="22"/>
                <w:szCs w:val="22"/>
              </w:rPr>
              <w:t>TdR</w:t>
            </w:r>
            <w:proofErr w:type="spellEnd"/>
            <w:r w:rsidRPr="00E07CCE">
              <w:rPr>
                <w:color w:val="000000"/>
                <w:sz w:val="22"/>
                <w:szCs w:val="22"/>
              </w:rPr>
              <w:t xml:space="preserve"> apresentado, conforme detalhado nos comentários em anexo.</w:t>
            </w:r>
          </w:p>
          <w:p w14:paraId="65C12F5D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Data da Não-Objeção ou Não aprovação: ______________________________________</w:t>
            </w:r>
          </w:p>
          <w:p w14:paraId="3F42F294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Nome do emissor da Não Objeção: ___________________________________________</w:t>
            </w:r>
          </w:p>
          <w:p w14:paraId="0660FD5F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392C0FE" w14:textId="77777777" w:rsidR="00AA2779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 </w:t>
      </w:r>
    </w:p>
    <w:p w14:paraId="4F6664BB" w14:textId="77777777" w:rsidR="00F414E0" w:rsidRPr="00E07CCE" w:rsidRDefault="00F414E0" w:rsidP="00AA2779">
      <w:pPr>
        <w:pStyle w:val="NormalWeb"/>
        <w:rPr>
          <w:color w:val="000000"/>
          <w:sz w:val="22"/>
          <w:szCs w:val="22"/>
        </w:rPr>
      </w:pPr>
    </w:p>
    <w:p w14:paraId="6002B6EC" w14:textId="77777777" w:rsidR="00AA2779" w:rsidRPr="00E07CCE" w:rsidRDefault="00AA2779" w:rsidP="00AA2779">
      <w:pPr>
        <w:pStyle w:val="NormalWeb"/>
        <w:jc w:val="center"/>
        <w:rPr>
          <w:color w:val="000000"/>
          <w:sz w:val="22"/>
          <w:szCs w:val="22"/>
        </w:rPr>
      </w:pPr>
      <w:r w:rsidRPr="00E07CCE">
        <w:rPr>
          <w:rStyle w:val="Forte"/>
          <w:color w:val="000000"/>
          <w:sz w:val="22"/>
          <w:szCs w:val="22"/>
        </w:rPr>
        <w:lastRenderedPageBreak/>
        <w:t>ANEXO I –DISTRIBUIÇÃO DOS EQUIPAMENTOS</w:t>
      </w:r>
    </w:p>
    <w:p w14:paraId="553501B0" w14:textId="191213B3" w:rsidR="00AA2779" w:rsidRPr="00E07CCE" w:rsidRDefault="00AA2779" w:rsidP="00E07CCE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  </w:t>
      </w:r>
    </w:p>
    <w:p w14:paraId="6D8E9C9E" w14:textId="77777777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rStyle w:val="Forte"/>
          <w:color w:val="000000"/>
          <w:sz w:val="22"/>
          <w:szCs w:val="22"/>
        </w:rPr>
        <w:t>Secretaria de Estado do Planejamento, do Orçamento e Gestão– SEPLAN       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3014"/>
        <w:gridCol w:w="951"/>
        <w:gridCol w:w="3636"/>
      </w:tblGrid>
      <w:tr w:rsidR="00AA2779" w:rsidRPr="00E07CCE" w14:paraId="30B7333C" w14:textId="77777777" w:rsidTr="00F414E0">
        <w:trPr>
          <w:trHeight w:val="405"/>
          <w:tblCellSpacing w:w="0" w:type="dxa"/>
        </w:trPr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B57E1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</w:t>
            </w:r>
          </w:p>
          <w:p w14:paraId="1B071D98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</w:t>
            </w:r>
          </w:p>
          <w:p w14:paraId="7B07154D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</w:t>
            </w:r>
          </w:p>
          <w:p w14:paraId="59C916F1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LOTE 1</w:t>
            </w:r>
          </w:p>
          <w:p w14:paraId="12821204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</w:t>
            </w:r>
          </w:p>
          <w:p w14:paraId="22F9DD99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</w:t>
            </w:r>
          </w:p>
          <w:p w14:paraId="66B70E9F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</w:t>
            </w:r>
          </w:p>
          <w:p w14:paraId="17B8D403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404C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rStyle w:val="Forte"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168D8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rStyle w:val="Forte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FFA03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rStyle w:val="Forte"/>
                <w:color w:val="000000"/>
                <w:sz w:val="22"/>
                <w:szCs w:val="22"/>
              </w:rPr>
              <w:t>Endereço</w:t>
            </w:r>
          </w:p>
        </w:tc>
      </w:tr>
      <w:tr w:rsidR="00AA2779" w:rsidRPr="00E07CCE" w14:paraId="3B799716" w14:textId="77777777" w:rsidTr="00F414E0">
        <w:trPr>
          <w:trHeight w:val="300"/>
          <w:tblCellSpacing w:w="0" w:type="dxa"/>
        </w:trPr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5F15" w14:textId="77777777" w:rsidR="00AA2779" w:rsidRPr="00E07CCE" w:rsidRDefault="00AA277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A41C" w14:textId="77777777" w:rsidR="00AA2779" w:rsidRPr="00E07CCE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01 – PAINEL DE  86” COM MOLDURA TOUCH, PC INTEGRADO E SISTEMA PARA VIDEO CONFERENCIAS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DAD32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A4E00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 </w:t>
            </w:r>
          </w:p>
          <w:p w14:paraId="099F3324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Centro Administrativo do Estado do Rio Grande do Norte – Br 101 - Secretaria de Estado do Planejamento, do Orçamento e Gestão - SEPLAN – RN.</w:t>
            </w:r>
          </w:p>
        </w:tc>
      </w:tr>
    </w:tbl>
    <w:p w14:paraId="1FB3FC8B" w14:textId="5FA1A30D" w:rsidR="00AA2779" w:rsidRPr="00E07CCE" w:rsidRDefault="00AA2779" w:rsidP="00AA2779">
      <w:pPr>
        <w:pStyle w:val="NormalWeb"/>
        <w:rPr>
          <w:color w:val="000000"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422"/>
        <w:gridCol w:w="2105"/>
      </w:tblGrid>
      <w:tr w:rsidR="00AA2779" w:rsidRPr="00E07CCE" w14:paraId="3D4970F5" w14:textId="77777777" w:rsidTr="00F414E0">
        <w:trPr>
          <w:trHeight w:val="300"/>
          <w:tblCellSpacing w:w="0" w:type="dxa"/>
        </w:trPr>
        <w:tc>
          <w:tcPr>
            <w:tcW w:w="3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EC14F2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EC6773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AA2779" w:rsidRPr="00E07CCE" w14:paraId="2E04B44F" w14:textId="77777777" w:rsidTr="00F414E0">
        <w:trPr>
          <w:trHeight w:val="300"/>
          <w:tblCellSpacing w:w="0" w:type="dxa"/>
        </w:trPr>
        <w:tc>
          <w:tcPr>
            <w:tcW w:w="3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3A19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01 – PAINEL DE  86” COM MOLDURA TOUCH, PC INTEGRADO E SISTEMA PARA VIDEO CONFERENCIAS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E4BBC8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TOTAL 2</w:t>
            </w:r>
          </w:p>
        </w:tc>
      </w:tr>
      <w:tr w:rsidR="00AA2779" w:rsidRPr="00E07CCE" w14:paraId="64DC4F70" w14:textId="77777777" w:rsidTr="00F414E0">
        <w:trPr>
          <w:trHeight w:val="300"/>
          <w:tblCellSpacing w:w="0" w:type="dxa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60D93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36FD6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A61765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AA2779" w:rsidRPr="00E07CCE" w14:paraId="3D18CF21" w14:textId="77777777" w:rsidTr="00F414E0">
        <w:trPr>
          <w:trHeight w:val="300"/>
          <w:tblCellSpacing w:w="0" w:type="dxa"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E0730C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SEPLAN e SIN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AA7AC3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AUDITORIO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3457CA" w14:textId="77777777" w:rsidR="00AA2779" w:rsidRPr="00E07CCE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E07CCE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38B7F9CA" w14:textId="1E55B839" w:rsidR="00D06ED4" w:rsidRPr="00E07CCE" w:rsidRDefault="00AA2779" w:rsidP="00AA2779">
      <w:pPr>
        <w:pStyle w:val="NormalWeb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 </w:t>
      </w:r>
    </w:p>
    <w:p w14:paraId="695BFE2E" w14:textId="77777777" w:rsidR="00AA2779" w:rsidRPr="00E07CCE" w:rsidRDefault="00AA2779" w:rsidP="00AA2779">
      <w:pPr>
        <w:pStyle w:val="NormalWeb"/>
        <w:jc w:val="center"/>
        <w:rPr>
          <w:color w:val="000000"/>
          <w:sz w:val="22"/>
          <w:szCs w:val="22"/>
        </w:rPr>
      </w:pPr>
      <w:r w:rsidRPr="00E07CCE">
        <w:rPr>
          <w:rStyle w:val="Forte"/>
          <w:color w:val="000000"/>
          <w:sz w:val="22"/>
          <w:szCs w:val="22"/>
        </w:rPr>
        <w:t>ANEXO II - ESPECIFICAÇÕES TÉCNICAS</w:t>
      </w:r>
    </w:p>
    <w:p w14:paraId="093322AD" w14:textId="77777777" w:rsidR="00AA2779" w:rsidRPr="00E07CCE" w:rsidRDefault="00AA2779" w:rsidP="00AA2779">
      <w:pPr>
        <w:pStyle w:val="NormalWeb"/>
        <w:jc w:val="center"/>
        <w:rPr>
          <w:color w:val="000000"/>
          <w:sz w:val="22"/>
          <w:szCs w:val="22"/>
        </w:rPr>
      </w:pPr>
      <w:r w:rsidRPr="00E07CCE">
        <w:rPr>
          <w:color w:val="000000"/>
          <w:sz w:val="22"/>
          <w:szCs w:val="2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6785"/>
        <w:gridCol w:w="879"/>
      </w:tblGrid>
      <w:tr w:rsidR="00AA2779" w:rsidRPr="001B6FCB" w14:paraId="2281F326" w14:textId="77777777" w:rsidTr="001B6FCB">
        <w:trPr>
          <w:trHeight w:val="345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5F2E9" w14:textId="77777777" w:rsidR="00AA2779" w:rsidRPr="001B6FCB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1B6F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80A2" w14:textId="77777777" w:rsidR="00AA2779" w:rsidRPr="001B6FCB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LOTE 1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76BDD" w14:textId="77777777" w:rsidR="00AA2779" w:rsidRPr="001B6FCB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1B6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779" w:rsidRPr="001B6FCB" w14:paraId="2CE053B3" w14:textId="77777777" w:rsidTr="001B6FCB">
        <w:trPr>
          <w:trHeight w:val="345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9C7ED" w14:textId="77777777" w:rsidR="00AA2779" w:rsidRPr="001B6FCB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7C81C" w14:textId="77777777" w:rsidR="00AA2779" w:rsidRPr="001B6FCB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9B23" w14:textId="77777777" w:rsidR="00AA2779" w:rsidRPr="001B6FCB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QUANT.</w:t>
            </w:r>
          </w:p>
        </w:tc>
      </w:tr>
      <w:tr w:rsidR="00AA2779" w:rsidRPr="001B6FCB" w14:paraId="39740AD8" w14:textId="77777777" w:rsidTr="001B6FCB">
        <w:trPr>
          <w:trHeight w:val="345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7C688" w14:textId="77777777" w:rsidR="00AA2779" w:rsidRPr="001B6FCB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Item 1, Lote 1</w:t>
            </w:r>
          </w:p>
        </w:tc>
        <w:tc>
          <w:tcPr>
            <w:tcW w:w="3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81458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TV 86” COM MOLDURA TOUCH, PC INTEGRADO, SISTEMA DE VIDEO CONFERENCIA E SISTEMA SONORO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12BA5" w14:textId="77777777" w:rsidR="00AA2779" w:rsidRPr="001B6FCB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1B6FCB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2779" w:rsidRPr="001B6FCB" w14:paraId="0684D8CC" w14:textId="77777777" w:rsidTr="001B6FCB">
        <w:trPr>
          <w:trHeight w:val="2115"/>
          <w:tblCellSpacing w:w="0" w:type="dxa"/>
        </w:trPr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0D943" w14:textId="77777777" w:rsidR="00AA2779" w:rsidRPr="001B6FCB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1B6F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B9C2E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color w:val="000000"/>
                <w:sz w:val="22"/>
                <w:szCs w:val="22"/>
              </w:rPr>
              <w:t> </w:t>
            </w:r>
          </w:p>
          <w:p w14:paraId="1A137D6F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CARACTERISTICAS</w:t>
            </w:r>
          </w:p>
          <w:p w14:paraId="78BFD460" w14:textId="77777777" w:rsidR="00AA2779" w:rsidRPr="001B6FCB" w:rsidRDefault="00AA2779" w:rsidP="00AA277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B6FCB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</w:rPr>
              <w:t>PAINEL: Composto por no máximo 1 monitor profissional 86”.</w:t>
            </w:r>
          </w:p>
          <w:p w14:paraId="72436AE5" w14:textId="77777777" w:rsidR="00AA2779" w:rsidRPr="001B6FCB" w:rsidRDefault="00AA2779" w:rsidP="00AA277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B6FCB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</w:rPr>
              <w:t>CARACTERISTICAS DO PAINEL:</w:t>
            </w:r>
          </w:p>
          <w:p w14:paraId="1F68D57E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Possibilidade de, no mínimo, duas entradas de vídeo simultaneamente.</w:t>
            </w:r>
          </w:p>
          <w:p w14:paraId="13D317D2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Touchscreen: Função touchscreen com tecnologia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Infra-vermelho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no formato nativo (não se trata de acessório externo),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Multitouch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mínimo de 10 </w:t>
            </w: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toques simultâneos em toda a tela; com lâmina de vidro de proteção protetor com tratamento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antireflexo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. Interface do Touchscreen deve ser compatível com os sistemas operacionais Windows 7, Windows 8, Windows 10 e Windows 11. Permitir função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multi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toque (efeito pinça).</w:t>
            </w:r>
          </w:p>
          <w:p w14:paraId="24458CFC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Ângulo de Visão mínimo 160 graus x 160 graus. Alimentação: Bivolt 100-240V. Conexão de entrada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HDMIe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VGA (aceitando o uso de adaptadores com os respectivos cabos para o funcionamento) para reprodução de conteúdo a partir de dispositivos externos (notebooks), incluindo 2 cabos HDMI, com dimensões que possibilite interligar os equipamentos.</w:t>
            </w:r>
          </w:p>
          <w:p w14:paraId="1B3E7425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A solução deverá contar com Software de colaboração tipo quadro branco, para escrita, desenho criação de diagramas,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canvas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e outras funções para uso em apresentações, palestras e aulas.</w:t>
            </w:r>
          </w:p>
          <w:p w14:paraId="45FA65B1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Software de espelhamento de conteúdo via rede para computadores (Windows e Apple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IOs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), telefones (Android e Apple) e tablets. Software de repartição e de criação de layouts para área de trabalho, permite exibir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conteúdos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web diversos lado a lado, com possibilidade de definição de tempo de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refresh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(atualização) da página.</w:t>
            </w:r>
          </w:p>
          <w:p w14:paraId="321BFE42" w14:textId="77777777" w:rsidR="00AA2779" w:rsidRPr="001B6FCB" w:rsidRDefault="00AA2779" w:rsidP="00AA277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B6FCB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</w:rPr>
              <w:t>CARACTERISTICAS DO COMPUTADOR INTEGRADO:</w:t>
            </w:r>
          </w:p>
          <w:p w14:paraId="76F60456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Processador de frequência base mínima de 2.8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Ghz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, CACHE de 8MB e 4 núcleos de processamento, Memória RAM de 16 GB DDR3, 250 GB de armazenamento SSD.</w:t>
            </w:r>
          </w:p>
          <w:p w14:paraId="571159B1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Sistema operacional Windows 10 PRO – 64Bits ou superior com licença permanente, Microsoft Office Home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and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Business 2019 ou superior com licença permanente, Antivírus com licença para um ano, compatível com o sistema operacional presente na máquina. Driver específico para configuração do sistema Touchscreen.</w:t>
            </w:r>
          </w:p>
          <w:p w14:paraId="4FAABE48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Placa de vídeo dedicada com no mínimo 4 GB GDDR6. Controladora de Rede integrada à placa principal, com velocidade de 10/100/1000Mbits/s, padrões Ethernet, Fast-Ethernet e Gigabit Ethernet, conector padrão RJ-45. Controladora de comunicação sem fio, padrões 802.11b, 802.11g e 802.11n. Mínimo de 5 (cinco) portas padrão USB 2.0 ou superior.</w:t>
            </w:r>
          </w:p>
          <w:p w14:paraId="6452A7F8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Saída de Vídeo compatível com os monitores de vídeo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wall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. Driver de CD/DVD±RW, podendo ser externo. Fonte compatível com equipamento ofertado. Fornecimento de todos os cabos necessários para instalação (incluindo réguas, e extensões, assim como adaptadores.</w:t>
            </w:r>
          </w:p>
          <w:p w14:paraId="5202D0CD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KIT TECLADO E MOUSE ÓPTICO SEM FIO. Tipo: Óptico. tecnologia sem fio de 2,4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gigahertz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(GHz). Possuir roda de rolagem (scroll). Possuir botão liga/desliga. Comunicação: Wireless de longa distância (caso o equipamento não atenda a demanda da sala, poderá ser solicitada substituição do modelo pelo fiscal do contrato). Plug &amp; Play. Deve conter 1 teclado sem fio, 1 mouse sem fio, um receptor com conexão USB e pilhas para seu funcionamento.</w:t>
            </w:r>
          </w:p>
          <w:p w14:paraId="51111E0A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Fornecimento de Nobreak que comporte todo o sistema computacional (com exceção das telas de vídeo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wall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) de modo a possibilitar seu funcionamento por um período mínimo de 10 minutos.</w:t>
            </w:r>
          </w:p>
          <w:p w14:paraId="18BA501C" w14:textId="77777777" w:rsidR="00AA2779" w:rsidRPr="001B6FCB" w:rsidRDefault="00AA2779" w:rsidP="00AA277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B6FCB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</w:rPr>
              <w:t>CARACTERISTICAS DO ACABAMENTO</w:t>
            </w:r>
          </w:p>
          <w:p w14:paraId="3E9FF9EB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Fornecimento e instalação de acabamento com material de placa ACM na cor branca OU POSSIVEL MODIFICÇÃO JUNTO A EMPRESA GANHADORA PARA OUTRA COR, de modo a cobrir da borda das telas do vídeo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wall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até as bordas das paredes laterais, piso e teto. O acabamento em ACM deve ficar a uma distância de 50 cm da parede OU MENOS, DEFINIDO NA HORA DA INSTALAÇÃO JUNTO A UM ACOMPANHAMENTO DA SEPLAN, de modo a acondicionar e esconder todos os cabos que conectam os painéis. O acabamento em ACM deve acompanhar todos os suportes em metal de fixação na parede, parafusos, colas, e demais materiais necessários para a sua perfeita instalação. Deve incluir adesivagem da seguinte frase na cor preta, posicionado superior à tela principal com tamanho legível à distância de 6 metros da parede, ADESIVAGEM ESTA, DEFINIDA JUNTO ACOMPANHAMENTO DE FUNCIONARIO DA SEPLAN NO MOMENTO DA INSTALAÇÃO. A empresa deve fixar na parte inferior da parede coberta pelo ACM uma porta de acesso para manutenção de 50 cm x 50 cm com dobradiça e tranca. A garantia do ACM deve ser de no mínimo 3 anos. Nicho na cor preto que comporte o computador que acompanha a solução com gaveta que acomode cabos e demais acessórios.</w:t>
            </w:r>
          </w:p>
          <w:p w14:paraId="1A438B9C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Obs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: Toda instalação deverá ficar a cargo da empresa vencedora.</w:t>
            </w:r>
          </w:p>
          <w:p w14:paraId="2C4F8DFB" w14:textId="77777777" w:rsidR="00AA2779" w:rsidRPr="001B6FCB" w:rsidRDefault="00AA2779" w:rsidP="00AA277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B6FCB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</w:rPr>
              <w:t>CARACTERISTICAS DO SISTEMA DE VIDEO CONFERENCIA</w:t>
            </w:r>
          </w:p>
          <w:p w14:paraId="03069367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A solução deve contar com sistema de Vídeo Conferencia, com 1 câmera 4k, 3 microfones e 3 caixas acústicas. Os itens da solução deverão ser do mesmo fabricante para evitar incompatibilidade.</w:t>
            </w:r>
          </w:p>
          <w:p w14:paraId="2E519941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A Solução deverá contar com cancelamento automático de eco e com HUB para interligação entre os equipamentos. A câmera deverá ter enquadramento automático SISTEMA PTZ. Os microfones deverão captar automaticamente o áudio de diferentes assentos. Os microfones deverão ter a função MUTE, de fácil acesso com LED de indicador de status. Os microfones deverão contar com nivelamento automático de voz e supressão de ruído. </w:t>
            </w:r>
          </w:p>
          <w:p w14:paraId="0B712D5B" w14:textId="77777777" w:rsidR="00AA2779" w:rsidRPr="001B6FCB" w:rsidRDefault="00AA2779" w:rsidP="00AA277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B6FCB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</w:rPr>
              <w:t>CARACTERISTICAS DO SISTEMA DE PALESTRAS</w:t>
            </w:r>
          </w:p>
          <w:p w14:paraId="0FE5C544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A solução deverá contar com sistema de som Stereo para apresentações, treinamentos e palestras presenciais. Amplificador de potência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stereo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com no mínimo 110w RMS por canal. Caixas de Som de parede com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woofer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Twiteer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, 50W RMS 2.1 Resposta mínima de frequência de 85Hz e máxima de 20kHz.</w:t>
            </w:r>
          </w:p>
          <w:p w14:paraId="7CCD86EF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4 Microfones de mão sem fio, Faixa de frequência de sinal: 470 ~ 698 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mHz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sendo duas bases receptoras e 4 microfones no total. Mesa de som com interface embarcada e saída USB com 6 canais.</w:t>
            </w:r>
          </w:p>
          <w:p w14:paraId="73BE78BB" w14:textId="77777777" w:rsidR="00AA2779" w:rsidRPr="001B6FCB" w:rsidRDefault="00AA2779" w:rsidP="00AA277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B6FCB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</w:rPr>
              <w:t>MONTAGEM</w:t>
            </w:r>
          </w:p>
          <w:p w14:paraId="6D2A8C27" w14:textId="77777777" w:rsidR="00AA2779" w:rsidRPr="001B6FCB" w:rsidRDefault="00AA2779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Montagem Completa com equipe especializada no local da entrega, assim como treinamento básico de funcionamento e operação. Frete incluso para o local especificado no Edital.</w:t>
            </w:r>
          </w:p>
          <w:p w14:paraId="144F9581" w14:textId="77777777" w:rsidR="00AA2779" w:rsidRPr="001B6FCB" w:rsidRDefault="00AA2779" w:rsidP="00AA277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B6FCB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</w:rPr>
              <w:t>GARANTIA</w:t>
            </w:r>
          </w:p>
          <w:p w14:paraId="42CA7D6F" w14:textId="533324BA" w:rsidR="00AA2779" w:rsidRPr="001B6FCB" w:rsidRDefault="00AA2779" w:rsidP="00F11581">
            <w:pPr>
              <w:pStyle w:val="NormalWeb"/>
              <w:rPr>
                <w:color w:val="000000"/>
                <w:sz w:val="22"/>
                <w:szCs w:val="22"/>
              </w:rPr>
            </w:pPr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Garantia mínima de 36 (trinta e seis) meses para todo o conjunto, incluindo peças de reposição, mão de obra e atendimento no local (</w:t>
            </w:r>
            <w:proofErr w:type="spellStart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>on</w:t>
            </w:r>
            <w:proofErr w:type="spellEnd"/>
            <w:r w:rsidRPr="001B6FCB">
              <w:rPr>
                <w:rStyle w:val="Forte"/>
                <w:b w:val="0"/>
                <w:bCs w:val="0"/>
                <w:color w:val="000000"/>
                <w:sz w:val="22"/>
                <w:szCs w:val="22"/>
              </w:rPr>
              <w:t xml:space="preserve"> site) para toda a cidade de Natal – Rio Grande do Norte. A empresa deve anexar termo de responsabilidade de garantia devidamente assinado para esse item. Em caso de necessidade de reposição de peça, o conserto deverá ser providenciado em até no máximo 30 dias. Ultrapassado esse prazo, o Contratado deverá providenciar a substituição do produto defeituoso por um novo de mesma espécie, em perfeitas condições de uso.​</w:t>
            </w:r>
            <w:r w:rsidRPr="001B6F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DEDE" w14:textId="77777777" w:rsidR="00AA2779" w:rsidRPr="001B6FCB" w:rsidRDefault="00AA2779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1B6FC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14:paraId="3986396D" w14:textId="77777777" w:rsidR="00A93B9A" w:rsidRPr="00E07CCE" w:rsidRDefault="00A93B9A" w:rsidP="00E07CCE">
      <w:pPr>
        <w:pStyle w:val="NormalWeb"/>
        <w:jc w:val="center"/>
        <w:rPr>
          <w:sz w:val="22"/>
          <w:szCs w:val="22"/>
        </w:rPr>
      </w:pPr>
    </w:p>
    <w:sectPr w:rsidR="00A93B9A" w:rsidRPr="00E07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87"/>
    <w:multiLevelType w:val="multilevel"/>
    <w:tmpl w:val="60BED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51E94"/>
    <w:multiLevelType w:val="multilevel"/>
    <w:tmpl w:val="B250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A71C5"/>
    <w:multiLevelType w:val="multilevel"/>
    <w:tmpl w:val="C13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D5887"/>
    <w:multiLevelType w:val="multilevel"/>
    <w:tmpl w:val="E266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66398"/>
    <w:multiLevelType w:val="multilevel"/>
    <w:tmpl w:val="29C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12309"/>
    <w:multiLevelType w:val="multilevel"/>
    <w:tmpl w:val="7880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BF7B1A"/>
    <w:multiLevelType w:val="multilevel"/>
    <w:tmpl w:val="ABFC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032594"/>
    <w:multiLevelType w:val="multilevel"/>
    <w:tmpl w:val="A88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022AC"/>
    <w:multiLevelType w:val="multilevel"/>
    <w:tmpl w:val="CFA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B1B81"/>
    <w:multiLevelType w:val="multilevel"/>
    <w:tmpl w:val="D084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9574A"/>
    <w:multiLevelType w:val="multilevel"/>
    <w:tmpl w:val="0EB8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B6D63"/>
    <w:multiLevelType w:val="multilevel"/>
    <w:tmpl w:val="7F76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D348E"/>
    <w:multiLevelType w:val="multilevel"/>
    <w:tmpl w:val="B3A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11433"/>
    <w:multiLevelType w:val="multilevel"/>
    <w:tmpl w:val="4B0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F201D"/>
    <w:multiLevelType w:val="multilevel"/>
    <w:tmpl w:val="5FCE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54856"/>
    <w:multiLevelType w:val="multilevel"/>
    <w:tmpl w:val="8F38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112FC"/>
    <w:multiLevelType w:val="multilevel"/>
    <w:tmpl w:val="0FB6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7510D"/>
    <w:multiLevelType w:val="multilevel"/>
    <w:tmpl w:val="6870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50F0D"/>
    <w:multiLevelType w:val="multilevel"/>
    <w:tmpl w:val="2DBC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266A6"/>
    <w:multiLevelType w:val="multilevel"/>
    <w:tmpl w:val="8D7C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12551"/>
    <w:multiLevelType w:val="multilevel"/>
    <w:tmpl w:val="9116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CA7D3F"/>
    <w:multiLevelType w:val="multilevel"/>
    <w:tmpl w:val="5DC6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D5FEC"/>
    <w:multiLevelType w:val="multilevel"/>
    <w:tmpl w:val="68FA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37359"/>
    <w:multiLevelType w:val="multilevel"/>
    <w:tmpl w:val="DC34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71A86"/>
    <w:multiLevelType w:val="multilevel"/>
    <w:tmpl w:val="7FEA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B5532"/>
    <w:multiLevelType w:val="multilevel"/>
    <w:tmpl w:val="42BE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7B4210"/>
    <w:multiLevelType w:val="multilevel"/>
    <w:tmpl w:val="557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A707E"/>
    <w:multiLevelType w:val="multilevel"/>
    <w:tmpl w:val="C9F4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46CC7"/>
    <w:multiLevelType w:val="multilevel"/>
    <w:tmpl w:val="CFD6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9B7066"/>
    <w:multiLevelType w:val="multilevel"/>
    <w:tmpl w:val="8BB8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C85B73"/>
    <w:multiLevelType w:val="multilevel"/>
    <w:tmpl w:val="498A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854E86"/>
    <w:multiLevelType w:val="multilevel"/>
    <w:tmpl w:val="6138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8B352C"/>
    <w:multiLevelType w:val="multilevel"/>
    <w:tmpl w:val="353C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E3F94"/>
    <w:multiLevelType w:val="multilevel"/>
    <w:tmpl w:val="C408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102BC"/>
    <w:multiLevelType w:val="multilevel"/>
    <w:tmpl w:val="4D84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2D5950"/>
    <w:multiLevelType w:val="multilevel"/>
    <w:tmpl w:val="556E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930A0C"/>
    <w:multiLevelType w:val="multilevel"/>
    <w:tmpl w:val="5254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06004"/>
    <w:multiLevelType w:val="multilevel"/>
    <w:tmpl w:val="9832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018E4"/>
    <w:multiLevelType w:val="multilevel"/>
    <w:tmpl w:val="45CC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606447"/>
    <w:multiLevelType w:val="multilevel"/>
    <w:tmpl w:val="6CB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337508">
    <w:abstractNumId w:val="19"/>
  </w:num>
  <w:num w:numId="2" w16cid:durableId="2019038965">
    <w:abstractNumId w:val="5"/>
    <w:lvlOverride w:ilvl="0">
      <w:startOverride w:val="2"/>
    </w:lvlOverride>
  </w:num>
  <w:num w:numId="3" w16cid:durableId="2048530874">
    <w:abstractNumId w:val="14"/>
    <w:lvlOverride w:ilvl="0">
      <w:startOverride w:val="3"/>
    </w:lvlOverride>
  </w:num>
  <w:num w:numId="4" w16cid:durableId="50462980">
    <w:abstractNumId w:val="29"/>
    <w:lvlOverride w:ilvl="0">
      <w:startOverride w:val="4"/>
    </w:lvlOverride>
  </w:num>
  <w:num w:numId="5" w16cid:durableId="2004355217">
    <w:abstractNumId w:val="31"/>
    <w:lvlOverride w:ilvl="0">
      <w:startOverride w:val="5"/>
    </w:lvlOverride>
  </w:num>
  <w:num w:numId="6" w16cid:durableId="1872036394">
    <w:abstractNumId w:val="38"/>
    <w:lvlOverride w:ilvl="0">
      <w:startOverride w:val="6"/>
    </w:lvlOverride>
  </w:num>
  <w:num w:numId="7" w16cid:durableId="1923221833">
    <w:abstractNumId w:val="23"/>
    <w:lvlOverride w:ilvl="0">
      <w:startOverride w:val="7"/>
    </w:lvlOverride>
  </w:num>
  <w:num w:numId="8" w16cid:durableId="682249410">
    <w:abstractNumId w:val="17"/>
    <w:lvlOverride w:ilvl="0">
      <w:startOverride w:val="8"/>
    </w:lvlOverride>
  </w:num>
  <w:num w:numId="9" w16cid:durableId="1156797671">
    <w:abstractNumId w:val="15"/>
    <w:lvlOverride w:ilvl="0">
      <w:startOverride w:val="9"/>
    </w:lvlOverride>
  </w:num>
  <w:num w:numId="10" w16cid:durableId="1168904920">
    <w:abstractNumId w:val="39"/>
  </w:num>
  <w:num w:numId="11" w16cid:durableId="1416633383">
    <w:abstractNumId w:val="32"/>
  </w:num>
  <w:num w:numId="12" w16cid:durableId="831528487">
    <w:abstractNumId w:val="7"/>
  </w:num>
  <w:num w:numId="13" w16cid:durableId="408423670">
    <w:abstractNumId w:val="7"/>
    <w:lvlOverride w:ilvl="0">
      <w:startOverride w:val="3"/>
    </w:lvlOverride>
  </w:num>
  <w:num w:numId="14" w16cid:durableId="1899974597">
    <w:abstractNumId w:val="7"/>
    <w:lvlOverride w:ilvl="0">
      <w:startOverride w:val="3"/>
    </w:lvlOverride>
  </w:num>
  <w:num w:numId="15" w16cid:durableId="1249192529">
    <w:abstractNumId w:val="7"/>
    <w:lvlOverride w:ilvl="0">
      <w:startOverride w:val="4"/>
    </w:lvlOverride>
  </w:num>
  <w:num w:numId="16" w16cid:durableId="328097058">
    <w:abstractNumId w:val="7"/>
    <w:lvlOverride w:ilvl="0">
      <w:startOverride w:val="5"/>
    </w:lvlOverride>
  </w:num>
  <w:num w:numId="17" w16cid:durableId="1516383558">
    <w:abstractNumId w:val="7"/>
    <w:lvlOverride w:ilvl="0">
      <w:startOverride w:val="6"/>
    </w:lvlOverride>
  </w:num>
  <w:num w:numId="18" w16cid:durableId="77559558">
    <w:abstractNumId w:val="7"/>
    <w:lvlOverride w:ilvl="0">
      <w:startOverride w:val="4"/>
    </w:lvlOverride>
  </w:num>
  <w:num w:numId="19" w16cid:durableId="73090760">
    <w:abstractNumId w:val="16"/>
  </w:num>
  <w:num w:numId="20" w16cid:durableId="852063168">
    <w:abstractNumId w:val="2"/>
    <w:lvlOverride w:ilvl="0">
      <w:startOverride w:val="2"/>
    </w:lvlOverride>
  </w:num>
  <w:num w:numId="21" w16cid:durableId="885530032">
    <w:abstractNumId w:val="1"/>
    <w:lvlOverride w:ilvl="0">
      <w:startOverride w:val="3"/>
    </w:lvlOverride>
  </w:num>
  <w:num w:numId="22" w16cid:durableId="1558279158">
    <w:abstractNumId w:val="27"/>
    <w:lvlOverride w:ilvl="0">
      <w:startOverride w:val="4"/>
    </w:lvlOverride>
  </w:num>
  <w:num w:numId="23" w16cid:durableId="670334055">
    <w:abstractNumId w:val="18"/>
    <w:lvlOverride w:ilvl="0">
      <w:startOverride w:val="5"/>
    </w:lvlOverride>
  </w:num>
  <w:num w:numId="24" w16cid:durableId="2139954960">
    <w:abstractNumId w:val="26"/>
  </w:num>
  <w:num w:numId="25" w16cid:durableId="855312435">
    <w:abstractNumId w:val="4"/>
  </w:num>
  <w:num w:numId="26" w16cid:durableId="402459020">
    <w:abstractNumId w:val="3"/>
  </w:num>
  <w:num w:numId="27" w16cid:durableId="881328422">
    <w:abstractNumId w:val="0"/>
  </w:num>
  <w:num w:numId="28" w16cid:durableId="928082400">
    <w:abstractNumId w:val="36"/>
  </w:num>
  <w:num w:numId="29" w16cid:durableId="1619331364">
    <w:abstractNumId w:val="21"/>
  </w:num>
  <w:num w:numId="30" w16cid:durableId="592250886">
    <w:abstractNumId w:val="8"/>
  </w:num>
  <w:num w:numId="31" w16cid:durableId="872771492">
    <w:abstractNumId w:val="24"/>
  </w:num>
  <w:num w:numId="32" w16cid:durableId="852259809">
    <w:abstractNumId w:val="20"/>
  </w:num>
  <w:num w:numId="33" w16cid:durableId="1108349951">
    <w:abstractNumId w:val="13"/>
  </w:num>
  <w:num w:numId="34" w16cid:durableId="162823678">
    <w:abstractNumId w:val="12"/>
  </w:num>
  <w:num w:numId="35" w16cid:durableId="500125554">
    <w:abstractNumId w:val="28"/>
  </w:num>
  <w:num w:numId="36" w16cid:durableId="225847163">
    <w:abstractNumId w:val="11"/>
    <w:lvlOverride w:ilvl="0">
      <w:startOverride w:val="2"/>
    </w:lvlOverride>
  </w:num>
  <w:num w:numId="37" w16cid:durableId="576093389">
    <w:abstractNumId w:val="33"/>
  </w:num>
  <w:num w:numId="38" w16cid:durableId="969167226">
    <w:abstractNumId w:val="10"/>
    <w:lvlOverride w:ilvl="0">
      <w:startOverride w:val="2"/>
    </w:lvlOverride>
  </w:num>
  <w:num w:numId="39" w16cid:durableId="1864047440">
    <w:abstractNumId w:val="6"/>
    <w:lvlOverride w:ilvl="0">
      <w:startOverride w:val="3"/>
    </w:lvlOverride>
  </w:num>
  <w:num w:numId="40" w16cid:durableId="1510873006">
    <w:abstractNumId w:val="37"/>
    <w:lvlOverride w:ilvl="0">
      <w:startOverride w:val="3"/>
    </w:lvlOverride>
  </w:num>
  <w:num w:numId="41" w16cid:durableId="1101343688">
    <w:abstractNumId w:val="35"/>
    <w:lvlOverride w:ilvl="0">
      <w:startOverride w:val="4"/>
    </w:lvlOverride>
  </w:num>
  <w:num w:numId="42" w16cid:durableId="616259963">
    <w:abstractNumId w:val="22"/>
  </w:num>
  <w:num w:numId="43" w16cid:durableId="542639595">
    <w:abstractNumId w:val="34"/>
    <w:lvlOverride w:ilvl="0">
      <w:startOverride w:val="2"/>
    </w:lvlOverride>
  </w:num>
  <w:num w:numId="44" w16cid:durableId="1830831774">
    <w:abstractNumId w:val="25"/>
    <w:lvlOverride w:ilvl="0">
      <w:startOverride w:val="3"/>
    </w:lvlOverride>
  </w:num>
  <w:num w:numId="45" w16cid:durableId="307592410">
    <w:abstractNumId w:val="30"/>
    <w:lvlOverride w:ilvl="0">
      <w:startOverride w:val="4"/>
    </w:lvlOverride>
  </w:num>
  <w:num w:numId="46" w16cid:durableId="1541934974">
    <w:abstractNumId w:val="9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9C"/>
    <w:rsid w:val="000450A8"/>
    <w:rsid w:val="00192A29"/>
    <w:rsid w:val="001B6FCB"/>
    <w:rsid w:val="001D646C"/>
    <w:rsid w:val="00212DDB"/>
    <w:rsid w:val="002926D7"/>
    <w:rsid w:val="003F17D2"/>
    <w:rsid w:val="004D132E"/>
    <w:rsid w:val="00502C41"/>
    <w:rsid w:val="00544DCC"/>
    <w:rsid w:val="0055149C"/>
    <w:rsid w:val="00593F80"/>
    <w:rsid w:val="00602C4C"/>
    <w:rsid w:val="006A5948"/>
    <w:rsid w:val="006C13A8"/>
    <w:rsid w:val="007C1ACB"/>
    <w:rsid w:val="008C5DD5"/>
    <w:rsid w:val="009A10E4"/>
    <w:rsid w:val="00A12DB4"/>
    <w:rsid w:val="00A93B9A"/>
    <w:rsid w:val="00AA2779"/>
    <w:rsid w:val="00AE5C95"/>
    <w:rsid w:val="00B56252"/>
    <w:rsid w:val="00BF309C"/>
    <w:rsid w:val="00C14F49"/>
    <w:rsid w:val="00D06ED4"/>
    <w:rsid w:val="00E07CCE"/>
    <w:rsid w:val="00F11581"/>
    <w:rsid w:val="00F352A0"/>
    <w:rsid w:val="00F414E0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FD31"/>
  <w15:chartTrackingRefBased/>
  <w15:docId w15:val="{EF3CD5B2-9E1A-4856-905D-3A272232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5C9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E5C9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E5C95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AA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A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E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07C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ppinggovernocidad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6593</Words>
  <Characters>35607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Amorim</dc:creator>
  <cp:keywords/>
  <dc:description/>
  <cp:lastModifiedBy>Matheus Amorim</cp:lastModifiedBy>
  <cp:revision>21</cp:revision>
  <dcterms:created xsi:type="dcterms:W3CDTF">2023-12-01T14:29:00Z</dcterms:created>
  <dcterms:modified xsi:type="dcterms:W3CDTF">2023-12-12T19:00:00Z</dcterms:modified>
</cp:coreProperties>
</file>