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28D36" w14:textId="77777777" w:rsidR="003163D7" w:rsidRDefault="003163D7" w:rsidP="003163D7">
      <w:pPr>
        <w:pStyle w:val="SemEspaamento"/>
        <w:jc w:val="center"/>
        <w:rPr>
          <w:lang w:val="pt-BR"/>
        </w:rPr>
      </w:pPr>
      <w:r>
        <w:rPr>
          <w:rFonts w:ascii="Times New Roman" w:hAnsi="Times New Roman"/>
          <w:b/>
          <w:sz w:val="18"/>
          <w:szCs w:val="18"/>
          <w:lang w:val="pt-BR"/>
        </w:rPr>
        <w:t>PROJETO INTEGRADO DE DESENVOLVIMENTO SUSTENTÁVEL DO RN</w:t>
      </w:r>
    </w:p>
    <w:p w14:paraId="6BB4932C" w14:textId="77777777" w:rsidR="003D09A5" w:rsidRPr="007D49F7" w:rsidRDefault="003D09A5">
      <w:pPr>
        <w:pStyle w:val="SemEspaamento"/>
        <w:jc w:val="center"/>
        <w:rPr>
          <w:lang w:val="pt-BR"/>
        </w:rPr>
      </w:pPr>
      <w:r>
        <w:rPr>
          <w:rFonts w:ascii="Times New Roman" w:hAnsi="Times New Roman"/>
          <w:b/>
          <w:sz w:val="18"/>
          <w:szCs w:val="18"/>
          <w:lang w:val="pt-BR"/>
        </w:rPr>
        <w:t>ACORDO DE EMPRÉSTIMO N° 8276-BR</w:t>
      </w:r>
    </w:p>
    <w:p w14:paraId="097EE291" w14:textId="77777777" w:rsidR="003D09A5" w:rsidRDefault="003D09A5">
      <w:pPr>
        <w:pStyle w:val="SemEspaamento"/>
        <w:jc w:val="center"/>
        <w:rPr>
          <w:rFonts w:ascii="Times New Roman" w:hAnsi="Times New Roman"/>
          <w:b/>
          <w:sz w:val="18"/>
          <w:szCs w:val="18"/>
          <w:lang w:val="pt-BR"/>
        </w:rPr>
      </w:pPr>
    </w:p>
    <w:p w14:paraId="63C69796" w14:textId="2548B0B6" w:rsidR="003D09A5" w:rsidRPr="007D49F7" w:rsidRDefault="003D09A5">
      <w:pPr>
        <w:pStyle w:val="SemEspaamento"/>
        <w:jc w:val="center"/>
        <w:rPr>
          <w:lang w:val="pt-BR"/>
        </w:rPr>
      </w:pPr>
      <w:r>
        <w:rPr>
          <w:rFonts w:ascii="Times New Roman" w:hAnsi="Times New Roman"/>
          <w:b/>
          <w:lang w:val="pt-BR"/>
        </w:rPr>
        <w:t>Solicitação de Cotação de Preço</w:t>
      </w:r>
    </w:p>
    <w:p w14:paraId="54B23733" w14:textId="13882A71" w:rsidR="003D09A5" w:rsidRPr="007D49F7" w:rsidRDefault="003D09A5" w:rsidP="00CE4088">
      <w:pPr>
        <w:pStyle w:val="SemEspaamento"/>
        <w:tabs>
          <w:tab w:val="center" w:pos="4677"/>
          <w:tab w:val="left" w:pos="7743"/>
        </w:tabs>
        <w:jc w:val="center"/>
        <w:rPr>
          <w:lang w:val="pt-BR"/>
        </w:rPr>
      </w:pPr>
      <w:r>
        <w:rPr>
          <w:rFonts w:ascii="Times New Roman" w:hAnsi="Times New Roman"/>
          <w:b/>
          <w:lang w:val="pt-BR"/>
        </w:rPr>
        <w:t>SDP Nº</w:t>
      </w:r>
      <w:r w:rsidR="00A05F34">
        <w:rPr>
          <w:rFonts w:ascii="Times New Roman" w:hAnsi="Times New Roman"/>
          <w:b/>
          <w:lang w:val="pt-BR"/>
        </w:rPr>
        <w:t xml:space="preserve"> </w:t>
      </w:r>
      <w:r w:rsidR="00A04EEC">
        <w:rPr>
          <w:rFonts w:ascii="Times New Roman" w:hAnsi="Times New Roman"/>
          <w:b/>
          <w:lang w:val="pt-BR"/>
        </w:rPr>
        <w:t>4</w:t>
      </w:r>
      <w:r w:rsidR="00A628CC">
        <w:rPr>
          <w:rFonts w:ascii="Times New Roman" w:hAnsi="Times New Roman"/>
          <w:b/>
          <w:lang w:val="pt-BR"/>
        </w:rPr>
        <w:t>30</w:t>
      </w:r>
      <w:r w:rsidR="00E459FF">
        <w:rPr>
          <w:rFonts w:ascii="Times New Roman" w:hAnsi="Times New Roman"/>
          <w:b/>
          <w:lang w:val="pt-BR"/>
        </w:rPr>
        <w:t>/20</w:t>
      </w:r>
      <w:r w:rsidR="00BD6156">
        <w:rPr>
          <w:rFonts w:ascii="Times New Roman" w:hAnsi="Times New Roman"/>
          <w:b/>
          <w:lang w:val="pt-BR"/>
        </w:rPr>
        <w:t>2</w:t>
      </w:r>
      <w:r w:rsidR="00B7192B">
        <w:rPr>
          <w:rFonts w:ascii="Times New Roman" w:hAnsi="Times New Roman"/>
          <w:b/>
          <w:lang w:val="pt-BR"/>
        </w:rPr>
        <w:t>2</w:t>
      </w:r>
      <w:r w:rsidR="00665AFE">
        <w:rPr>
          <w:rFonts w:ascii="Times New Roman" w:hAnsi="Times New Roman"/>
          <w:b/>
          <w:lang w:val="pt-BR"/>
        </w:rPr>
        <w:t xml:space="preserve"> – </w:t>
      </w:r>
      <w:r w:rsidR="00EC2A81">
        <w:rPr>
          <w:rFonts w:ascii="Times New Roman" w:hAnsi="Times New Roman"/>
          <w:b/>
          <w:lang w:val="pt-BR"/>
        </w:rPr>
        <w:t>3</w:t>
      </w:r>
      <w:r w:rsidR="00665AFE">
        <w:rPr>
          <w:rFonts w:ascii="Times New Roman" w:hAnsi="Times New Roman"/>
          <w:b/>
          <w:lang w:val="pt-BR"/>
        </w:rPr>
        <w:t>º Convocação</w:t>
      </w:r>
    </w:p>
    <w:p w14:paraId="53FC73F8" w14:textId="769434B1" w:rsidR="003D09A5" w:rsidRPr="00BD6156" w:rsidRDefault="00F17F6B">
      <w:pPr>
        <w:spacing w:after="0"/>
        <w:jc w:val="right"/>
        <w:rPr>
          <w:lang w:val="pt-BR"/>
        </w:rPr>
      </w:pPr>
      <w:r>
        <w:rPr>
          <w:rFonts w:ascii="Times New Roman" w:hAnsi="Times New Roman"/>
          <w:lang w:val="pt-BR"/>
        </w:rPr>
        <w:t>Data:</w:t>
      </w:r>
      <w:r w:rsidR="00E01B52">
        <w:rPr>
          <w:rFonts w:ascii="Times New Roman" w:hAnsi="Times New Roman"/>
          <w:lang w:val="pt-BR"/>
        </w:rPr>
        <w:t xml:space="preserve"> </w:t>
      </w:r>
      <w:r w:rsidR="00EC2A81">
        <w:rPr>
          <w:rFonts w:ascii="Times New Roman" w:hAnsi="Times New Roman"/>
          <w:lang w:val="pt-BR"/>
        </w:rPr>
        <w:t>18</w:t>
      </w:r>
      <w:r w:rsidR="00E01B52">
        <w:rPr>
          <w:rFonts w:ascii="Times New Roman" w:hAnsi="Times New Roman"/>
          <w:lang w:val="pt-BR"/>
        </w:rPr>
        <w:t>/</w:t>
      </w:r>
      <w:r w:rsidR="00B7192B">
        <w:rPr>
          <w:rFonts w:ascii="Times New Roman" w:hAnsi="Times New Roman"/>
          <w:lang w:val="pt-BR"/>
        </w:rPr>
        <w:t>0</w:t>
      </w:r>
      <w:r w:rsidR="001D551A">
        <w:rPr>
          <w:rFonts w:ascii="Times New Roman" w:hAnsi="Times New Roman"/>
          <w:lang w:val="pt-BR"/>
        </w:rPr>
        <w:t>7</w:t>
      </w:r>
      <w:r>
        <w:rPr>
          <w:rFonts w:ascii="Times New Roman" w:hAnsi="Times New Roman"/>
          <w:lang w:val="pt-BR"/>
        </w:rPr>
        <w:t>/20</w:t>
      </w:r>
      <w:r w:rsidR="00DC1B68">
        <w:rPr>
          <w:rFonts w:ascii="Times New Roman" w:hAnsi="Times New Roman"/>
          <w:lang w:val="pt-BR"/>
        </w:rPr>
        <w:t>2</w:t>
      </w:r>
      <w:r w:rsidR="00B7192B">
        <w:rPr>
          <w:rFonts w:ascii="Times New Roman" w:hAnsi="Times New Roman"/>
          <w:lang w:val="pt-BR"/>
        </w:rPr>
        <w:t>2</w:t>
      </w:r>
      <w:r w:rsidR="003D09A5">
        <w:rPr>
          <w:rFonts w:ascii="Times New Roman" w:hAnsi="Times New Roman"/>
          <w:lang w:val="pt-BR"/>
        </w:rPr>
        <w:t>.</w:t>
      </w:r>
    </w:p>
    <w:p w14:paraId="16F9E622" w14:textId="77777777" w:rsidR="003D09A5" w:rsidRPr="00BD6156" w:rsidRDefault="003D09A5">
      <w:pPr>
        <w:spacing w:after="0"/>
        <w:jc w:val="right"/>
        <w:rPr>
          <w:lang w:val="pt-BR"/>
        </w:rPr>
      </w:pPr>
      <w:r>
        <w:rPr>
          <w:rFonts w:ascii="Times New Roman" w:hAnsi="Times New Roman"/>
          <w:lang w:val="pt-BR"/>
        </w:rPr>
        <w:t>Projeto RN Sustentável – 8276-BR</w:t>
      </w:r>
    </w:p>
    <w:p w14:paraId="0BFE758E" w14:textId="6123643B" w:rsidR="003D09A5" w:rsidRPr="00BD6156" w:rsidRDefault="003D09A5">
      <w:pPr>
        <w:widowControl/>
        <w:autoSpaceDE w:val="0"/>
        <w:spacing w:after="0" w:line="240" w:lineRule="auto"/>
        <w:jc w:val="both"/>
        <w:rPr>
          <w:lang w:val="pt-BR"/>
        </w:rPr>
      </w:pPr>
      <w:r>
        <w:rPr>
          <w:rFonts w:ascii="Times New Roman" w:hAnsi="Times New Roman"/>
          <w:lang w:val="pt-BR"/>
        </w:rPr>
        <w:t xml:space="preserve">Prezado(a) Senhor (a), </w:t>
      </w:r>
    </w:p>
    <w:p w14:paraId="3BF07BD6" w14:textId="77777777" w:rsidR="003D09A5" w:rsidRDefault="003D09A5">
      <w:pPr>
        <w:widowControl/>
        <w:autoSpaceDE w:val="0"/>
        <w:spacing w:after="0" w:line="240" w:lineRule="auto"/>
        <w:jc w:val="both"/>
        <w:rPr>
          <w:rFonts w:ascii="Times New Roman" w:hAnsi="Times New Roman"/>
          <w:sz w:val="12"/>
          <w:szCs w:val="12"/>
          <w:lang w:val="pt-BR"/>
        </w:rPr>
      </w:pPr>
    </w:p>
    <w:p w14:paraId="13CBA3E0" w14:textId="4AD701BA" w:rsidR="003D09A5" w:rsidRPr="007D49F7" w:rsidRDefault="003D09A5" w:rsidP="00FE0CC7">
      <w:pPr>
        <w:pStyle w:val="PargrafodaLista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lang w:val="pt-BR"/>
        </w:rPr>
      </w:pPr>
      <w:r>
        <w:rPr>
          <w:rFonts w:ascii="Times New Roman" w:eastAsia="Times New Roman" w:hAnsi="Times New Roman"/>
          <w:sz w:val="22"/>
          <w:szCs w:val="22"/>
          <w:lang w:val="pt-BR"/>
        </w:rPr>
        <w:t xml:space="preserve">O Estado do Rio Grande do Norte, através da Secretaria de Estado do Planejamento e das Finanças, firmou junto ao </w:t>
      </w:r>
      <w:r>
        <w:rPr>
          <w:rFonts w:ascii="Times New Roman" w:eastAsia="Times New Roman" w:hAnsi="Times New Roman"/>
          <w:spacing w:val="-1"/>
          <w:sz w:val="22"/>
          <w:szCs w:val="22"/>
          <w:lang w:val="pt-BR"/>
        </w:rPr>
        <w:t>Banc</w:t>
      </w:r>
      <w:r>
        <w:rPr>
          <w:rFonts w:ascii="Times New Roman" w:eastAsia="Times New Roman" w:hAnsi="Times New Roman"/>
          <w:sz w:val="22"/>
          <w:szCs w:val="22"/>
          <w:lang w:val="pt-BR"/>
        </w:rPr>
        <w:t xml:space="preserve">o </w:t>
      </w:r>
      <w:r>
        <w:rPr>
          <w:rFonts w:ascii="Times New Roman" w:eastAsia="Times New Roman" w:hAnsi="Times New Roman"/>
          <w:spacing w:val="-1"/>
          <w:sz w:val="22"/>
          <w:szCs w:val="22"/>
          <w:lang w:val="pt-BR"/>
        </w:rPr>
        <w:t>Internaciona</w:t>
      </w:r>
      <w:r>
        <w:rPr>
          <w:rFonts w:ascii="Times New Roman" w:eastAsia="Times New Roman" w:hAnsi="Times New Roman"/>
          <w:sz w:val="22"/>
          <w:szCs w:val="22"/>
          <w:lang w:val="pt-BR"/>
        </w:rPr>
        <w:t xml:space="preserve">l </w:t>
      </w:r>
      <w:r>
        <w:rPr>
          <w:rFonts w:ascii="Times New Roman" w:eastAsia="Times New Roman" w:hAnsi="Times New Roman"/>
          <w:spacing w:val="-1"/>
          <w:sz w:val="22"/>
          <w:szCs w:val="22"/>
          <w:lang w:val="pt-BR"/>
        </w:rPr>
        <w:t>par</w:t>
      </w:r>
      <w:r>
        <w:rPr>
          <w:rFonts w:ascii="Times New Roman" w:eastAsia="Times New Roman" w:hAnsi="Times New Roman"/>
          <w:sz w:val="22"/>
          <w:szCs w:val="22"/>
          <w:lang w:val="pt-BR"/>
        </w:rPr>
        <w:t>a a Reconstrução e Desenvolvimento (Banco Mundial), o Acordo de Empréstimo nº 8276-BR, destinado ao financiamento das atividades do Projeto RN Sustentável, entre as quais a estruturação da Unidade de Gerenciamento do Projeto e das Unidades Executoras Setoriais (UES´s)</w:t>
      </w:r>
      <w:r>
        <w:rPr>
          <w:rFonts w:ascii="Times New Roman" w:hAnsi="Times New Roman"/>
          <w:sz w:val="22"/>
          <w:szCs w:val="22"/>
          <w:lang w:val="pt-BR"/>
        </w:rPr>
        <w:t>.</w:t>
      </w:r>
    </w:p>
    <w:p w14:paraId="065A87C5" w14:textId="77777777" w:rsidR="003D09A5" w:rsidRDefault="003D09A5">
      <w:pPr>
        <w:pStyle w:val="PargrafodaLista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  <w:lang w:val="pt-BR"/>
        </w:rPr>
      </w:pPr>
    </w:p>
    <w:p w14:paraId="5A17374E" w14:textId="4AF7F298" w:rsidR="003D09A5" w:rsidRPr="007D49F7" w:rsidRDefault="003D09A5" w:rsidP="00FE0CC7">
      <w:pPr>
        <w:pStyle w:val="PargrafodaLista"/>
        <w:widowControl/>
        <w:numPr>
          <w:ilvl w:val="0"/>
          <w:numId w:val="2"/>
        </w:numPr>
        <w:tabs>
          <w:tab w:val="left" w:pos="142"/>
          <w:tab w:val="left" w:pos="284"/>
          <w:tab w:val="left" w:pos="426"/>
        </w:tabs>
        <w:autoSpaceDE w:val="0"/>
        <w:spacing w:after="0" w:line="240" w:lineRule="auto"/>
        <w:ind w:left="0" w:firstLine="0"/>
        <w:jc w:val="both"/>
        <w:rPr>
          <w:lang w:val="pt-BR"/>
        </w:rPr>
      </w:pPr>
      <w:r>
        <w:rPr>
          <w:rFonts w:ascii="Times New Roman" w:eastAsia="Times New Roman" w:hAnsi="Times New Roman"/>
          <w:sz w:val="22"/>
          <w:szCs w:val="22"/>
          <w:lang w:val="pt-BR"/>
        </w:rPr>
        <w:t>O Projeto</w:t>
      </w:r>
      <w:r w:rsidR="000163E1">
        <w:rPr>
          <w:rFonts w:ascii="Times New Roman" w:eastAsia="Times New Roman" w:hAnsi="Times New Roman"/>
          <w:sz w:val="22"/>
          <w:szCs w:val="22"/>
          <w:lang w:val="pt-BR"/>
        </w:rPr>
        <w:t xml:space="preserve"> Integrado de Desenvolvimento </w:t>
      </w:r>
      <w:r>
        <w:rPr>
          <w:rFonts w:ascii="Times New Roman" w:eastAsia="Times New Roman" w:hAnsi="Times New Roman"/>
          <w:sz w:val="22"/>
          <w:szCs w:val="22"/>
          <w:lang w:val="pt-BR"/>
        </w:rPr>
        <w:t>Sustentável</w:t>
      </w:r>
      <w:r w:rsidR="000163E1">
        <w:rPr>
          <w:rFonts w:ascii="Times New Roman" w:eastAsia="Times New Roman" w:hAnsi="Times New Roman"/>
          <w:sz w:val="22"/>
          <w:szCs w:val="22"/>
          <w:lang w:val="pt-BR"/>
        </w:rPr>
        <w:t xml:space="preserve"> do Rio Grande do Norte – Governo Cidadão</w:t>
      </w:r>
      <w:r>
        <w:rPr>
          <w:rFonts w:ascii="Times New Roman" w:eastAsia="Times New Roman" w:hAnsi="Times New Roman"/>
          <w:sz w:val="22"/>
          <w:szCs w:val="22"/>
          <w:lang w:val="pt-BR"/>
        </w:rPr>
        <w:t xml:space="preserve"> c</w:t>
      </w:r>
      <w:r>
        <w:rPr>
          <w:rFonts w:ascii="Times New Roman" w:hAnsi="Times New Roman"/>
          <w:sz w:val="22"/>
          <w:szCs w:val="22"/>
          <w:lang w:val="pt-BR"/>
        </w:rPr>
        <w:t>onvida licitantes ele</w:t>
      </w:r>
      <w:r w:rsidR="00822379">
        <w:rPr>
          <w:rFonts w:ascii="Times New Roman" w:hAnsi="Times New Roman"/>
          <w:sz w:val="22"/>
          <w:szCs w:val="22"/>
          <w:lang w:val="pt-BR"/>
        </w:rPr>
        <w:t xml:space="preserve">gíveis a apresentarem propostas para </w:t>
      </w:r>
      <w:r w:rsidR="00A628CC" w:rsidRPr="00A628CC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Aquisição de Mobiliários (cadeiras para escritório e mesas para escritório) objetivando o aparelhamento da 3ª Companhia de Polícia Militar do 8º BPM, situada no Município de Passa e Fica</w:t>
      </w:r>
      <w:r w:rsidR="0084259A">
        <w:rPr>
          <w:rFonts w:ascii="Times New Roman" w:hAnsi="Times New Roman"/>
          <w:sz w:val="22"/>
          <w:szCs w:val="22"/>
          <w:lang w:val="pt-BR"/>
        </w:rPr>
        <w:t xml:space="preserve">, </w:t>
      </w:r>
      <w:r>
        <w:rPr>
          <w:rFonts w:ascii="Times New Roman" w:hAnsi="Times New Roman"/>
          <w:sz w:val="22"/>
          <w:szCs w:val="22"/>
          <w:lang w:val="pt-BR"/>
        </w:rPr>
        <w:t xml:space="preserve">conforme </w:t>
      </w:r>
      <w:r w:rsidR="0084259A">
        <w:rPr>
          <w:rFonts w:ascii="Times New Roman" w:hAnsi="Times New Roman"/>
          <w:sz w:val="22"/>
          <w:szCs w:val="22"/>
          <w:lang w:val="pt-BR"/>
        </w:rPr>
        <w:t xml:space="preserve">Termo </w:t>
      </w:r>
      <w:r>
        <w:rPr>
          <w:rFonts w:ascii="Times New Roman" w:hAnsi="Times New Roman"/>
          <w:sz w:val="22"/>
          <w:szCs w:val="22"/>
          <w:lang w:val="pt-BR"/>
        </w:rPr>
        <w:t xml:space="preserve">de </w:t>
      </w:r>
      <w:r w:rsidR="0084259A">
        <w:rPr>
          <w:rFonts w:ascii="Times New Roman" w:hAnsi="Times New Roman"/>
          <w:sz w:val="22"/>
          <w:szCs w:val="22"/>
          <w:lang w:val="pt-BR"/>
        </w:rPr>
        <w:t xml:space="preserve">Referência </w:t>
      </w:r>
      <w:r>
        <w:rPr>
          <w:rFonts w:ascii="Times New Roman" w:hAnsi="Times New Roman"/>
          <w:sz w:val="22"/>
          <w:szCs w:val="22"/>
          <w:lang w:val="pt-BR"/>
        </w:rPr>
        <w:t>em anexo.</w:t>
      </w:r>
    </w:p>
    <w:p w14:paraId="47B181A7" w14:textId="77777777" w:rsidR="003D09A5" w:rsidRDefault="003D09A5">
      <w:pPr>
        <w:pStyle w:val="PargrafodaLista"/>
        <w:rPr>
          <w:rFonts w:ascii="Times New Roman" w:hAnsi="Times New Roman"/>
          <w:sz w:val="12"/>
          <w:szCs w:val="12"/>
          <w:lang w:val="pt-BR"/>
        </w:rPr>
      </w:pPr>
    </w:p>
    <w:p w14:paraId="7FC7C718" w14:textId="77777777" w:rsidR="003D09A5" w:rsidRPr="007D49F7" w:rsidRDefault="003D09A5" w:rsidP="00FE0CC7">
      <w:pPr>
        <w:pStyle w:val="PargrafodaLista"/>
        <w:widowControl/>
        <w:numPr>
          <w:ilvl w:val="0"/>
          <w:numId w:val="2"/>
        </w:numPr>
        <w:tabs>
          <w:tab w:val="left" w:pos="142"/>
          <w:tab w:val="left" w:pos="284"/>
          <w:tab w:val="left" w:pos="426"/>
        </w:tabs>
        <w:autoSpaceDE w:val="0"/>
        <w:spacing w:after="0" w:line="240" w:lineRule="auto"/>
        <w:ind w:left="0" w:firstLine="0"/>
        <w:jc w:val="both"/>
        <w:rPr>
          <w:lang w:val="pt-BR"/>
        </w:rPr>
      </w:pPr>
      <w:r>
        <w:rPr>
          <w:rFonts w:ascii="Times New Roman" w:hAnsi="Times New Roman"/>
          <w:sz w:val="22"/>
          <w:szCs w:val="22"/>
          <w:lang w:val="pt-BR"/>
        </w:rPr>
        <w:t>Prazo de validade da proposta de 60 (sessenta) dias.</w:t>
      </w:r>
    </w:p>
    <w:p w14:paraId="2E2DE559" w14:textId="77777777" w:rsidR="003D09A5" w:rsidRDefault="003D09A5">
      <w:pPr>
        <w:pStyle w:val="PargrafodaLista"/>
        <w:rPr>
          <w:rFonts w:ascii="Times New Roman" w:hAnsi="Times New Roman"/>
          <w:sz w:val="12"/>
          <w:szCs w:val="12"/>
          <w:lang w:val="pt-BR"/>
        </w:rPr>
      </w:pPr>
    </w:p>
    <w:p w14:paraId="31C4441A" w14:textId="77777777" w:rsidR="003D09A5" w:rsidRPr="007D49F7" w:rsidRDefault="003D09A5" w:rsidP="00FE0CC7">
      <w:pPr>
        <w:pStyle w:val="PargrafodaLista"/>
        <w:widowControl/>
        <w:numPr>
          <w:ilvl w:val="0"/>
          <w:numId w:val="2"/>
        </w:numPr>
        <w:tabs>
          <w:tab w:val="left" w:pos="142"/>
          <w:tab w:val="left" w:pos="284"/>
          <w:tab w:val="left" w:pos="426"/>
        </w:tabs>
        <w:autoSpaceDE w:val="0"/>
        <w:spacing w:after="0" w:line="240" w:lineRule="auto"/>
        <w:ind w:left="0" w:firstLine="0"/>
        <w:jc w:val="both"/>
        <w:rPr>
          <w:lang w:val="pt-BR"/>
        </w:rPr>
      </w:pPr>
      <w:r>
        <w:rPr>
          <w:rFonts w:ascii="Times New Roman" w:hAnsi="Times New Roman"/>
          <w:sz w:val="22"/>
          <w:szCs w:val="22"/>
          <w:lang w:val="pt-BR"/>
        </w:rPr>
        <w:t>Prazo de Pagamento 15 (quinze) dias.</w:t>
      </w:r>
    </w:p>
    <w:p w14:paraId="517558D5" w14:textId="77777777" w:rsidR="003D09A5" w:rsidRDefault="003D09A5">
      <w:pPr>
        <w:pStyle w:val="PargrafodaLista"/>
        <w:widowControl/>
        <w:tabs>
          <w:tab w:val="left" w:pos="142"/>
          <w:tab w:val="left" w:pos="284"/>
          <w:tab w:val="left" w:pos="426"/>
        </w:tabs>
        <w:autoSpaceDE w:val="0"/>
        <w:spacing w:after="0" w:line="240" w:lineRule="auto"/>
        <w:ind w:left="142"/>
        <w:jc w:val="both"/>
        <w:rPr>
          <w:rFonts w:ascii="Times New Roman" w:hAnsi="Times New Roman"/>
          <w:sz w:val="12"/>
          <w:szCs w:val="12"/>
          <w:lang w:val="pt-BR"/>
        </w:rPr>
      </w:pPr>
    </w:p>
    <w:p w14:paraId="1DDDD6D9" w14:textId="5B3F1E36" w:rsidR="003D09A5" w:rsidRPr="007D49F7" w:rsidRDefault="003D09A5" w:rsidP="00FE0CC7">
      <w:pPr>
        <w:pStyle w:val="PargrafodaLista"/>
        <w:widowControl/>
        <w:numPr>
          <w:ilvl w:val="0"/>
          <w:numId w:val="2"/>
        </w:numPr>
        <w:tabs>
          <w:tab w:val="left" w:pos="142"/>
          <w:tab w:val="left" w:pos="284"/>
          <w:tab w:val="left" w:pos="426"/>
        </w:tabs>
        <w:autoSpaceDE w:val="0"/>
        <w:spacing w:after="0" w:line="240" w:lineRule="auto"/>
        <w:ind w:left="0" w:firstLine="0"/>
        <w:jc w:val="both"/>
        <w:rPr>
          <w:lang w:val="pt-BR"/>
        </w:rPr>
      </w:pPr>
      <w:r>
        <w:rPr>
          <w:rFonts w:ascii="Times New Roman" w:hAnsi="Times New Roman"/>
          <w:sz w:val="22"/>
          <w:szCs w:val="22"/>
          <w:lang w:val="pt-BR"/>
        </w:rPr>
        <w:t xml:space="preserve">As propostas deverão ser encaminhadas até às </w:t>
      </w:r>
      <w:r w:rsidR="00A04EEC">
        <w:rPr>
          <w:rFonts w:ascii="Times New Roman" w:hAnsi="Times New Roman"/>
          <w:b/>
          <w:bCs/>
          <w:sz w:val="22"/>
          <w:szCs w:val="22"/>
          <w:lang w:val="pt-BR"/>
        </w:rPr>
        <w:t>23 horas 59min</w:t>
      </w:r>
      <w:r>
        <w:rPr>
          <w:rFonts w:ascii="Times New Roman" w:hAnsi="Times New Roman"/>
          <w:sz w:val="22"/>
          <w:szCs w:val="22"/>
          <w:lang w:val="pt-BR"/>
        </w:rPr>
        <w:t xml:space="preserve"> do dia </w:t>
      </w:r>
      <w:r w:rsidR="00EC2A81">
        <w:rPr>
          <w:rFonts w:ascii="Times New Roman" w:hAnsi="Times New Roman"/>
          <w:b/>
          <w:sz w:val="22"/>
          <w:szCs w:val="22"/>
          <w:lang w:val="pt-BR"/>
        </w:rPr>
        <w:t>21</w:t>
      </w:r>
      <w:r w:rsidR="00E01B52">
        <w:rPr>
          <w:rFonts w:ascii="Times New Roman" w:hAnsi="Times New Roman"/>
          <w:b/>
          <w:sz w:val="22"/>
          <w:szCs w:val="22"/>
          <w:lang w:val="pt-BR"/>
        </w:rPr>
        <w:t>/</w:t>
      </w:r>
      <w:r w:rsidR="006F7E88">
        <w:rPr>
          <w:rFonts w:ascii="Times New Roman" w:hAnsi="Times New Roman"/>
          <w:b/>
          <w:sz w:val="22"/>
          <w:szCs w:val="22"/>
          <w:lang w:val="pt-BR"/>
        </w:rPr>
        <w:t>07</w:t>
      </w:r>
      <w:r w:rsidR="00415515">
        <w:rPr>
          <w:rFonts w:ascii="Times New Roman" w:hAnsi="Times New Roman"/>
          <w:b/>
          <w:color w:val="000000"/>
          <w:sz w:val="22"/>
          <w:szCs w:val="22"/>
          <w:lang w:val="pt-BR"/>
        </w:rPr>
        <w:t>/202</w:t>
      </w:r>
      <w:r w:rsidR="00A04EEC">
        <w:rPr>
          <w:rFonts w:ascii="Times New Roman" w:hAnsi="Times New Roman"/>
          <w:b/>
          <w:color w:val="000000"/>
          <w:sz w:val="22"/>
          <w:szCs w:val="22"/>
          <w:lang w:val="pt-BR"/>
        </w:rPr>
        <w:t>2</w:t>
      </w:r>
      <w:r>
        <w:rPr>
          <w:rFonts w:ascii="Times New Roman" w:hAnsi="Times New Roman"/>
          <w:color w:val="000000"/>
          <w:sz w:val="22"/>
          <w:szCs w:val="22"/>
          <w:lang w:val="pt-BR"/>
        </w:rPr>
        <w:t>.</w:t>
      </w:r>
    </w:p>
    <w:p w14:paraId="6287F2C9" w14:textId="77777777" w:rsidR="003D09A5" w:rsidRDefault="003D09A5">
      <w:pPr>
        <w:pStyle w:val="PargrafodaLista"/>
        <w:widowControl/>
        <w:tabs>
          <w:tab w:val="left" w:pos="142"/>
          <w:tab w:val="left" w:pos="284"/>
          <w:tab w:val="left" w:pos="426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  <w:lang w:val="pt-BR"/>
        </w:rPr>
      </w:pPr>
    </w:p>
    <w:p w14:paraId="1479EC74" w14:textId="77777777" w:rsidR="003D09A5" w:rsidRPr="007D49F7" w:rsidRDefault="003D09A5" w:rsidP="00FE0CC7">
      <w:pPr>
        <w:pStyle w:val="PargrafodaLista"/>
        <w:widowControl/>
        <w:numPr>
          <w:ilvl w:val="0"/>
          <w:numId w:val="2"/>
        </w:numPr>
        <w:tabs>
          <w:tab w:val="left" w:pos="142"/>
          <w:tab w:val="left" w:pos="284"/>
          <w:tab w:val="left" w:pos="426"/>
        </w:tabs>
        <w:autoSpaceDE w:val="0"/>
        <w:spacing w:after="0" w:line="240" w:lineRule="auto"/>
        <w:ind w:left="0" w:firstLine="0"/>
        <w:jc w:val="both"/>
        <w:rPr>
          <w:lang w:val="pt-BR"/>
        </w:rPr>
      </w:pPr>
      <w:r>
        <w:rPr>
          <w:rFonts w:ascii="Times New Roman" w:hAnsi="Times New Roman"/>
          <w:sz w:val="22"/>
          <w:szCs w:val="22"/>
          <w:lang w:val="pt-BR"/>
        </w:rPr>
        <w:t>Serão consideradas válidas apenas as propostas que contenham todas as quantidades e especificações técnicas dos itens de acordo com as solicitadas nesta.</w:t>
      </w:r>
    </w:p>
    <w:p w14:paraId="2470D30B" w14:textId="77777777" w:rsidR="003D09A5" w:rsidRDefault="003D09A5">
      <w:pPr>
        <w:pStyle w:val="PargrafodaLista"/>
        <w:widowControl/>
        <w:tabs>
          <w:tab w:val="left" w:pos="142"/>
          <w:tab w:val="left" w:pos="284"/>
          <w:tab w:val="left" w:pos="426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  <w:lang w:val="pt-BR"/>
        </w:rPr>
      </w:pPr>
    </w:p>
    <w:p w14:paraId="175D099E" w14:textId="59BCC421" w:rsidR="003D09A5" w:rsidRPr="009E23CF" w:rsidRDefault="003D09A5" w:rsidP="00FE0CC7">
      <w:pPr>
        <w:pStyle w:val="PargrafodaLista"/>
        <w:widowControl/>
        <w:numPr>
          <w:ilvl w:val="0"/>
          <w:numId w:val="2"/>
        </w:numPr>
        <w:tabs>
          <w:tab w:val="left" w:pos="142"/>
          <w:tab w:val="left" w:pos="284"/>
          <w:tab w:val="left" w:pos="426"/>
        </w:tabs>
        <w:autoSpaceDE w:val="0"/>
        <w:spacing w:after="0" w:line="240" w:lineRule="auto"/>
        <w:ind w:left="0" w:firstLine="0"/>
        <w:jc w:val="both"/>
        <w:rPr>
          <w:lang w:val="pt-BR"/>
        </w:rPr>
      </w:pPr>
      <w:r>
        <w:rPr>
          <w:rFonts w:ascii="Times New Roman" w:hAnsi="Times New Roman"/>
          <w:sz w:val="22"/>
          <w:szCs w:val="22"/>
          <w:lang w:val="pt-BR"/>
        </w:rPr>
        <w:t>S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e</w:t>
      </w:r>
      <w:r>
        <w:rPr>
          <w:rFonts w:ascii="Times New Roman" w:hAnsi="Times New Roman"/>
          <w:sz w:val="22"/>
          <w:szCs w:val="22"/>
          <w:lang w:val="pt-BR"/>
        </w:rPr>
        <w:t>rá declarado v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e</w:t>
      </w:r>
      <w:r>
        <w:rPr>
          <w:rFonts w:ascii="Times New Roman" w:hAnsi="Times New Roman"/>
          <w:sz w:val="22"/>
          <w:szCs w:val="22"/>
          <w:lang w:val="pt-BR"/>
        </w:rPr>
        <w:t>ncedor do certa</w:t>
      </w:r>
      <w:r>
        <w:rPr>
          <w:rFonts w:ascii="Times New Roman" w:hAnsi="Times New Roman"/>
          <w:spacing w:val="-2"/>
          <w:sz w:val="22"/>
          <w:szCs w:val="22"/>
          <w:lang w:val="pt-BR"/>
        </w:rPr>
        <w:t>m</w:t>
      </w:r>
      <w:r>
        <w:rPr>
          <w:rFonts w:ascii="Times New Roman" w:hAnsi="Times New Roman"/>
          <w:sz w:val="22"/>
          <w:szCs w:val="22"/>
          <w:lang w:val="pt-BR"/>
        </w:rPr>
        <w:t>e o con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c</w:t>
      </w:r>
      <w:r>
        <w:rPr>
          <w:rFonts w:ascii="Times New Roman" w:hAnsi="Times New Roman"/>
          <w:sz w:val="22"/>
          <w:szCs w:val="22"/>
          <w:lang w:val="pt-BR"/>
        </w:rPr>
        <w:t>o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r</w:t>
      </w:r>
      <w:r>
        <w:rPr>
          <w:rFonts w:ascii="Times New Roman" w:hAnsi="Times New Roman"/>
          <w:sz w:val="22"/>
          <w:szCs w:val="22"/>
          <w:lang w:val="pt-BR"/>
        </w:rPr>
        <w:t>r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e</w:t>
      </w:r>
      <w:r>
        <w:rPr>
          <w:rFonts w:ascii="Times New Roman" w:hAnsi="Times New Roman"/>
          <w:sz w:val="22"/>
          <w:szCs w:val="22"/>
          <w:lang w:val="pt-BR"/>
        </w:rPr>
        <w:t xml:space="preserve">nte 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q</w:t>
      </w:r>
      <w:r>
        <w:rPr>
          <w:rFonts w:ascii="Times New Roman" w:hAnsi="Times New Roman"/>
          <w:spacing w:val="1"/>
          <w:sz w:val="22"/>
          <w:szCs w:val="22"/>
          <w:lang w:val="pt-BR"/>
        </w:rPr>
        <w:t>u</w:t>
      </w:r>
      <w:r>
        <w:rPr>
          <w:rFonts w:ascii="Times New Roman" w:hAnsi="Times New Roman"/>
          <w:sz w:val="22"/>
          <w:szCs w:val="22"/>
          <w:lang w:val="pt-BR"/>
        </w:rPr>
        <w:t xml:space="preserve">e 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a</w:t>
      </w:r>
      <w:r>
        <w:rPr>
          <w:rFonts w:ascii="Times New Roman" w:hAnsi="Times New Roman"/>
          <w:spacing w:val="1"/>
          <w:sz w:val="22"/>
          <w:szCs w:val="22"/>
          <w:lang w:val="pt-BR"/>
        </w:rPr>
        <w:t>p</w:t>
      </w:r>
      <w:r>
        <w:rPr>
          <w:rFonts w:ascii="Times New Roman" w:hAnsi="Times New Roman"/>
          <w:sz w:val="22"/>
          <w:szCs w:val="22"/>
          <w:lang w:val="pt-BR"/>
        </w:rPr>
        <w:t>res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e</w:t>
      </w:r>
      <w:r>
        <w:rPr>
          <w:rFonts w:ascii="Times New Roman" w:hAnsi="Times New Roman"/>
          <w:sz w:val="22"/>
          <w:szCs w:val="22"/>
          <w:lang w:val="pt-BR"/>
        </w:rPr>
        <w:t>nta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n</w:t>
      </w:r>
      <w:r>
        <w:rPr>
          <w:rFonts w:ascii="Times New Roman" w:hAnsi="Times New Roman"/>
          <w:sz w:val="22"/>
          <w:szCs w:val="22"/>
          <w:lang w:val="pt-BR"/>
        </w:rPr>
        <w:t xml:space="preserve">do 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p</w:t>
      </w:r>
      <w:r>
        <w:rPr>
          <w:rFonts w:ascii="Times New Roman" w:hAnsi="Times New Roman"/>
          <w:sz w:val="22"/>
          <w:szCs w:val="22"/>
          <w:lang w:val="pt-BR"/>
        </w:rPr>
        <w:t>r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op</w:t>
      </w:r>
      <w:r>
        <w:rPr>
          <w:rFonts w:ascii="Times New Roman" w:hAnsi="Times New Roman"/>
          <w:spacing w:val="1"/>
          <w:sz w:val="22"/>
          <w:szCs w:val="22"/>
          <w:lang w:val="pt-BR"/>
        </w:rPr>
        <w:t>o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s</w:t>
      </w:r>
      <w:r>
        <w:rPr>
          <w:rFonts w:ascii="Times New Roman" w:hAnsi="Times New Roman"/>
          <w:sz w:val="22"/>
          <w:szCs w:val="22"/>
          <w:lang w:val="pt-BR"/>
        </w:rPr>
        <w:t>ta co</w:t>
      </w:r>
      <w:r>
        <w:rPr>
          <w:rFonts w:ascii="Times New Roman" w:hAnsi="Times New Roman"/>
          <w:spacing w:val="-2"/>
          <w:sz w:val="22"/>
          <w:szCs w:val="22"/>
          <w:lang w:val="pt-BR"/>
        </w:rPr>
        <w:t>m</w:t>
      </w:r>
      <w:r>
        <w:rPr>
          <w:rFonts w:ascii="Times New Roman" w:hAnsi="Times New Roman"/>
          <w:spacing w:val="1"/>
          <w:sz w:val="22"/>
          <w:szCs w:val="22"/>
          <w:lang w:val="pt-BR"/>
        </w:rPr>
        <w:t>p</w:t>
      </w:r>
      <w:r>
        <w:rPr>
          <w:rFonts w:ascii="Times New Roman" w:hAnsi="Times New Roman"/>
          <w:sz w:val="22"/>
          <w:szCs w:val="22"/>
          <w:lang w:val="pt-BR"/>
        </w:rPr>
        <w:t>leta, com oferta para todos os itens, tecnica</w:t>
      </w:r>
      <w:r>
        <w:rPr>
          <w:rFonts w:ascii="Times New Roman" w:hAnsi="Times New Roman"/>
          <w:spacing w:val="-2"/>
          <w:sz w:val="22"/>
          <w:szCs w:val="22"/>
          <w:lang w:val="pt-BR"/>
        </w:rPr>
        <w:t>m</w:t>
      </w:r>
      <w:r>
        <w:rPr>
          <w:rFonts w:ascii="Times New Roman" w:hAnsi="Times New Roman"/>
          <w:sz w:val="22"/>
          <w:szCs w:val="22"/>
          <w:lang w:val="pt-BR"/>
        </w:rPr>
        <w:t>ente corre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t</w:t>
      </w:r>
      <w:r>
        <w:rPr>
          <w:rFonts w:ascii="Times New Roman" w:hAnsi="Times New Roman"/>
          <w:sz w:val="22"/>
          <w:szCs w:val="22"/>
          <w:lang w:val="pt-BR"/>
        </w:rPr>
        <w:t>a e substancial</w:t>
      </w:r>
      <w:r>
        <w:rPr>
          <w:rFonts w:ascii="Times New Roman" w:hAnsi="Times New Roman"/>
          <w:spacing w:val="-2"/>
          <w:sz w:val="22"/>
          <w:szCs w:val="22"/>
          <w:lang w:val="pt-BR"/>
        </w:rPr>
        <w:t>m</w:t>
      </w:r>
      <w:r>
        <w:rPr>
          <w:rFonts w:ascii="Times New Roman" w:hAnsi="Times New Roman"/>
          <w:sz w:val="22"/>
          <w:szCs w:val="22"/>
          <w:lang w:val="pt-BR"/>
        </w:rPr>
        <w:t>ente adequ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a</w:t>
      </w:r>
      <w:r>
        <w:rPr>
          <w:rFonts w:ascii="Times New Roman" w:hAnsi="Times New Roman"/>
          <w:sz w:val="22"/>
          <w:szCs w:val="22"/>
          <w:lang w:val="pt-BR"/>
        </w:rPr>
        <w:t>da e of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e</w:t>
      </w:r>
      <w:r>
        <w:rPr>
          <w:rFonts w:ascii="Times New Roman" w:hAnsi="Times New Roman"/>
          <w:sz w:val="22"/>
          <w:szCs w:val="22"/>
          <w:lang w:val="pt-BR"/>
        </w:rPr>
        <w:t xml:space="preserve">recer o </w:t>
      </w:r>
      <w:r>
        <w:rPr>
          <w:rFonts w:ascii="Times New Roman" w:hAnsi="Times New Roman"/>
          <w:spacing w:val="-2"/>
          <w:sz w:val="22"/>
          <w:szCs w:val="22"/>
          <w:lang w:val="pt-BR"/>
        </w:rPr>
        <w:t>m</w:t>
      </w:r>
      <w:r>
        <w:rPr>
          <w:rFonts w:ascii="Times New Roman" w:hAnsi="Times New Roman"/>
          <w:sz w:val="22"/>
          <w:szCs w:val="22"/>
          <w:lang w:val="pt-BR"/>
        </w:rPr>
        <w:t>enor pre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ç</w:t>
      </w:r>
      <w:r>
        <w:rPr>
          <w:rFonts w:ascii="Times New Roman" w:hAnsi="Times New Roman"/>
          <w:sz w:val="22"/>
          <w:szCs w:val="22"/>
          <w:lang w:val="pt-BR"/>
        </w:rPr>
        <w:t>o global.</w:t>
      </w:r>
    </w:p>
    <w:p w14:paraId="1C08B78B" w14:textId="77777777" w:rsidR="003D09A5" w:rsidRDefault="003D09A5">
      <w:pPr>
        <w:pStyle w:val="PargrafodaLista"/>
        <w:widowControl/>
        <w:tabs>
          <w:tab w:val="left" w:pos="142"/>
          <w:tab w:val="left" w:pos="284"/>
          <w:tab w:val="left" w:pos="426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  <w:lang w:val="pt-BR"/>
        </w:rPr>
      </w:pPr>
    </w:p>
    <w:p w14:paraId="1575FEB4" w14:textId="77777777" w:rsidR="003D09A5" w:rsidRPr="007D49F7" w:rsidRDefault="003D09A5" w:rsidP="00FE0CC7">
      <w:pPr>
        <w:pStyle w:val="PargrafodaLista"/>
        <w:widowControl/>
        <w:numPr>
          <w:ilvl w:val="0"/>
          <w:numId w:val="2"/>
        </w:numPr>
        <w:tabs>
          <w:tab w:val="left" w:pos="142"/>
          <w:tab w:val="left" w:pos="284"/>
          <w:tab w:val="left" w:pos="426"/>
        </w:tabs>
        <w:autoSpaceDE w:val="0"/>
        <w:spacing w:after="0" w:line="240" w:lineRule="auto"/>
        <w:ind w:left="0" w:firstLine="0"/>
        <w:jc w:val="both"/>
        <w:rPr>
          <w:lang w:val="pt-BR"/>
        </w:rPr>
      </w:pPr>
      <w:r>
        <w:rPr>
          <w:rFonts w:ascii="Times New Roman" w:hAnsi="Times New Roman"/>
          <w:sz w:val="22"/>
          <w:szCs w:val="22"/>
          <w:lang w:val="pt-BR"/>
        </w:rPr>
        <w:t>Por ocasi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ã</w:t>
      </w:r>
      <w:r>
        <w:rPr>
          <w:rFonts w:ascii="Times New Roman" w:hAnsi="Times New Roman"/>
          <w:sz w:val="22"/>
          <w:szCs w:val="22"/>
          <w:lang w:val="pt-BR"/>
        </w:rPr>
        <w:t>o o v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en</w:t>
      </w:r>
      <w:r>
        <w:rPr>
          <w:rFonts w:ascii="Times New Roman" w:hAnsi="Times New Roman"/>
          <w:sz w:val="22"/>
          <w:szCs w:val="22"/>
          <w:lang w:val="pt-BR"/>
        </w:rPr>
        <w:t>ced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o</w:t>
      </w:r>
      <w:r>
        <w:rPr>
          <w:rFonts w:ascii="Times New Roman" w:hAnsi="Times New Roman"/>
          <w:sz w:val="22"/>
          <w:szCs w:val="22"/>
          <w:lang w:val="pt-BR"/>
        </w:rPr>
        <w:t>r d</w:t>
      </w:r>
      <w:r>
        <w:rPr>
          <w:rFonts w:ascii="Times New Roman" w:hAnsi="Times New Roman"/>
          <w:spacing w:val="-2"/>
          <w:sz w:val="22"/>
          <w:szCs w:val="22"/>
          <w:lang w:val="pt-BR"/>
        </w:rPr>
        <w:t>e</w:t>
      </w:r>
      <w:r>
        <w:rPr>
          <w:rFonts w:ascii="Times New Roman" w:hAnsi="Times New Roman"/>
          <w:sz w:val="22"/>
          <w:szCs w:val="22"/>
          <w:lang w:val="pt-BR"/>
        </w:rPr>
        <w:t>v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e</w:t>
      </w:r>
      <w:r>
        <w:rPr>
          <w:rFonts w:ascii="Times New Roman" w:hAnsi="Times New Roman"/>
          <w:sz w:val="22"/>
          <w:szCs w:val="22"/>
          <w:lang w:val="pt-BR"/>
        </w:rPr>
        <w:t xml:space="preserve">rá 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a</w:t>
      </w:r>
      <w:r>
        <w:rPr>
          <w:rFonts w:ascii="Times New Roman" w:hAnsi="Times New Roman"/>
          <w:spacing w:val="1"/>
          <w:sz w:val="22"/>
          <w:szCs w:val="22"/>
          <w:lang w:val="pt-BR"/>
        </w:rPr>
        <w:t>p</w:t>
      </w:r>
      <w:r>
        <w:rPr>
          <w:rFonts w:ascii="Times New Roman" w:hAnsi="Times New Roman"/>
          <w:sz w:val="22"/>
          <w:szCs w:val="22"/>
          <w:lang w:val="pt-BR"/>
        </w:rPr>
        <w:t>res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e</w:t>
      </w:r>
      <w:r>
        <w:rPr>
          <w:rFonts w:ascii="Times New Roman" w:hAnsi="Times New Roman"/>
          <w:sz w:val="22"/>
          <w:szCs w:val="22"/>
          <w:lang w:val="pt-BR"/>
        </w:rPr>
        <w:t>ntar os s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e</w:t>
      </w:r>
      <w:r>
        <w:rPr>
          <w:rFonts w:ascii="Times New Roman" w:hAnsi="Times New Roman"/>
          <w:sz w:val="22"/>
          <w:szCs w:val="22"/>
          <w:lang w:val="pt-BR"/>
        </w:rPr>
        <w:t>gu</w:t>
      </w:r>
      <w:r>
        <w:rPr>
          <w:rFonts w:ascii="Times New Roman" w:hAnsi="Times New Roman"/>
          <w:spacing w:val="-2"/>
          <w:sz w:val="22"/>
          <w:szCs w:val="22"/>
          <w:lang w:val="pt-BR"/>
        </w:rPr>
        <w:t>i</w:t>
      </w:r>
      <w:r>
        <w:rPr>
          <w:rFonts w:ascii="Times New Roman" w:hAnsi="Times New Roman"/>
          <w:sz w:val="22"/>
          <w:szCs w:val="22"/>
          <w:lang w:val="pt-BR"/>
        </w:rPr>
        <w:t xml:space="preserve">ntes 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d</w:t>
      </w:r>
      <w:r>
        <w:rPr>
          <w:rFonts w:ascii="Times New Roman" w:hAnsi="Times New Roman"/>
          <w:spacing w:val="1"/>
          <w:sz w:val="22"/>
          <w:szCs w:val="22"/>
          <w:lang w:val="pt-BR"/>
        </w:rPr>
        <w:t>o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c</w:t>
      </w:r>
      <w:r>
        <w:rPr>
          <w:rFonts w:ascii="Times New Roman" w:hAnsi="Times New Roman"/>
          <w:spacing w:val="1"/>
          <w:sz w:val="22"/>
          <w:szCs w:val="22"/>
          <w:lang w:val="pt-BR"/>
        </w:rPr>
        <w:t>u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m</w:t>
      </w:r>
      <w:r>
        <w:rPr>
          <w:rFonts w:ascii="Times New Roman" w:hAnsi="Times New Roman"/>
          <w:sz w:val="22"/>
          <w:szCs w:val="22"/>
          <w:lang w:val="pt-BR"/>
        </w:rPr>
        <w:t>ento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s</w:t>
      </w:r>
      <w:r>
        <w:rPr>
          <w:rFonts w:ascii="Times New Roman" w:hAnsi="Times New Roman"/>
          <w:sz w:val="22"/>
          <w:szCs w:val="22"/>
          <w:lang w:val="pt-BR"/>
        </w:rPr>
        <w:t>, todos d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e</w:t>
      </w:r>
      <w:r>
        <w:rPr>
          <w:rFonts w:ascii="Times New Roman" w:hAnsi="Times New Roman"/>
          <w:sz w:val="22"/>
          <w:szCs w:val="22"/>
          <w:lang w:val="pt-BR"/>
        </w:rPr>
        <w:t>nt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r</w:t>
      </w:r>
      <w:r>
        <w:rPr>
          <w:rFonts w:ascii="Times New Roman" w:hAnsi="Times New Roman"/>
          <w:sz w:val="22"/>
          <w:szCs w:val="22"/>
          <w:lang w:val="pt-BR"/>
        </w:rPr>
        <w:t xml:space="preserve">o do seu 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p</w:t>
      </w:r>
      <w:r>
        <w:rPr>
          <w:rFonts w:ascii="Times New Roman" w:hAnsi="Times New Roman"/>
          <w:sz w:val="22"/>
          <w:szCs w:val="22"/>
          <w:lang w:val="pt-BR"/>
        </w:rPr>
        <w:t>ra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z</w:t>
      </w:r>
      <w:r>
        <w:rPr>
          <w:rFonts w:ascii="Times New Roman" w:hAnsi="Times New Roman"/>
          <w:sz w:val="22"/>
          <w:szCs w:val="22"/>
          <w:lang w:val="pt-BR"/>
        </w:rPr>
        <w:t xml:space="preserve">o de 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v</w:t>
      </w:r>
      <w:r>
        <w:rPr>
          <w:rFonts w:ascii="Times New Roman" w:hAnsi="Times New Roman"/>
          <w:sz w:val="22"/>
          <w:szCs w:val="22"/>
          <w:lang w:val="pt-BR"/>
        </w:rPr>
        <w:t>ali</w:t>
      </w:r>
      <w:r>
        <w:rPr>
          <w:rFonts w:ascii="Times New Roman" w:hAnsi="Times New Roman"/>
          <w:spacing w:val="1"/>
          <w:sz w:val="22"/>
          <w:szCs w:val="22"/>
          <w:lang w:val="pt-BR"/>
        </w:rPr>
        <w:t>d</w:t>
      </w:r>
      <w:r>
        <w:rPr>
          <w:rFonts w:ascii="Times New Roman" w:hAnsi="Times New Roman"/>
          <w:sz w:val="22"/>
          <w:szCs w:val="22"/>
          <w:lang w:val="pt-BR"/>
        </w:rPr>
        <w:t>ade: Certidões de Regularidade Fiscal perante as Fazendas Federal, Estadual e Muni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c</w:t>
      </w:r>
      <w:r>
        <w:rPr>
          <w:rFonts w:ascii="Times New Roman" w:hAnsi="Times New Roman"/>
          <w:sz w:val="22"/>
          <w:szCs w:val="22"/>
          <w:lang w:val="pt-BR"/>
        </w:rPr>
        <w:t>ipal, junto a Segur</w:t>
      </w:r>
      <w:r>
        <w:rPr>
          <w:rFonts w:ascii="Times New Roman" w:hAnsi="Times New Roman"/>
          <w:spacing w:val="-2"/>
          <w:sz w:val="22"/>
          <w:szCs w:val="22"/>
          <w:lang w:val="pt-BR"/>
        </w:rPr>
        <w:t>i</w:t>
      </w:r>
      <w:r>
        <w:rPr>
          <w:rFonts w:ascii="Times New Roman" w:hAnsi="Times New Roman"/>
          <w:sz w:val="22"/>
          <w:szCs w:val="22"/>
          <w:lang w:val="pt-BR"/>
        </w:rPr>
        <w:t>dade Social (INSS e FGT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S</w:t>
      </w:r>
      <w:r>
        <w:rPr>
          <w:rFonts w:ascii="Times New Roman" w:hAnsi="Times New Roman"/>
          <w:sz w:val="22"/>
          <w:szCs w:val="22"/>
          <w:lang w:val="pt-BR"/>
        </w:rPr>
        <w:t>) e de Regularidade de Débitos Trabalhistas. A n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ã</w:t>
      </w:r>
      <w:r>
        <w:rPr>
          <w:rFonts w:ascii="Times New Roman" w:hAnsi="Times New Roman"/>
          <w:sz w:val="22"/>
          <w:szCs w:val="22"/>
          <w:lang w:val="pt-BR"/>
        </w:rPr>
        <w:t>o observ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â</w:t>
      </w:r>
      <w:r>
        <w:rPr>
          <w:rFonts w:ascii="Times New Roman" w:hAnsi="Times New Roman"/>
          <w:sz w:val="22"/>
          <w:szCs w:val="22"/>
          <w:lang w:val="pt-BR"/>
        </w:rPr>
        <w:t>ncia desse item a</w:t>
      </w:r>
      <w:r>
        <w:rPr>
          <w:rFonts w:ascii="Times New Roman" w:hAnsi="Times New Roman"/>
          <w:spacing w:val="1"/>
          <w:sz w:val="22"/>
          <w:szCs w:val="22"/>
          <w:lang w:val="pt-BR"/>
        </w:rPr>
        <w:t>c</w:t>
      </w:r>
      <w:r>
        <w:rPr>
          <w:rFonts w:ascii="Times New Roman" w:hAnsi="Times New Roman"/>
          <w:sz w:val="22"/>
          <w:szCs w:val="22"/>
          <w:lang w:val="pt-BR"/>
        </w:rPr>
        <w:t>arretará a n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ã</w:t>
      </w:r>
      <w:r>
        <w:rPr>
          <w:rFonts w:ascii="Times New Roman" w:hAnsi="Times New Roman"/>
          <w:sz w:val="22"/>
          <w:szCs w:val="22"/>
          <w:lang w:val="pt-BR"/>
        </w:rPr>
        <w:t>o efetivaç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ã</w:t>
      </w:r>
      <w:r>
        <w:rPr>
          <w:rFonts w:ascii="Times New Roman" w:hAnsi="Times New Roman"/>
          <w:sz w:val="22"/>
          <w:szCs w:val="22"/>
          <w:lang w:val="pt-BR"/>
        </w:rPr>
        <w:t>o da contrataç</w:t>
      </w:r>
      <w:r>
        <w:rPr>
          <w:rFonts w:ascii="Times New Roman" w:hAnsi="Times New Roman"/>
          <w:spacing w:val="-1"/>
          <w:sz w:val="22"/>
          <w:szCs w:val="22"/>
          <w:lang w:val="pt-BR"/>
        </w:rPr>
        <w:t>ã</w:t>
      </w:r>
      <w:r>
        <w:rPr>
          <w:rFonts w:ascii="Times New Roman" w:hAnsi="Times New Roman"/>
          <w:sz w:val="22"/>
          <w:szCs w:val="22"/>
          <w:lang w:val="pt-BR"/>
        </w:rPr>
        <w:t>o.</w:t>
      </w:r>
    </w:p>
    <w:p w14:paraId="6AB90380" w14:textId="77777777" w:rsidR="003D09A5" w:rsidRDefault="003D09A5">
      <w:pPr>
        <w:pStyle w:val="PargrafodaLista"/>
        <w:widowControl/>
        <w:tabs>
          <w:tab w:val="left" w:pos="142"/>
          <w:tab w:val="left" w:pos="284"/>
          <w:tab w:val="left" w:pos="426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  <w:lang w:val="pt-BR"/>
        </w:rPr>
      </w:pPr>
    </w:p>
    <w:p w14:paraId="56C8239C" w14:textId="77777777" w:rsidR="003D09A5" w:rsidRDefault="003D09A5" w:rsidP="00FE0CC7">
      <w:pPr>
        <w:pStyle w:val="SemEspaamento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ind w:left="0" w:firstLine="0"/>
      </w:pPr>
      <w:r>
        <w:rPr>
          <w:rFonts w:ascii="Times New Roman" w:hAnsi="Times New Roman"/>
        </w:rPr>
        <w:t xml:space="preserve">PROJETO </w:t>
      </w:r>
      <w:r w:rsidR="000A5D97">
        <w:rPr>
          <w:rFonts w:ascii="Times New Roman" w:hAnsi="Times New Roman"/>
        </w:rPr>
        <w:t>GOVERNO CIDADÃO</w:t>
      </w:r>
    </w:p>
    <w:p w14:paraId="570AF6E8" w14:textId="77777777" w:rsidR="003D09A5" w:rsidRPr="007D49F7" w:rsidRDefault="003D09A5" w:rsidP="00E01B52">
      <w:pPr>
        <w:pStyle w:val="SemEspaamento"/>
        <w:tabs>
          <w:tab w:val="left" w:pos="0"/>
          <w:tab w:val="left" w:pos="142"/>
          <w:tab w:val="left" w:pos="426"/>
        </w:tabs>
        <w:rPr>
          <w:lang w:val="pt-BR"/>
        </w:rPr>
      </w:pPr>
      <w:r>
        <w:rPr>
          <w:rFonts w:ascii="Times New Roman" w:hAnsi="Times New Roman"/>
          <w:lang w:val="pt-BR"/>
        </w:rPr>
        <w:t>Secretaria de Estado do Planejamento e das Finanças - SEPLAN</w:t>
      </w:r>
    </w:p>
    <w:p w14:paraId="5AAEF6F3" w14:textId="77777777" w:rsidR="003D09A5" w:rsidRPr="007D49F7" w:rsidRDefault="003D09A5" w:rsidP="00E01B52">
      <w:pPr>
        <w:pStyle w:val="SemEspaamento"/>
        <w:tabs>
          <w:tab w:val="left" w:pos="0"/>
          <w:tab w:val="left" w:pos="142"/>
          <w:tab w:val="left" w:pos="426"/>
        </w:tabs>
        <w:rPr>
          <w:lang w:val="pt-BR"/>
        </w:rPr>
      </w:pPr>
      <w:r>
        <w:rPr>
          <w:rFonts w:ascii="Times New Roman" w:hAnsi="Times New Roman"/>
          <w:lang w:val="pt-BR"/>
        </w:rPr>
        <w:t xml:space="preserve">Centro Administrativo do Estado BR 101, KM 0 </w:t>
      </w:r>
    </w:p>
    <w:p w14:paraId="0544ABDC" w14:textId="77777777" w:rsidR="003D09A5" w:rsidRPr="007D49F7" w:rsidRDefault="003D09A5" w:rsidP="00E01B52">
      <w:pPr>
        <w:pStyle w:val="SemEspaamento"/>
        <w:tabs>
          <w:tab w:val="left" w:pos="0"/>
          <w:tab w:val="left" w:pos="142"/>
          <w:tab w:val="left" w:pos="426"/>
        </w:tabs>
        <w:rPr>
          <w:lang w:val="pt-BR"/>
        </w:rPr>
      </w:pPr>
      <w:r>
        <w:rPr>
          <w:rFonts w:ascii="Times New Roman" w:hAnsi="Times New Roman"/>
          <w:lang w:val="pt-BR"/>
        </w:rPr>
        <w:t>Lagoa Nova – Natal/RN - CEP: 59064-100</w:t>
      </w:r>
    </w:p>
    <w:p w14:paraId="2E8BC237" w14:textId="77777777" w:rsidR="003D09A5" w:rsidRPr="007D49F7" w:rsidRDefault="003D09A5" w:rsidP="00E01B52">
      <w:pPr>
        <w:pStyle w:val="SemEspaamento"/>
        <w:tabs>
          <w:tab w:val="left" w:pos="0"/>
          <w:tab w:val="left" w:pos="142"/>
          <w:tab w:val="left" w:pos="426"/>
        </w:tabs>
        <w:rPr>
          <w:lang w:val="pt-BR"/>
        </w:rPr>
      </w:pPr>
      <w:r>
        <w:rPr>
          <w:rFonts w:ascii="Times New Roman" w:hAnsi="Times New Roman"/>
          <w:lang w:val="pt-BR"/>
        </w:rPr>
        <w:t>Fone: (84) 3232-1964</w:t>
      </w:r>
    </w:p>
    <w:p w14:paraId="42A6908C" w14:textId="77777777" w:rsidR="003D09A5" w:rsidRDefault="003D09A5" w:rsidP="00E01B52">
      <w:pPr>
        <w:pStyle w:val="SemEspaamento"/>
        <w:tabs>
          <w:tab w:val="left" w:pos="0"/>
          <w:tab w:val="left" w:pos="142"/>
          <w:tab w:val="left" w:pos="426"/>
        </w:tabs>
        <w:rPr>
          <w:rFonts w:ascii="Times New Roman" w:eastAsia="Times New Roman" w:hAnsi="Times New Roman"/>
          <w:w w:val="110"/>
          <w:lang w:val="pt-BR"/>
        </w:rPr>
      </w:pPr>
      <w:r>
        <w:rPr>
          <w:rFonts w:ascii="Times New Roman" w:hAnsi="Times New Roman"/>
          <w:lang w:val="pt-BR"/>
        </w:rPr>
        <w:t xml:space="preserve">E-mail Projeto: </w:t>
      </w:r>
      <w:hyperlink r:id="rId8" w:history="1">
        <w:r w:rsidR="005538C0" w:rsidRPr="005B2FD7">
          <w:rPr>
            <w:rStyle w:val="Hyperlink"/>
            <w:rFonts w:ascii="Times New Roman" w:hAnsi="Times New Roman"/>
            <w:lang w:val="pt-BR"/>
          </w:rPr>
          <w:t>shoppinggovernocidadao@gmail.com</w:t>
        </w:r>
      </w:hyperlink>
    </w:p>
    <w:p w14:paraId="0B04192A" w14:textId="77777777" w:rsidR="003D09A5" w:rsidRPr="007D49F7" w:rsidRDefault="003D09A5">
      <w:pPr>
        <w:pStyle w:val="SemEspaamento"/>
        <w:rPr>
          <w:lang w:val="pt-BR"/>
        </w:rPr>
      </w:pPr>
      <w:r>
        <w:rPr>
          <w:rFonts w:ascii="Times New Roman" w:eastAsia="Times New Roman" w:hAnsi="Times New Roman"/>
          <w:w w:val="110"/>
          <w:lang w:val="pt-BR"/>
        </w:rPr>
        <w:t xml:space="preserve">                                                                                        </w:t>
      </w:r>
    </w:p>
    <w:p w14:paraId="2541F456" w14:textId="77777777" w:rsidR="003D09A5" w:rsidRPr="007D49F7" w:rsidRDefault="003D09A5">
      <w:pPr>
        <w:pStyle w:val="SemEspaamento"/>
        <w:pageBreakBefore/>
        <w:jc w:val="center"/>
        <w:rPr>
          <w:lang w:val="pt-BR"/>
        </w:rPr>
      </w:pPr>
      <w:r>
        <w:rPr>
          <w:rFonts w:ascii="Times New Roman" w:eastAsia="Times New Roman" w:hAnsi="Times New Roman"/>
          <w:b/>
          <w:lang w:val="pt-BR"/>
        </w:rPr>
        <w:lastRenderedPageBreak/>
        <w:t xml:space="preserve">TERMO DE </w:t>
      </w:r>
      <w:r>
        <w:rPr>
          <w:rFonts w:ascii="Times New Roman" w:eastAsia="Times New Roman" w:hAnsi="Times New Roman"/>
          <w:b/>
          <w:w w:val="109"/>
          <w:lang w:val="pt-BR"/>
        </w:rPr>
        <w:t>PRO</w:t>
      </w:r>
      <w:r>
        <w:rPr>
          <w:rFonts w:ascii="Times New Roman" w:eastAsia="Times New Roman" w:hAnsi="Times New Roman"/>
          <w:b/>
          <w:spacing w:val="-1"/>
          <w:w w:val="109"/>
          <w:lang w:val="pt-BR"/>
        </w:rPr>
        <w:t>P</w:t>
      </w:r>
      <w:r>
        <w:rPr>
          <w:rFonts w:ascii="Times New Roman" w:eastAsia="Times New Roman" w:hAnsi="Times New Roman"/>
          <w:b/>
          <w:w w:val="106"/>
          <w:lang w:val="pt-BR"/>
        </w:rPr>
        <w:t>OS</w:t>
      </w:r>
      <w:r>
        <w:rPr>
          <w:rFonts w:ascii="Times New Roman" w:eastAsia="Times New Roman" w:hAnsi="Times New Roman"/>
          <w:b/>
          <w:spacing w:val="-2"/>
          <w:w w:val="106"/>
          <w:lang w:val="pt-BR"/>
        </w:rPr>
        <w:t>T</w:t>
      </w:r>
      <w:r>
        <w:rPr>
          <w:rFonts w:ascii="Times New Roman" w:eastAsia="Times New Roman" w:hAnsi="Times New Roman"/>
          <w:b/>
          <w:lang w:val="pt-BR"/>
        </w:rPr>
        <w:t xml:space="preserve">A </w:t>
      </w:r>
      <w:r>
        <w:rPr>
          <w:rFonts w:ascii="Times New Roman" w:eastAsia="Times New Roman" w:hAnsi="Times New Roman"/>
          <w:b/>
          <w:w w:val="105"/>
          <w:lang w:val="pt-BR"/>
        </w:rPr>
        <w:t>COTAÇÃO/CO</w:t>
      </w:r>
      <w:r>
        <w:rPr>
          <w:rFonts w:ascii="Times New Roman" w:eastAsia="Times New Roman" w:hAnsi="Times New Roman"/>
          <w:b/>
          <w:spacing w:val="1"/>
          <w:w w:val="105"/>
          <w:lang w:val="pt-BR"/>
        </w:rPr>
        <w:t>M</w:t>
      </w:r>
      <w:r>
        <w:rPr>
          <w:rFonts w:ascii="Times New Roman" w:eastAsia="Times New Roman" w:hAnsi="Times New Roman"/>
          <w:b/>
          <w:spacing w:val="-1"/>
          <w:w w:val="105"/>
          <w:lang w:val="pt-BR"/>
        </w:rPr>
        <w:t>P</w:t>
      </w:r>
      <w:r>
        <w:rPr>
          <w:rFonts w:ascii="Times New Roman" w:eastAsia="Times New Roman" w:hAnsi="Times New Roman"/>
          <w:b/>
          <w:w w:val="105"/>
          <w:lang w:val="pt-BR"/>
        </w:rPr>
        <w:t xml:space="preserve">ARAÇÃO </w:t>
      </w:r>
      <w:r>
        <w:rPr>
          <w:rFonts w:ascii="Times New Roman" w:eastAsia="Times New Roman" w:hAnsi="Times New Roman"/>
          <w:b/>
          <w:lang w:val="pt-BR"/>
        </w:rPr>
        <w:t xml:space="preserve">DE </w:t>
      </w:r>
      <w:r>
        <w:rPr>
          <w:rFonts w:ascii="Times New Roman" w:eastAsia="Times New Roman" w:hAnsi="Times New Roman"/>
          <w:b/>
          <w:w w:val="109"/>
          <w:lang w:val="pt-BR"/>
        </w:rPr>
        <w:t>PR</w:t>
      </w:r>
      <w:r>
        <w:rPr>
          <w:rFonts w:ascii="Times New Roman" w:eastAsia="Times New Roman" w:hAnsi="Times New Roman"/>
          <w:b/>
          <w:w w:val="106"/>
          <w:lang w:val="pt-BR"/>
        </w:rPr>
        <w:t>EÇOS</w:t>
      </w:r>
    </w:p>
    <w:p w14:paraId="6E475E3B" w14:textId="77777777" w:rsidR="003D09A5" w:rsidRDefault="003D09A5">
      <w:pPr>
        <w:spacing w:after="0" w:line="240" w:lineRule="auto"/>
        <w:ind w:left="2835" w:right="2794" w:firstLine="200"/>
        <w:jc w:val="both"/>
        <w:rPr>
          <w:rFonts w:ascii="Times New Roman" w:eastAsia="Times New Roman" w:hAnsi="Times New Roman"/>
          <w:b/>
          <w:w w:val="106"/>
          <w:lang w:val="pt-BR"/>
        </w:rPr>
      </w:pPr>
    </w:p>
    <w:p w14:paraId="42F6F937" w14:textId="77777777" w:rsidR="003D09A5" w:rsidRDefault="003D09A5">
      <w:pPr>
        <w:spacing w:after="0" w:line="240" w:lineRule="auto"/>
        <w:jc w:val="both"/>
        <w:rPr>
          <w:rFonts w:ascii="Times New Roman" w:eastAsia="Times New Roman" w:hAnsi="Times New Roman"/>
          <w:lang w:val="pt-BR"/>
        </w:rPr>
      </w:pPr>
    </w:p>
    <w:p w14:paraId="17C38F85" w14:textId="34BC9235" w:rsidR="003D09A5" w:rsidRPr="007D49F7" w:rsidRDefault="003D09A5">
      <w:pPr>
        <w:spacing w:after="120"/>
        <w:jc w:val="both"/>
        <w:rPr>
          <w:lang w:val="pt-BR"/>
        </w:rPr>
      </w:pPr>
      <w:r>
        <w:rPr>
          <w:rFonts w:ascii="Times New Roman" w:hAnsi="Times New Roman"/>
          <w:lang w:val="pt-BR"/>
        </w:rPr>
        <w:t xml:space="preserve">A(___indicar a razão social da Empresa__) compromete-se, por este Termo, a fornecer os (___indicar os serviços__) constantes da Planilha de Quantidades abaixo, em inteiro acordo com as Especificações Técnicas contidas na Solicitação de Cotação de Preço </w:t>
      </w:r>
      <w:r>
        <w:rPr>
          <w:rFonts w:ascii="Times New Roman" w:hAnsi="Times New Roman"/>
          <w:b/>
          <w:lang w:val="pt-BR"/>
        </w:rPr>
        <w:t>SDP n</w:t>
      </w:r>
      <w:r w:rsidR="00415515">
        <w:rPr>
          <w:rFonts w:ascii="Times New Roman" w:hAnsi="Times New Roman"/>
          <w:b/>
          <w:lang w:val="pt-BR"/>
        </w:rPr>
        <w:t xml:space="preserve">º </w:t>
      </w:r>
      <w:r w:rsidR="00822379">
        <w:rPr>
          <w:rFonts w:ascii="Times New Roman" w:hAnsi="Times New Roman"/>
          <w:b/>
          <w:lang w:val="pt-BR"/>
        </w:rPr>
        <w:t>___</w:t>
      </w:r>
      <w:r w:rsidR="00415515">
        <w:rPr>
          <w:rFonts w:ascii="Times New Roman" w:hAnsi="Times New Roman"/>
          <w:b/>
          <w:lang w:val="pt-BR"/>
        </w:rPr>
        <w:t>/202</w:t>
      </w:r>
      <w:r w:rsidR="00355E8B">
        <w:rPr>
          <w:rFonts w:ascii="Times New Roman" w:hAnsi="Times New Roman"/>
          <w:b/>
          <w:lang w:val="pt-BR"/>
        </w:rPr>
        <w:t>2</w:t>
      </w:r>
      <w:r>
        <w:rPr>
          <w:rFonts w:ascii="Times New Roman" w:hAnsi="Times New Roman"/>
          <w:lang w:val="pt-BR"/>
        </w:rPr>
        <w:t>, pelo preço total de R$ (indicar valor), (__valor por extenso__), no (___indicar o local de entrega____)</w:t>
      </w:r>
      <w:r w:rsidRPr="007D49F7">
        <w:rPr>
          <w:lang w:val="pt-BR"/>
        </w:rPr>
        <w:t>.</w:t>
      </w: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4"/>
        <w:gridCol w:w="4616"/>
      </w:tblGrid>
      <w:tr w:rsidR="003D09A5" w14:paraId="09EA0BD3" w14:textId="77777777">
        <w:trPr>
          <w:trHeight w:hRule="exact" w:val="1059"/>
        </w:trPr>
        <w:tc>
          <w:tcPr>
            <w:tcW w:w="9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5A14E" w14:textId="77777777" w:rsidR="003D09A5" w:rsidRDefault="003D09A5">
            <w:pPr>
              <w:spacing w:after="120" w:line="240" w:lineRule="auto"/>
              <w:ind w:left="65" w:right="7"/>
              <w:jc w:val="both"/>
            </w:pPr>
            <w:r>
              <w:rPr>
                <w:rFonts w:ascii="Times New Roman" w:eastAsia="Times New Roman" w:hAnsi="Times New Roman"/>
                <w:lang w:val="pt-BR"/>
              </w:rPr>
              <w:t xml:space="preserve">SERVIÇO: </w:t>
            </w:r>
          </w:p>
        </w:tc>
      </w:tr>
      <w:tr w:rsidR="003D09A5" w:rsidRPr="00EC2A81" w14:paraId="305E4E30" w14:textId="77777777">
        <w:trPr>
          <w:trHeight w:hRule="exact" w:val="848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45300" w14:textId="77777777" w:rsidR="003D09A5" w:rsidRDefault="003D09A5">
            <w:pPr>
              <w:snapToGrid w:val="0"/>
              <w:spacing w:after="120" w:line="220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</w:p>
          <w:p w14:paraId="56810D6D" w14:textId="77777777" w:rsidR="003D09A5" w:rsidRPr="007D49F7" w:rsidRDefault="003D09A5">
            <w:pPr>
              <w:spacing w:after="120" w:line="240" w:lineRule="auto"/>
              <w:ind w:left="64" w:right="-20"/>
              <w:jc w:val="both"/>
              <w:rPr>
                <w:lang w:val="pt-BR"/>
              </w:rPr>
            </w:pPr>
            <w:r>
              <w:rPr>
                <w:rFonts w:ascii="Times New Roman" w:eastAsia="Times New Roman" w:hAnsi="Times New Roman"/>
                <w:lang w:val="pt-BR"/>
              </w:rPr>
              <w:t>Pra</w:t>
            </w:r>
            <w:r>
              <w:rPr>
                <w:rFonts w:ascii="Times New Roman" w:eastAsia="Times New Roman" w:hAnsi="Times New Roman"/>
                <w:spacing w:val="-1"/>
                <w:lang w:val="pt-BR"/>
              </w:rPr>
              <w:t>z</w:t>
            </w:r>
            <w:r>
              <w:rPr>
                <w:rFonts w:ascii="Times New Roman" w:eastAsia="Times New Roman" w:hAnsi="Times New Roman"/>
                <w:lang w:val="pt-BR"/>
              </w:rPr>
              <w:t xml:space="preserve">o de </w:t>
            </w:r>
            <w:r>
              <w:rPr>
                <w:rFonts w:ascii="Times New Roman" w:eastAsia="Times New Roman" w:hAnsi="Times New Roman"/>
                <w:spacing w:val="-1"/>
                <w:lang w:val="pt-BR"/>
              </w:rPr>
              <w:t>V</w:t>
            </w:r>
            <w:r>
              <w:rPr>
                <w:rFonts w:ascii="Times New Roman" w:eastAsia="Times New Roman" w:hAnsi="Times New Roman"/>
                <w:spacing w:val="1"/>
                <w:lang w:val="pt-BR"/>
              </w:rPr>
              <w:t>a</w:t>
            </w:r>
            <w:r>
              <w:rPr>
                <w:rFonts w:ascii="Times New Roman" w:eastAsia="Times New Roman" w:hAnsi="Times New Roman"/>
                <w:lang w:val="pt-BR"/>
              </w:rPr>
              <w:t xml:space="preserve">lidade </w:t>
            </w:r>
            <w:r>
              <w:rPr>
                <w:rFonts w:ascii="Times New Roman" w:eastAsia="Times New Roman" w:hAnsi="Times New Roman"/>
                <w:spacing w:val="-1"/>
                <w:lang w:val="pt-BR"/>
              </w:rPr>
              <w:t>d</w:t>
            </w:r>
            <w:r>
              <w:rPr>
                <w:rFonts w:ascii="Times New Roman" w:eastAsia="Times New Roman" w:hAnsi="Times New Roman"/>
                <w:lang w:val="pt-BR"/>
              </w:rPr>
              <w:t xml:space="preserve">a </w:t>
            </w:r>
            <w:r>
              <w:rPr>
                <w:rFonts w:ascii="Times New Roman" w:eastAsia="Times New Roman" w:hAnsi="Times New Roman"/>
                <w:w w:val="118"/>
                <w:lang w:val="pt-BR"/>
              </w:rPr>
              <w:t>P</w:t>
            </w:r>
            <w:r>
              <w:rPr>
                <w:rFonts w:ascii="Times New Roman" w:eastAsia="Times New Roman" w:hAnsi="Times New Roman"/>
                <w:spacing w:val="-1"/>
                <w:w w:val="118"/>
                <w:lang w:val="pt-BR"/>
              </w:rPr>
              <w:t>r</w:t>
            </w:r>
            <w:r>
              <w:rPr>
                <w:rFonts w:ascii="Times New Roman" w:eastAsia="Times New Roman" w:hAnsi="Times New Roman"/>
                <w:w w:val="105"/>
                <w:lang w:val="pt-BR"/>
              </w:rPr>
              <w:t>o</w:t>
            </w:r>
            <w:r>
              <w:rPr>
                <w:rFonts w:ascii="Times New Roman" w:eastAsia="Times New Roman" w:hAnsi="Times New Roman"/>
                <w:spacing w:val="-1"/>
                <w:w w:val="105"/>
                <w:lang w:val="pt-BR"/>
              </w:rPr>
              <w:t>p</w:t>
            </w:r>
            <w:r>
              <w:rPr>
                <w:rFonts w:ascii="Times New Roman" w:eastAsia="Times New Roman" w:hAnsi="Times New Roman"/>
                <w:w w:val="104"/>
                <w:lang w:val="pt-BR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w w:val="104"/>
                <w:lang w:val="pt-BR"/>
              </w:rPr>
              <w:t>t</w:t>
            </w:r>
            <w:r>
              <w:rPr>
                <w:rFonts w:ascii="Times New Roman" w:eastAsia="Times New Roman" w:hAnsi="Times New Roman"/>
                <w:w w:val="112"/>
                <w:lang w:val="pt-BR"/>
              </w:rPr>
              <w:t>a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CF420" w14:textId="77777777" w:rsidR="003D09A5" w:rsidRPr="007D49F7" w:rsidRDefault="003D09A5">
            <w:pPr>
              <w:spacing w:after="120" w:line="240" w:lineRule="auto"/>
              <w:ind w:left="65" w:right="7"/>
              <w:jc w:val="both"/>
              <w:rPr>
                <w:lang w:val="pt-BR"/>
              </w:rPr>
            </w:pPr>
            <w:r>
              <w:rPr>
                <w:rFonts w:ascii="Times New Roman" w:eastAsia="Times New Roman" w:hAnsi="Times New Roman"/>
                <w:lang w:val="pt-BR"/>
              </w:rPr>
              <w:t xml:space="preserve">60 (sessenta) dias a partir da data estabelecida </w:t>
            </w:r>
            <w:r>
              <w:rPr>
                <w:rFonts w:ascii="Times New Roman" w:eastAsia="Times New Roman" w:hAnsi="Times New Roman"/>
                <w:spacing w:val="-1"/>
                <w:lang w:val="pt-BR"/>
              </w:rPr>
              <w:t>p</w:t>
            </w:r>
            <w:r>
              <w:rPr>
                <w:rFonts w:ascii="Times New Roman" w:eastAsia="Times New Roman" w:hAnsi="Times New Roman"/>
                <w:lang w:val="pt-BR"/>
              </w:rPr>
              <w:t>ara ab</w:t>
            </w:r>
            <w:r>
              <w:rPr>
                <w:rFonts w:ascii="Times New Roman" w:eastAsia="Times New Roman" w:hAnsi="Times New Roman"/>
                <w:spacing w:val="-1"/>
                <w:lang w:val="pt-BR"/>
              </w:rPr>
              <w:t>e</w:t>
            </w:r>
            <w:r>
              <w:rPr>
                <w:rFonts w:ascii="Times New Roman" w:eastAsia="Times New Roman" w:hAnsi="Times New Roman"/>
                <w:lang w:val="pt-BR"/>
              </w:rPr>
              <w:t>rt</w:t>
            </w:r>
            <w:r>
              <w:rPr>
                <w:rFonts w:ascii="Times New Roman" w:eastAsia="Times New Roman" w:hAnsi="Times New Roman"/>
                <w:spacing w:val="1"/>
                <w:lang w:val="pt-BR"/>
              </w:rPr>
              <w:t>u</w:t>
            </w:r>
            <w:r>
              <w:rPr>
                <w:rFonts w:ascii="Times New Roman" w:eastAsia="Times New Roman" w:hAnsi="Times New Roman"/>
                <w:lang w:val="pt-BR"/>
              </w:rPr>
              <w:t>ra das p</w:t>
            </w:r>
            <w:r>
              <w:rPr>
                <w:rFonts w:ascii="Times New Roman" w:eastAsia="Times New Roman" w:hAnsi="Times New Roman"/>
                <w:spacing w:val="-1"/>
                <w:lang w:val="pt-BR"/>
              </w:rPr>
              <w:t>ro</w:t>
            </w:r>
            <w:r>
              <w:rPr>
                <w:rFonts w:ascii="Times New Roman" w:eastAsia="Times New Roman" w:hAnsi="Times New Roman"/>
                <w:lang w:val="pt-BR"/>
              </w:rPr>
              <w:t>posta</w:t>
            </w:r>
            <w:r>
              <w:rPr>
                <w:rFonts w:ascii="Times New Roman" w:eastAsia="Times New Roman" w:hAnsi="Times New Roman"/>
                <w:spacing w:val="-1"/>
                <w:lang w:val="pt-BR"/>
              </w:rPr>
              <w:t>s</w:t>
            </w:r>
            <w:r>
              <w:rPr>
                <w:rFonts w:ascii="Times New Roman" w:eastAsia="Times New Roman" w:hAnsi="Times New Roman"/>
                <w:lang w:val="pt-BR"/>
              </w:rPr>
              <w:t>.</w:t>
            </w:r>
          </w:p>
        </w:tc>
      </w:tr>
      <w:tr w:rsidR="003D09A5" w:rsidRPr="00EC2A81" w14:paraId="40D22A19" w14:textId="77777777">
        <w:trPr>
          <w:trHeight w:hRule="exact" w:val="985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A43C2" w14:textId="77777777" w:rsidR="003D09A5" w:rsidRDefault="003D09A5">
            <w:pPr>
              <w:snapToGrid w:val="0"/>
              <w:spacing w:after="120" w:line="220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</w:p>
          <w:p w14:paraId="3236256C" w14:textId="77777777" w:rsidR="003D09A5" w:rsidRDefault="003D09A5">
            <w:pPr>
              <w:spacing w:after="120" w:line="240" w:lineRule="auto"/>
              <w:ind w:left="64" w:right="-20"/>
              <w:jc w:val="both"/>
            </w:pPr>
            <w:r>
              <w:rPr>
                <w:rFonts w:ascii="Times New Roman" w:eastAsia="Times New Roman" w:hAnsi="Times New Roman"/>
                <w:lang w:val="pt-BR"/>
              </w:rPr>
              <w:t>Pra</w:t>
            </w:r>
            <w:r>
              <w:rPr>
                <w:rFonts w:ascii="Times New Roman" w:eastAsia="Times New Roman" w:hAnsi="Times New Roman"/>
                <w:spacing w:val="-1"/>
                <w:lang w:val="pt-BR"/>
              </w:rPr>
              <w:t>z</w:t>
            </w:r>
            <w:r>
              <w:rPr>
                <w:rFonts w:ascii="Times New Roman" w:eastAsia="Times New Roman" w:hAnsi="Times New Roman"/>
                <w:lang w:val="pt-BR"/>
              </w:rPr>
              <w:t xml:space="preserve">o de </w:t>
            </w:r>
            <w:r>
              <w:rPr>
                <w:rFonts w:ascii="Times New Roman" w:eastAsia="Times New Roman" w:hAnsi="Times New Roman"/>
                <w:w w:val="109"/>
                <w:lang w:val="pt-BR"/>
              </w:rPr>
              <w:t>E</w:t>
            </w:r>
            <w:r>
              <w:rPr>
                <w:rFonts w:ascii="Times New Roman" w:eastAsia="Times New Roman" w:hAnsi="Times New Roman"/>
                <w:w w:val="111"/>
                <w:lang w:val="pt-BR"/>
              </w:rPr>
              <w:t>n</w:t>
            </w:r>
            <w:r>
              <w:rPr>
                <w:rFonts w:ascii="Times New Roman" w:eastAsia="Times New Roman" w:hAnsi="Times New Roman"/>
                <w:w w:val="127"/>
                <w:lang w:val="pt-BR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w w:val="127"/>
                <w:lang w:val="pt-BR"/>
              </w:rPr>
              <w:t>r</w:t>
            </w:r>
            <w:r>
              <w:rPr>
                <w:rFonts w:ascii="Times New Roman" w:eastAsia="Times New Roman" w:hAnsi="Times New Roman"/>
                <w:w w:val="103"/>
                <w:lang w:val="pt-BR"/>
              </w:rPr>
              <w:t>eg</w:t>
            </w:r>
            <w:r>
              <w:rPr>
                <w:rFonts w:ascii="Times New Roman" w:eastAsia="Times New Roman" w:hAnsi="Times New Roman"/>
                <w:w w:val="103"/>
              </w:rPr>
              <w:t>a/</w:t>
            </w:r>
            <w:r>
              <w:rPr>
                <w:rFonts w:ascii="Times New Roman" w:eastAsia="Times New Roman" w:hAnsi="Times New Roman"/>
                <w:spacing w:val="-2"/>
                <w:w w:val="109"/>
              </w:rPr>
              <w:t>E</w:t>
            </w:r>
            <w:r>
              <w:rPr>
                <w:rFonts w:ascii="Times New Roman" w:eastAsia="Times New Roman" w:hAnsi="Times New Roman"/>
                <w:spacing w:val="1"/>
              </w:rPr>
              <w:t>x</w:t>
            </w:r>
            <w:r>
              <w:rPr>
                <w:rFonts w:ascii="Times New Roman" w:eastAsia="Times New Roman" w:hAnsi="Times New Roman"/>
                <w:w w:val="103"/>
              </w:rPr>
              <w:t>ecu</w:t>
            </w:r>
            <w:r>
              <w:rPr>
                <w:rFonts w:ascii="Times New Roman" w:eastAsia="Times New Roman" w:hAnsi="Times New Roman"/>
                <w:spacing w:val="-1"/>
                <w:w w:val="103"/>
              </w:rPr>
              <w:t>ç</w:t>
            </w:r>
            <w:r>
              <w:rPr>
                <w:rFonts w:ascii="Times New Roman" w:eastAsia="Times New Roman" w:hAnsi="Times New Roman"/>
                <w:spacing w:val="1"/>
                <w:w w:val="112"/>
              </w:rPr>
              <w:t>ã</w:t>
            </w:r>
            <w:r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65FB2" w14:textId="77777777" w:rsidR="003D09A5" w:rsidRPr="007D49F7" w:rsidRDefault="003D09A5">
            <w:pPr>
              <w:spacing w:after="120" w:line="240" w:lineRule="auto"/>
              <w:ind w:left="65" w:right="-20"/>
              <w:jc w:val="both"/>
              <w:rPr>
                <w:lang w:val="pt-BR"/>
              </w:rPr>
            </w:pPr>
            <w:r>
              <w:rPr>
                <w:rFonts w:ascii="Times New Roman" w:eastAsia="Times New Roman" w:hAnsi="Times New Roman"/>
                <w:lang w:val="pt-BR"/>
              </w:rPr>
              <w:t xml:space="preserve">Conforme Cronograma Físico Financeiro, a partir da </w:t>
            </w:r>
            <w:r>
              <w:rPr>
                <w:rFonts w:ascii="Times New Roman" w:eastAsia="Times New Roman" w:hAnsi="Times New Roman"/>
                <w:spacing w:val="-1"/>
                <w:lang w:val="pt-BR"/>
              </w:rPr>
              <w:t>d</w:t>
            </w:r>
            <w:r>
              <w:rPr>
                <w:rFonts w:ascii="Times New Roman" w:eastAsia="Times New Roman" w:hAnsi="Times New Roman"/>
                <w:lang w:val="pt-BR"/>
              </w:rPr>
              <w:t>ata const</w:t>
            </w:r>
            <w:r>
              <w:rPr>
                <w:rFonts w:ascii="Times New Roman" w:eastAsia="Times New Roman" w:hAnsi="Times New Roman"/>
                <w:spacing w:val="-1"/>
                <w:lang w:val="pt-BR"/>
              </w:rPr>
              <w:t>a</w:t>
            </w:r>
            <w:r>
              <w:rPr>
                <w:rFonts w:ascii="Times New Roman" w:eastAsia="Times New Roman" w:hAnsi="Times New Roman"/>
                <w:lang w:val="pt-BR"/>
              </w:rPr>
              <w:t>nte da O</w:t>
            </w:r>
            <w:r>
              <w:rPr>
                <w:rFonts w:ascii="Times New Roman" w:eastAsia="Times New Roman" w:hAnsi="Times New Roman"/>
                <w:spacing w:val="-1"/>
                <w:lang w:val="pt-BR"/>
              </w:rPr>
              <w:t>r</w:t>
            </w:r>
            <w:r>
              <w:rPr>
                <w:rFonts w:ascii="Times New Roman" w:eastAsia="Times New Roman" w:hAnsi="Times New Roman"/>
                <w:lang w:val="pt-BR"/>
              </w:rPr>
              <w:t>dem C</w:t>
            </w:r>
            <w:r>
              <w:rPr>
                <w:rFonts w:ascii="Times New Roman" w:eastAsia="Times New Roman" w:hAnsi="Times New Roman"/>
                <w:spacing w:val="1"/>
                <w:lang w:val="pt-BR"/>
              </w:rPr>
              <w:t>o</w:t>
            </w:r>
            <w:r>
              <w:rPr>
                <w:rFonts w:ascii="Times New Roman" w:eastAsia="Times New Roman" w:hAnsi="Times New Roman"/>
                <w:spacing w:val="-2"/>
                <w:lang w:val="pt-BR"/>
              </w:rPr>
              <w:t>m</w:t>
            </w:r>
            <w:r>
              <w:rPr>
                <w:rFonts w:ascii="Times New Roman" w:eastAsia="Times New Roman" w:hAnsi="Times New Roman"/>
                <w:spacing w:val="1"/>
                <w:lang w:val="pt-BR"/>
              </w:rPr>
              <w:t>p</w:t>
            </w:r>
            <w:r>
              <w:rPr>
                <w:rFonts w:ascii="Times New Roman" w:eastAsia="Times New Roman" w:hAnsi="Times New Roman"/>
                <w:lang w:val="pt-BR"/>
              </w:rPr>
              <w:t>ra e</w:t>
            </w:r>
            <w:r>
              <w:rPr>
                <w:rFonts w:ascii="Times New Roman" w:eastAsia="Times New Roman" w:hAnsi="Times New Roman"/>
                <w:spacing w:val="-2"/>
                <w:lang w:val="pt-BR"/>
              </w:rPr>
              <w:t>m</w:t>
            </w:r>
            <w:r>
              <w:rPr>
                <w:rFonts w:ascii="Times New Roman" w:eastAsia="Times New Roman" w:hAnsi="Times New Roman"/>
                <w:lang w:val="pt-BR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lang w:val="pt-BR"/>
              </w:rPr>
              <w:t>t</w:t>
            </w:r>
            <w:r>
              <w:rPr>
                <w:rFonts w:ascii="Times New Roman" w:eastAsia="Times New Roman" w:hAnsi="Times New Roman"/>
                <w:lang w:val="pt-BR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lang w:val="pt-BR"/>
              </w:rPr>
              <w:t>d</w:t>
            </w:r>
            <w:r>
              <w:rPr>
                <w:rFonts w:ascii="Times New Roman" w:eastAsia="Times New Roman" w:hAnsi="Times New Roman"/>
                <w:lang w:val="pt-BR"/>
              </w:rPr>
              <w:t>a pe</w:t>
            </w:r>
            <w:r>
              <w:rPr>
                <w:rFonts w:ascii="Times New Roman" w:eastAsia="Times New Roman" w:hAnsi="Times New Roman"/>
                <w:spacing w:val="-2"/>
                <w:lang w:val="pt-BR"/>
              </w:rPr>
              <w:t>l</w:t>
            </w:r>
            <w:r>
              <w:rPr>
                <w:rFonts w:ascii="Times New Roman" w:eastAsia="Times New Roman" w:hAnsi="Times New Roman"/>
                <w:lang w:val="pt-BR"/>
              </w:rPr>
              <w:t>o Contrat</w:t>
            </w:r>
            <w:r>
              <w:rPr>
                <w:rFonts w:ascii="Times New Roman" w:eastAsia="Times New Roman" w:hAnsi="Times New Roman"/>
                <w:spacing w:val="-1"/>
                <w:lang w:val="pt-BR"/>
              </w:rPr>
              <w:t>a</w:t>
            </w:r>
            <w:r>
              <w:rPr>
                <w:rFonts w:ascii="Times New Roman" w:eastAsia="Times New Roman" w:hAnsi="Times New Roman"/>
                <w:lang w:val="pt-BR"/>
              </w:rPr>
              <w:t>nte.</w:t>
            </w:r>
          </w:p>
        </w:tc>
      </w:tr>
      <w:tr w:rsidR="003D09A5" w14:paraId="713C9989" w14:textId="77777777">
        <w:trPr>
          <w:trHeight w:hRule="exact" w:val="1852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5D347" w14:textId="77777777" w:rsidR="003D09A5" w:rsidRDefault="003D09A5">
            <w:pPr>
              <w:snapToGrid w:val="0"/>
              <w:spacing w:after="120" w:line="220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</w:p>
          <w:p w14:paraId="49A72E99" w14:textId="77777777" w:rsidR="003D09A5" w:rsidRDefault="003D09A5">
            <w:pPr>
              <w:spacing w:after="120" w:line="240" w:lineRule="auto"/>
              <w:ind w:left="64" w:right="-20"/>
              <w:jc w:val="both"/>
            </w:pPr>
            <w:r>
              <w:rPr>
                <w:rFonts w:ascii="Times New Roman" w:eastAsia="Times New Roman" w:hAnsi="Times New Roman"/>
                <w:w w:val="109"/>
              </w:rPr>
              <w:t>Cont</w:t>
            </w:r>
            <w:r>
              <w:rPr>
                <w:rFonts w:ascii="Times New Roman" w:eastAsia="Times New Roman" w:hAnsi="Times New Roman"/>
                <w:spacing w:val="-1"/>
                <w:w w:val="109"/>
              </w:rPr>
              <w:t>r</w:t>
            </w:r>
            <w:r>
              <w:rPr>
                <w:rFonts w:ascii="Times New Roman" w:eastAsia="Times New Roman" w:hAnsi="Times New Roman"/>
                <w:spacing w:val="1"/>
                <w:w w:val="109"/>
              </w:rPr>
              <w:t>a</w:t>
            </w:r>
            <w:r>
              <w:rPr>
                <w:rFonts w:ascii="Times New Roman" w:eastAsia="Times New Roman" w:hAnsi="Times New Roman"/>
                <w:w w:val="109"/>
              </w:rPr>
              <w:t xml:space="preserve">tos </w:t>
            </w:r>
            <w:r>
              <w:rPr>
                <w:rFonts w:ascii="Times New Roman" w:eastAsia="Times New Roman" w:hAnsi="Times New Roman"/>
              </w:rPr>
              <w:t>(p</w:t>
            </w:r>
            <w:r>
              <w:rPr>
                <w:rFonts w:ascii="Times New Roman" w:eastAsia="Times New Roman" w:hAnsi="Times New Roman"/>
                <w:spacing w:val="-1"/>
              </w:rPr>
              <w:t>e</w:t>
            </w:r>
            <w:r>
              <w:rPr>
                <w:rFonts w:ascii="Times New Roman" w:eastAsia="Times New Roman" w:hAnsi="Times New Roman"/>
              </w:rPr>
              <w:t xml:space="preserve">ssoa </w:t>
            </w:r>
            <w:r>
              <w:rPr>
                <w:rFonts w:ascii="Times New Roman" w:eastAsia="Times New Roman" w:hAnsi="Times New Roman"/>
                <w:w w:val="110"/>
              </w:rPr>
              <w:t>res</w:t>
            </w:r>
            <w:r>
              <w:rPr>
                <w:rFonts w:ascii="Times New Roman" w:eastAsia="Times New Roman" w:hAnsi="Times New Roman"/>
                <w:spacing w:val="-1"/>
                <w:w w:val="110"/>
              </w:rPr>
              <w:t>p</w:t>
            </w:r>
            <w:r>
              <w:rPr>
                <w:rFonts w:ascii="Times New Roman" w:eastAsia="Times New Roman" w:hAnsi="Times New Roman"/>
                <w:spacing w:val="1"/>
              </w:rPr>
              <w:t>o</w:t>
            </w:r>
            <w:r>
              <w:rPr>
                <w:rFonts w:ascii="Times New Roman" w:eastAsia="Times New Roman" w:hAnsi="Times New Roman"/>
                <w:spacing w:val="-1"/>
                <w:w w:val="111"/>
              </w:rPr>
              <w:t>n</w:t>
            </w:r>
            <w:r>
              <w:rPr>
                <w:rFonts w:ascii="Times New Roman" w:eastAsia="Times New Roman" w:hAnsi="Times New Roman"/>
              </w:rPr>
              <w:t>s</w:t>
            </w:r>
            <w:r>
              <w:rPr>
                <w:rFonts w:ascii="Times New Roman" w:eastAsia="Times New Roman" w:hAnsi="Times New Roman"/>
                <w:w w:val="102"/>
              </w:rPr>
              <w:t>ável)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37B53" w14:textId="77777777" w:rsidR="003D09A5" w:rsidRPr="007D49F7" w:rsidRDefault="003D09A5">
            <w:pPr>
              <w:spacing w:after="120" w:line="240" w:lineRule="auto"/>
              <w:ind w:left="65" w:right="-20"/>
              <w:jc w:val="both"/>
              <w:rPr>
                <w:lang w:val="pt-BR"/>
              </w:rPr>
            </w:pPr>
            <w:r>
              <w:rPr>
                <w:rFonts w:ascii="Times New Roman" w:eastAsia="Times New Roman" w:hAnsi="Times New Roman"/>
                <w:lang w:val="pt-BR"/>
              </w:rPr>
              <w:t>No</w:t>
            </w:r>
            <w:r>
              <w:rPr>
                <w:rFonts w:ascii="Times New Roman" w:eastAsia="Times New Roman" w:hAnsi="Times New Roman"/>
                <w:spacing w:val="-2"/>
                <w:lang w:val="pt-BR"/>
              </w:rPr>
              <w:t>m</w:t>
            </w:r>
            <w:r>
              <w:rPr>
                <w:rFonts w:ascii="Times New Roman" w:eastAsia="Times New Roman" w:hAnsi="Times New Roman"/>
                <w:lang w:val="pt-BR"/>
              </w:rPr>
              <w:t>e:</w:t>
            </w:r>
          </w:p>
          <w:p w14:paraId="598EED87" w14:textId="77777777" w:rsidR="003D09A5" w:rsidRPr="007D49F7" w:rsidRDefault="003D09A5">
            <w:pPr>
              <w:spacing w:after="120" w:line="240" w:lineRule="auto"/>
              <w:ind w:left="65" w:right="-20"/>
              <w:jc w:val="both"/>
              <w:rPr>
                <w:lang w:val="pt-BR"/>
              </w:rPr>
            </w:pPr>
            <w:r>
              <w:rPr>
                <w:rFonts w:ascii="Times New Roman" w:eastAsia="Times New Roman" w:hAnsi="Times New Roman"/>
                <w:lang w:val="pt-BR"/>
              </w:rPr>
              <w:t>Car</w:t>
            </w:r>
            <w:r>
              <w:rPr>
                <w:rFonts w:ascii="Times New Roman" w:eastAsia="Times New Roman" w:hAnsi="Times New Roman"/>
                <w:spacing w:val="-1"/>
                <w:lang w:val="pt-BR"/>
              </w:rPr>
              <w:t>g</w:t>
            </w:r>
            <w:r>
              <w:rPr>
                <w:rFonts w:ascii="Times New Roman" w:eastAsia="Times New Roman" w:hAnsi="Times New Roman"/>
                <w:lang w:val="pt-BR"/>
              </w:rPr>
              <w:t xml:space="preserve">o na </w:t>
            </w:r>
            <w:r>
              <w:rPr>
                <w:rFonts w:ascii="Times New Roman" w:eastAsia="Times New Roman" w:hAnsi="Times New Roman"/>
                <w:spacing w:val="-1"/>
                <w:lang w:val="pt-BR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lang w:val="pt-BR"/>
              </w:rPr>
              <w:t>n</w:t>
            </w:r>
            <w:r>
              <w:rPr>
                <w:rFonts w:ascii="Times New Roman" w:eastAsia="Times New Roman" w:hAnsi="Times New Roman"/>
                <w:lang w:val="pt-BR"/>
              </w:rPr>
              <w:t>tr</w:t>
            </w:r>
            <w:r>
              <w:rPr>
                <w:rFonts w:ascii="Times New Roman" w:eastAsia="Times New Roman" w:hAnsi="Times New Roman"/>
                <w:spacing w:val="-1"/>
                <w:lang w:val="pt-BR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lang w:val="pt-BR"/>
              </w:rPr>
              <w:t>g</w:t>
            </w:r>
            <w:r>
              <w:rPr>
                <w:rFonts w:ascii="Times New Roman" w:eastAsia="Times New Roman" w:hAnsi="Times New Roman"/>
                <w:lang w:val="pt-BR"/>
              </w:rPr>
              <w:t>a:</w:t>
            </w:r>
          </w:p>
          <w:p w14:paraId="5B3B2DBB" w14:textId="77777777" w:rsidR="003D09A5" w:rsidRPr="007D49F7" w:rsidRDefault="003D09A5">
            <w:pPr>
              <w:spacing w:after="120" w:line="229" w:lineRule="exact"/>
              <w:ind w:left="65" w:right="-20"/>
              <w:jc w:val="both"/>
              <w:rPr>
                <w:lang w:val="pt-BR"/>
              </w:rPr>
            </w:pPr>
            <w:r>
              <w:rPr>
                <w:rFonts w:ascii="Times New Roman" w:eastAsia="Times New Roman" w:hAnsi="Times New Roman"/>
                <w:lang w:val="pt-BR"/>
              </w:rPr>
              <w:t>Nº de tele</w:t>
            </w:r>
            <w:r>
              <w:rPr>
                <w:rFonts w:ascii="Times New Roman" w:eastAsia="Times New Roman" w:hAnsi="Times New Roman"/>
                <w:spacing w:val="-1"/>
                <w:lang w:val="pt-BR"/>
              </w:rPr>
              <w:t>fo</w:t>
            </w:r>
            <w:r>
              <w:rPr>
                <w:rFonts w:ascii="Times New Roman" w:eastAsia="Times New Roman" w:hAnsi="Times New Roman"/>
                <w:lang w:val="pt-BR"/>
              </w:rPr>
              <w:t>ne e f</w:t>
            </w:r>
            <w:r>
              <w:rPr>
                <w:rFonts w:ascii="Times New Roman" w:eastAsia="Times New Roman" w:hAnsi="Times New Roman"/>
                <w:spacing w:val="-1"/>
                <w:lang w:val="pt-BR"/>
              </w:rPr>
              <w:t>a</w:t>
            </w:r>
            <w:r>
              <w:rPr>
                <w:rFonts w:ascii="Times New Roman" w:eastAsia="Times New Roman" w:hAnsi="Times New Roman"/>
                <w:lang w:val="pt-BR"/>
              </w:rPr>
              <w:t>x:</w:t>
            </w:r>
          </w:p>
          <w:p w14:paraId="08564909" w14:textId="77777777" w:rsidR="003D09A5" w:rsidRDefault="003D09A5">
            <w:pPr>
              <w:spacing w:after="120" w:line="240" w:lineRule="auto"/>
              <w:ind w:left="65" w:right="-20"/>
              <w:jc w:val="both"/>
            </w:pPr>
            <w:r>
              <w:rPr>
                <w:rFonts w:ascii="Times New Roman" w:eastAsia="Times New Roman" w:hAnsi="Times New Roman"/>
                <w:lang w:val="pt-BR"/>
              </w:rPr>
              <w:t>e-</w:t>
            </w:r>
            <w:r>
              <w:rPr>
                <w:rFonts w:ascii="Times New Roman" w:eastAsia="Times New Roman" w:hAnsi="Times New Roman"/>
                <w:spacing w:val="-2"/>
                <w:lang w:val="pt-BR"/>
              </w:rPr>
              <w:t>m</w:t>
            </w:r>
            <w:r>
              <w:rPr>
                <w:rFonts w:ascii="Times New Roman" w:eastAsia="Times New Roman" w:hAnsi="Times New Roman"/>
                <w:lang w:val="pt-BR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lang w:val="pt-BR"/>
              </w:rPr>
              <w:t>i</w:t>
            </w:r>
            <w:r>
              <w:rPr>
                <w:rFonts w:ascii="Times New Roman" w:eastAsia="Times New Roman" w:hAnsi="Times New Roman"/>
                <w:lang w:val="pt-BR"/>
              </w:rPr>
              <w:t>l:</w:t>
            </w:r>
          </w:p>
        </w:tc>
      </w:tr>
      <w:tr w:rsidR="003D09A5" w14:paraId="5A8CD8E3" w14:textId="77777777">
        <w:trPr>
          <w:trHeight w:hRule="exact" w:val="3657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B109C" w14:textId="77777777" w:rsidR="003D09A5" w:rsidRDefault="003D09A5">
            <w:pPr>
              <w:snapToGrid w:val="0"/>
              <w:spacing w:after="120" w:line="220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</w:p>
          <w:p w14:paraId="3B19039E" w14:textId="77777777" w:rsidR="003D09A5" w:rsidRDefault="003D09A5">
            <w:pPr>
              <w:spacing w:after="120" w:line="240" w:lineRule="auto"/>
              <w:ind w:left="64" w:right="-20"/>
              <w:jc w:val="both"/>
            </w:pPr>
            <w:r>
              <w:rPr>
                <w:rFonts w:ascii="Times New Roman" w:eastAsia="Times New Roman" w:hAnsi="Times New Roman"/>
              </w:rPr>
              <w:t xml:space="preserve">Dados </w:t>
            </w:r>
            <w:r>
              <w:rPr>
                <w:rFonts w:ascii="Times New Roman" w:eastAsia="Times New Roman" w:hAnsi="Times New Roman"/>
                <w:spacing w:val="-1"/>
              </w:rPr>
              <w:t>d</w:t>
            </w:r>
            <w:r>
              <w:rPr>
                <w:rFonts w:ascii="Times New Roman" w:eastAsia="Times New Roman" w:hAnsi="Times New Roman"/>
              </w:rPr>
              <w:t xml:space="preserve">a </w:t>
            </w:r>
            <w:r>
              <w:rPr>
                <w:rFonts w:ascii="Times New Roman" w:eastAsia="Times New Roman" w:hAnsi="Times New Roman"/>
                <w:w w:val="108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w w:val="108"/>
              </w:rPr>
              <w:t>m</w:t>
            </w:r>
            <w:r>
              <w:rPr>
                <w:rFonts w:ascii="Times New Roman" w:eastAsia="Times New Roman" w:hAnsi="Times New Roman"/>
                <w:w w:val="110"/>
              </w:rPr>
              <w:t>presa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CA129" w14:textId="77777777" w:rsidR="003D09A5" w:rsidRPr="007D49F7" w:rsidRDefault="003D09A5">
            <w:pPr>
              <w:spacing w:after="120" w:line="240" w:lineRule="auto"/>
              <w:ind w:left="65" w:right="3369"/>
              <w:jc w:val="both"/>
              <w:rPr>
                <w:lang w:val="pt-BR"/>
              </w:rPr>
            </w:pPr>
            <w:r>
              <w:rPr>
                <w:rFonts w:ascii="Times New Roman" w:eastAsia="Times New Roman" w:hAnsi="Times New Roman"/>
                <w:lang w:val="pt-BR"/>
              </w:rPr>
              <w:t>Razão Social: CNPJ:</w:t>
            </w:r>
          </w:p>
          <w:p w14:paraId="7EAF76C9" w14:textId="77777777" w:rsidR="003D09A5" w:rsidRPr="007D49F7" w:rsidRDefault="003D09A5">
            <w:pPr>
              <w:spacing w:after="120" w:line="229" w:lineRule="exact"/>
              <w:ind w:left="65" w:right="-20"/>
              <w:jc w:val="both"/>
              <w:rPr>
                <w:lang w:val="pt-BR"/>
              </w:rPr>
            </w:pPr>
            <w:r>
              <w:rPr>
                <w:rFonts w:ascii="Times New Roman" w:eastAsia="Times New Roman" w:hAnsi="Times New Roman"/>
                <w:spacing w:val="-1"/>
                <w:lang w:val="pt-BR"/>
              </w:rPr>
              <w:t>En</w:t>
            </w:r>
            <w:r>
              <w:rPr>
                <w:rFonts w:ascii="Times New Roman" w:eastAsia="Times New Roman" w:hAnsi="Times New Roman"/>
                <w:spacing w:val="1"/>
                <w:lang w:val="pt-BR"/>
              </w:rPr>
              <w:t>d</w:t>
            </w:r>
            <w:r>
              <w:rPr>
                <w:rFonts w:ascii="Times New Roman" w:eastAsia="Times New Roman" w:hAnsi="Times New Roman"/>
                <w:lang w:val="pt-BR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lang w:val="pt-BR"/>
              </w:rPr>
              <w:t>reç</w:t>
            </w:r>
            <w:r>
              <w:rPr>
                <w:rFonts w:ascii="Times New Roman" w:eastAsia="Times New Roman" w:hAnsi="Times New Roman"/>
                <w:lang w:val="pt-BR"/>
              </w:rPr>
              <w:t xml:space="preserve">o </w:t>
            </w:r>
            <w:r>
              <w:rPr>
                <w:rFonts w:ascii="Times New Roman" w:eastAsia="Times New Roman" w:hAnsi="Times New Roman"/>
                <w:spacing w:val="-1"/>
                <w:lang w:val="pt-BR"/>
              </w:rPr>
              <w:t>c</w:t>
            </w:r>
            <w:r>
              <w:rPr>
                <w:rFonts w:ascii="Times New Roman" w:eastAsia="Times New Roman" w:hAnsi="Times New Roman"/>
                <w:spacing w:val="1"/>
                <w:lang w:val="pt-BR"/>
              </w:rPr>
              <w:t>o</w:t>
            </w:r>
            <w:r>
              <w:rPr>
                <w:rFonts w:ascii="Times New Roman" w:eastAsia="Times New Roman" w:hAnsi="Times New Roman"/>
                <w:spacing w:val="-1"/>
                <w:lang w:val="pt-BR"/>
              </w:rPr>
              <w:t>m</w:t>
            </w:r>
            <w:r>
              <w:rPr>
                <w:rFonts w:ascii="Times New Roman" w:eastAsia="Times New Roman" w:hAnsi="Times New Roman"/>
                <w:spacing w:val="1"/>
                <w:lang w:val="pt-BR"/>
              </w:rPr>
              <w:t>p</w:t>
            </w:r>
            <w:r>
              <w:rPr>
                <w:rFonts w:ascii="Times New Roman" w:eastAsia="Times New Roman" w:hAnsi="Times New Roman"/>
                <w:spacing w:val="-1"/>
                <w:lang w:val="pt-BR"/>
              </w:rPr>
              <w:t>let</w:t>
            </w:r>
            <w:r>
              <w:rPr>
                <w:rFonts w:ascii="Times New Roman" w:eastAsia="Times New Roman" w:hAnsi="Times New Roman"/>
                <w:spacing w:val="1"/>
                <w:lang w:val="pt-BR"/>
              </w:rPr>
              <w:t>o</w:t>
            </w:r>
            <w:r>
              <w:rPr>
                <w:rFonts w:ascii="Times New Roman" w:eastAsia="Times New Roman" w:hAnsi="Times New Roman"/>
                <w:lang w:val="pt-BR"/>
              </w:rPr>
              <w:t>:</w:t>
            </w:r>
          </w:p>
          <w:p w14:paraId="2C6CF581" w14:textId="77777777" w:rsidR="003D09A5" w:rsidRPr="007D49F7" w:rsidRDefault="003D09A5">
            <w:pPr>
              <w:spacing w:after="120" w:line="240" w:lineRule="auto"/>
              <w:ind w:left="65" w:right="1636"/>
              <w:jc w:val="both"/>
              <w:rPr>
                <w:lang w:val="pt-BR"/>
              </w:rPr>
            </w:pPr>
            <w:r>
              <w:rPr>
                <w:rFonts w:ascii="Times New Roman" w:eastAsia="Times New Roman" w:hAnsi="Times New Roman"/>
                <w:lang w:val="pt-BR"/>
              </w:rPr>
              <w:t>Da</w:t>
            </w:r>
            <w:r>
              <w:rPr>
                <w:rFonts w:ascii="Times New Roman" w:eastAsia="Times New Roman" w:hAnsi="Times New Roman"/>
                <w:spacing w:val="-1"/>
                <w:lang w:val="pt-BR"/>
              </w:rPr>
              <w:t>d</w:t>
            </w:r>
            <w:r>
              <w:rPr>
                <w:rFonts w:ascii="Times New Roman" w:eastAsia="Times New Roman" w:hAnsi="Times New Roman"/>
                <w:spacing w:val="1"/>
                <w:lang w:val="pt-BR"/>
              </w:rPr>
              <w:t>o</w:t>
            </w:r>
            <w:r>
              <w:rPr>
                <w:rFonts w:ascii="Times New Roman" w:eastAsia="Times New Roman" w:hAnsi="Times New Roman"/>
                <w:lang w:val="pt-BR"/>
              </w:rPr>
              <w:t>s b</w:t>
            </w:r>
            <w:r>
              <w:rPr>
                <w:rFonts w:ascii="Times New Roman" w:eastAsia="Times New Roman" w:hAnsi="Times New Roman"/>
                <w:spacing w:val="-1"/>
                <w:lang w:val="pt-BR"/>
              </w:rPr>
              <w:t>a</w:t>
            </w:r>
            <w:r>
              <w:rPr>
                <w:rFonts w:ascii="Times New Roman" w:eastAsia="Times New Roman" w:hAnsi="Times New Roman"/>
                <w:lang w:val="pt-BR"/>
              </w:rPr>
              <w:t>ncár</w:t>
            </w:r>
            <w:r>
              <w:rPr>
                <w:rFonts w:ascii="Times New Roman" w:eastAsia="Times New Roman" w:hAnsi="Times New Roman"/>
                <w:spacing w:val="-2"/>
                <w:lang w:val="pt-BR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lang w:val="pt-BR"/>
              </w:rPr>
              <w:t>o</w:t>
            </w:r>
            <w:r>
              <w:rPr>
                <w:rFonts w:ascii="Times New Roman" w:eastAsia="Times New Roman" w:hAnsi="Times New Roman"/>
                <w:lang w:val="pt-BR"/>
              </w:rPr>
              <w:t>s (p</w:t>
            </w:r>
            <w:r>
              <w:rPr>
                <w:rFonts w:ascii="Times New Roman" w:eastAsia="Times New Roman" w:hAnsi="Times New Roman"/>
                <w:spacing w:val="-1"/>
                <w:lang w:val="pt-BR"/>
              </w:rPr>
              <w:t>a</w:t>
            </w:r>
            <w:r>
              <w:rPr>
                <w:rFonts w:ascii="Times New Roman" w:eastAsia="Times New Roman" w:hAnsi="Times New Roman"/>
                <w:lang w:val="pt-BR"/>
              </w:rPr>
              <w:t>ra p</w:t>
            </w:r>
            <w:r>
              <w:rPr>
                <w:rFonts w:ascii="Times New Roman" w:eastAsia="Times New Roman" w:hAnsi="Times New Roman"/>
                <w:spacing w:val="-1"/>
                <w:lang w:val="pt-BR"/>
              </w:rPr>
              <w:t>a</w:t>
            </w:r>
            <w:r>
              <w:rPr>
                <w:rFonts w:ascii="Times New Roman" w:eastAsia="Times New Roman" w:hAnsi="Times New Roman"/>
                <w:lang w:val="pt-BR"/>
              </w:rPr>
              <w:t>ga</w:t>
            </w:r>
            <w:r>
              <w:rPr>
                <w:rFonts w:ascii="Times New Roman" w:eastAsia="Times New Roman" w:hAnsi="Times New Roman"/>
                <w:spacing w:val="-1"/>
                <w:lang w:val="pt-BR"/>
              </w:rPr>
              <w:t>m</w:t>
            </w:r>
            <w:r>
              <w:rPr>
                <w:rFonts w:ascii="Times New Roman" w:eastAsia="Times New Roman" w:hAnsi="Times New Roman"/>
                <w:lang w:val="pt-BR"/>
              </w:rPr>
              <w:t>ent</w:t>
            </w:r>
            <w:r>
              <w:rPr>
                <w:rFonts w:ascii="Times New Roman" w:eastAsia="Times New Roman" w:hAnsi="Times New Roman"/>
                <w:spacing w:val="-1"/>
                <w:lang w:val="pt-BR"/>
              </w:rPr>
              <w:t>o</w:t>
            </w:r>
            <w:r>
              <w:rPr>
                <w:rFonts w:ascii="Times New Roman" w:eastAsia="Times New Roman" w:hAnsi="Times New Roman"/>
                <w:lang w:val="pt-BR"/>
              </w:rPr>
              <w:t xml:space="preserve">): Banco </w:t>
            </w:r>
            <w:r>
              <w:rPr>
                <w:rFonts w:ascii="Times New Roman" w:eastAsia="Times New Roman" w:hAnsi="Times New Roman"/>
                <w:spacing w:val="-1"/>
                <w:lang w:val="pt-BR"/>
              </w:rPr>
              <w:t>(</w:t>
            </w:r>
            <w:r>
              <w:rPr>
                <w:rFonts w:ascii="Times New Roman" w:eastAsia="Times New Roman" w:hAnsi="Times New Roman"/>
                <w:lang w:val="pt-BR"/>
              </w:rPr>
              <w:t>no</w:t>
            </w:r>
            <w:r>
              <w:rPr>
                <w:rFonts w:ascii="Times New Roman" w:eastAsia="Times New Roman" w:hAnsi="Times New Roman"/>
                <w:spacing w:val="-2"/>
                <w:lang w:val="pt-BR"/>
              </w:rPr>
              <w:t>m</w:t>
            </w:r>
            <w:r>
              <w:rPr>
                <w:rFonts w:ascii="Times New Roman" w:eastAsia="Times New Roman" w:hAnsi="Times New Roman"/>
                <w:lang w:val="pt-BR"/>
              </w:rPr>
              <w:t>e/nº):</w:t>
            </w:r>
          </w:p>
          <w:p w14:paraId="6B1332B2" w14:textId="77777777" w:rsidR="003D09A5" w:rsidRDefault="003D09A5">
            <w:pPr>
              <w:spacing w:after="120" w:line="230" w:lineRule="exact"/>
              <w:ind w:left="65" w:right="3235"/>
              <w:jc w:val="both"/>
            </w:pPr>
            <w:r>
              <w:rPr>
                <w:rFonts w:ascii="Times New Roman" w:eastAsia="Times New Roman" w:hAnsi="Times New Roman"/>
              </w:rPr>
              <w:t>Ag</w:t>
            </w:r>
            <w:r>
              <w:rPr>
                <w:rFonts w:ascii="Times New Roman" w:eastAsia="Times New Roman" w:hAnsi="Times New Roman"/>
                <w:spacing w:val="-1"/>
              </w:rPr>
              <w:t>ê</w:t>
            </w:r>
            <w:r>
              <w:rPr>
                <w:rFonts w:ascii="Times New Roman" w:eastAsia="Times New Roman" w:hAnsi="Times New Roman"/>
                <w:spacing w:val="1"/>
              </w:rPr>
              <w:t>n</w:t>
            </w:r>
            <w:r>
              <w:rPr>
                <w:rFonts w:ascii="Times New Roman" w:eastAsia="Times New Roman" w:hAnsi="Times New Roman"/>
              </w:rPr>
              <w:t xml:space="preserve">cia nº: </w:t>
            </w:r>
            <w:r>
              <w:rPr>
                <w:rFonts w:ascii="Times New Roman" w:eastAsia="Times New Roman" w:hAnsi="Times New Roman"/>
                <w:spacing w:val="-1"/>
              </w:rPr>
              <w:t>C</w:t>
            </w:r>
            <w:r>
              <w:rPr>
                <w:rFonts w:ascii="Times New Roman" w:eastAsia="Times New Roman" w:hAnsi="Times New Roman"/>
                <w:spacing w:val="1"/>
              </w:rPr>
              <w:t>on</w:t>
            </w:r>
            <w:r>
              <w:rPr>
                <w:rFonts w:ascii="Times New Roman" w:eastAsia="Times New Roman" w:hAnsi="Times New Roman"/>
              </w:rPr>
              <w:t xml:space="preserve">ta </w:t>
            </w:r>
            <w:r>
              <w:rPr>
                <w:rFonts w:ascii="Times New Roman" w:eastAsia="Times New Roman" w:hAnsi="Times New Roman"/>
                <w:spacing w:val="-1"/>
              </w:rPr>
              <w:t>c</w:t>
            </w:r>
            <w:r>
              <w:rPr>
                <w:rFonts w:ascii="Times New Roman" w:eastAsia="Times New Roman" w:hAnsi="Times New Roman"/>
                <w:spacing w:val="1"/>
              </w:rPr>
              <w:t>o</w:t>
            </w:r>
            <w:r>
              <w:rPr>
                <w:rFonts w:ascii="Times New Roman" w:eastAsia="Times New Roman" w:hAnsi="Times New Roman"/>
                <w:spacing w:val="-1"/>
              </w:rPr>
              <w:t>r</w:t>
            </w:r>
            <w:r>
              <w:rPr>
                <w:rFonts w:ascii="Times New Roman" w:eastAsia="Times New Roman" w:hAnsi="Times New Roman"/>
              </w:rPr>
              <w:t>r</w:t>
            </w:r>
            <w:r>
              <w:rPr>
                <w:rFonts w:ascii="Times New Roman" w:eastAsia="Times New Roman" w:hAnsi="Times New Roman"/>
                <w:spacing w:val="-1"/>
              </w:rPr>
              <w:t>e</w:t>
            </w:r>
            <w:r>
              <w:rPr>
                <w:rFonts w:ascii="Times New Roman" w:eastAsia="Times New Roman" w:hAnsi="Times New Roman"/>
                <w:spacing w:val="1"/>
              </w:rPr>
              <w:t>n</w:t>
            </w:r>
            <w:r>
              <w:rPr>
                <w:rFonts w:ascii="Times New Roman" w:eastAsia="Times New Roman" w:hAnsi="Times New Roman"/>
                <w:spacing w:val="-1"/>
              </w:rPr>
              <w:t>t</w:t>
            </w:r>
            <w:r>
              <w:rPr>
                <w:rFonts w:ascii="Times New Roman" w:eastAsia="Times New Roman" w:hAnsi="Times New Roman"/>
              </w:rPr>
              <w:t>e:</w:t>
            </w:r>
          </w:p>
        </w:tc>
      </w:tr>
    </w:tbl>
    <w:p w14:paraId="686970FA" w14:textId="77777777" w:rsidR="003D09A5" w:rsidRDefault="003D09A5">
      <w:pPr>
        <w:pStyle w:val="SemEspaamento"/>
        <w:jc w:val="center"/>
        <w:rPr>
          <w:rFonts w:ascii="Times New Roman" w:hAnsi="Times New Roman"/>
          <w:b/>
          <w:lang w:val="pt-BR"/>
        </w:rPr>
      </w:pPr>
    </w:p>
    <w:p w14:paraId="302011F8" w14:textId="77777777" w:rsidR="003D09A5" w:rsidRDefault="003D09A5">
      <w:pPr>
        <w:pStyle w:val="SemEspaamento"/>
        <w:jc w:val="center"/>
        <w:rPr>
          <w:rFonts w:ascii="Times New Roman" w:hAnsi="Times New Roman"/>
          <w:b/>
          <w:lang w:val="pt-BR"/>
        </w:rPr>
      </w:pPr>
    </w:p>
    <w:p w14:paraId="595E2731" w14:textId="77777777" w:rsidR="003D09A5" w:rsidRDefault="003D09A5">
      <w:pPr>
        <w:pStyle w:val="SemEspaamento"/>
        <w:jc w:val="center"/>
        <w:rPr>
          <w:rFonts w:ascii="Times New Roman" w:hAnsi="Times New Roman"/>
          <w:b/>
          <w:lang w:val="pt-BR"/>
        </w:rPr>
      </w:pPr>
    </w:p>
    <w:p w14:paraId="0C126350" w14:textId="77777777" w:rsidR="003D09A5" w:rsidRDefault="003D09A5">
      <w:pPr>
        <w:pStyle w:val="SemEspaamento"/>
        <w:jc w:val="center"/>
        <w:rPr>
          <w:rFonts w:ascii="Times New Roman" w:hAnsi="Times New Roman"/>
          <w:b/>
          <w:lang w:val="pt-BR"/>
        </w:rPr>
      </w:pPr>
    </w:p>
    <w:p w14:paraId="3878A5BE" w14:textId="77777777" w:rsidR="003D09A5" w:rsidRDefault="003D09A5">
      <w:pPr>
        <w:pStyle w:val="SemEspaamento"/>
        <w:jc w:val="center"/>
        <w:rPr>
          <w:rFonts w:ascii="Times New Roman" w:hAnsi="Times New Roman"/>
          <w:b/>
          <w:lang w:val="pt-BR"/>
        </w:rPr>
      </w:pPr>
    </w:p>
    <w:p w14:paraId="077B2DEA" w14:textId="237475CA" w:rsidR="003D09A5" w:rsidRDefault="003D09A5">
      <w:pPr>
        <w:pStyle w:val="SemEspaamento"/>
        <w:jc w:val="center"/>
        <w:rPr>
          <w:rFonts w:ascii="Times New Roman" w:hAnsi="Times New Roman"/>
          <w:b/>
          <w:lang w:val="pt-BR"/>
        </w:rPr>
      </w:pPr>
    </w:p>
    <w:p w14:paraId="45D794FC" w14:textId="7A7B4FC6" w:rsidR="00A05F34" w:rsidRDefault="00A05F34">
      <w:pPr>
        <w:pStyle w:val="SemEspaamento"/>
        <w:jc w:val="center"/>
        <w:rPr>
          <w:rFonts w:ascii="Times New Roman" w:hAnsi="Times New Roman"/>
          <w:b/>
          <w:lang w:val="pt-BR"/>
        </w:rPr>
      </w:pPr>
    </w:p>
    <w:p w14:paraId="67B06307" w14:textId="74D3E65F" w:rsidR="00A05F34" w:rsidRDefault="00A05F34">
      <w:pPr>
        <w:pStyle w:val="SemEspaamento"/>
        <w:jc w:val="center"/>
        <w:rPr>
          <w:rFonts w:ascii="Times New Roman" w:hAnsi="Times New Roman"/>
          <w:b/>
          <w:lang w:val="pt-BR"/>
        </w:rPr>
      </w:pPr>
    </w:p>
    <w:p w14:paraId="0039BAC2" w14:textId="41BE5BD9" w:rsidR="00A05F34" w:rsidRDefault="00A05F34">
      <w:pPr>
        <w:pStyle w:val="SemEspaamento"/>
        <w:jc w:val="center"/>
        <w:rPr>
          <w:rFonts w:ascii="Times New Roman" w:hAnsi="Times New Roman"/>
          <w:b/>
          <w:lang w:val="pt-BR"/>
        </w:rPr>
      </w:pPr>
    </w:p>
    <w:p w14:paraId="3ED67697" w14:textId="44905027" w:rsidR="00A05F34" w:rsidRDefault="00A05F34">
      <w:pPr>
        <w:pStyle w:val="SemEspaamento"/>
        <w:jc w:val="center"/>
        <w:rPr>
          <w:rFonts w:ascii="Times New Roman" w:hAnsi="Times New Roman"/>
          <w:b/>
          <w:lang w:val="pt-BR"/>
        </w:rPr>
      </w:pPr>
    </w:p>
    <w:p w14:paraId="6F5FC514" w14:textId="48187319" w:rsidR="00A05F34" w:rsidRDefault="00A05F34">
      <w:pPr>
        <w:pStyle w:val="SemEspaamento"/>
        <w:jc w:val="center"/>
        <w:rPr>
          <w:rFonts w:ascii="Times New Roman" w:hAnsi="Times New Roman"/>
          <w:b/>
          <w:lang w:val="pt-BR"/>
        </w:rPr>
      </w:pPr>
    </w:p>
    <w:p w14:paraId="02B99AD6" w14:textId="77777777" w:rsidR="001241EB" w:rsidRDefault="001241EB" w:rsidP="00A95909">
      <w:pPr>
        <w:widowControl/>
        <w:suppressAutoHyphens w:val="0"/>
        <w:spacing w:after="0" w:line="240" w:lineRule="auto"/>
        <w:ind w:right="60"/>
        <w:rPr>
          <w:rFonts w:eastAsia="Times New Roman" w:cs="Calibri"/>
          <w:color w:val="000000"/>
          <w:lang w:val="pt-BR" w:eastAsia="pt-BR"/>
        </w:rPr>
        <w:sectPr w:rsidR="001241EB" w:rsidSect="00E763F3">
          <w:headerReference w:type="default" r:id="rId9"/>
          <w:footerReference w:type="default" r:id="rId10"/>
          <w:pgSz w:w="11906" w:h="16838"/>
          <w:pgMar w:top="567" w:right="1134" w:bottom="567" w:left="1418" w:header="709" w:footer="720" w:gutter="0"/>
          <w:cols w:space="720"/>
          <w:docGrid w:linePitch="360"/>
        </w:sectPr>
      </w:pPr>
    </w:p>
    <w:p w14:paraId="4CAF10FD" w14:textId="77777777" w:rsidR="00B7192B" w:rsidRPr="00B7192B" w:rsidRDefault="00B7192B" w:rsidP="00B7192B">
      <w:pPr>
        <w:widowControl/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pt-BR" w:eastAsia="pt-BR"/>
        </w:rPr>
      </w:pPr>
    </w:p>
    <w:p w14:paraId="52DD5EE8" w14:textId="1B9F02B5" w:rsidR="007D72A1" w:rsidRDefault="00931471" w:rsidP="00931471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BR" w:eastAsia="pt-BR"/>
        </w:rPr>
      </w:pPr>
      <w:r w:rsidRPr="00931471">
        <w:rPr>
          <w:rFonts w:ascii="Times New Roman" w:eastAsia="Times New Roman" w:hAnsi="Times New Roman"/>
          <w:b/>
          <w:bCs/>
          <w:sz w:val="24"/>
          <w:szCs w:val="24"/>
          <w:lang w:val="pt-BR" w:eastAsia="pt-BR"/>
        </w:rPr>
        <w:t>PLANILHA ORÇAMENTÁRIA</w:t>
      </w:r>
    </w:p>
    <w:p w14:paraId="3E3796BF" w14:textId="77777777" w:rsidR="002E350E" w:rsidRPr="007D72A1" w:rsidRDefault="002E350E" w:rsidP="00931471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BR" w:eastAsia="pt-BR"/>
        </w:rPr>
      </w:pPr>
    </w:p>
    <w:p w14:paraId="3F0EA9D7" w14:textId="77777777" w:rsidR="00C616AE" w:rsidRPr="00C616AE" w:rsidRDefault="00C616AE" w:rsidP="00C616AE">
      <w:pPr>
        <w:widowControl/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pt-BR" w:eastAsia="pt-BR"/>
        </w:rPr>
      </w:pPr>
    </w:p>
    <w:tbl>
      <w:tblPr>
        <w:tblW w:w="434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1347"/>
        <w:gridCol w:w="4263"/>
        <w:gridCol w:w="1489"/>
        <w:gridCol w:w="1560"/>
        <w:gridCol w:w="2007"/>
        <w:gridCol w:w="1999"/>
      </w:tblGrid>
      <w:tr w:rsidR="009A3B9E" w:rsidRPr="009A3B9E" w14:paraId="5497A1D3" w14:textId="6E54965D" w:rsidTr="009A3B9E">
        <w:trPr>
          <w:trHeight w:val="270"/>
          <w:tblCellSpacing w:w="0" w:type="dxa"/>
        </w:trPr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D7B26" w14:textId="77777777" w:rsidR="009A3B9E" w:rsidRPr="009A3B9E" w:rsidRDefault="009A3B9E" w:rsidP="009A3B9E">
            <w:pPr>
              <w:widowControl/>
              <w:suppressAutoHyphens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BR" w:eastAsia="pt-BR"/>
              </w:rPr>
            </w:pPr>
            <w:r w:rsidRPr="009A3B9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Lote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A0A8A" w14:textId="77777777" w:rsidR="009A3B9E" w:rsidRPr="009A3B9E" w:rsidRDefault="009A3B9E" w:rsidP="009A3B9E">
            <w:pPr>
              <w:widowControl/>
              <w:suppressAutoHyphens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BR" w:eastAsia="pt-BR"/>
              </w:rPr>
            </w:pPr>
            <w:r w:rsidRPr="009A3B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BR" w:eastAsia="pt-BR"/>
              </w:rPr>
              <w:t>I</w:t>
            </w:r>
            <w:r w:rsidRPr="009A3B9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tem</w:t>
            </w:r>
          </w:p>
        </w:tc>
        <w:tc>
          <w:tcPr>
            <w:tcW w:w="1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330A4" w14:textId="77777777" w:rsidR="009A3B9E" w:rsidRPr="009A3B9E" w:rsidRDefault="009A3B9E" w:rsidP="009A3B9E">
            <w:pPr>
              <w:widowControl/>
              <w:suppressAutoHyphens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BR" w:eastAsia="pt-BR"/>
              </w:rPr>
            </w:pPr>
            <w:r w:rsidRPr="009A3B9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Descrição/Especificação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F26A6" w14:textId="41641A4C" w:rsidR="009A3B9E" w:rsidRPr="009A3B9E" w:rsidRDefault="009A3B9E" w:rsidP="009A3B9E">
            <w:pPr>
              <w:widowControl/>
              <w:suppressAutoHyphens w:val="0"/>
              <w:spacing w:after="0" w:line="240" w:lineRule="auto"/>
              <w:ind w:left="17" w:right="60" w:firstLine="4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BR" w:eastAsia="pt-BR"/>
              </w:rPr>
            </w:pPr>
            <w:r w:rsidRPr="009A3B9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U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nidade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A7782" w14:textId="77777777" w:rsidR="009A3B9E" w:rsidRPr="009A3B9E" w:rsidRDefault="009A3B9E" w:rsidP="009A3B9E">
            <w:pPr>
              <w:widowControl/>
              <w:suppressAutoHyphens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BR" w:eastAsia="pt-BR"/>
              </w:rPr>
            </w:pPr>
            <w:r w:rsidRPr="009A3B9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Quantidade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8508E7" w14:textId="6C44646A" w:rsidR="009A3B9E" w:rsidRPr="009A3B9E" w:rsidRDefault="009A3B9E" w:rsidP="009A3B9E">
            <w:pPr>
              <w:widowControl/>
              <w:suppressAutoHyphens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9A3B9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Valor Unit. (R$)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19576F" w14:textId="0A41CDCC" w:rsidR="009A3B9E" w:rsidRPr="009A3B9E" w:rsidRDefault="009A3B9E" w:rsidP="009A3B9E">
            <w:pPr>
              <w:widowControl/>
              <w:suppressAutoHyphens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9A3B9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Valor Total (R$)</w:t>
            </w:r>
          </w:p>
        </w:tc>
      </w:tr>
      <w:tr w:rsidR="009A3B9E" w:rsidRPr="009A3B9E" w14:paraId="4EDA3472" w14:textId="6D3C1BA8" w:rsidTr="009A3B9E">
        <w:trPr>
          <w:trHeight w:val="699"/>
          <w:tblCellSpacing w:w="0" w:type="dxa"/>
        </w:trPr>
        <w:tc>
          <w:tcPr>
            <w:tcW w:w="3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7EF32" w14:textId="77777777" w:rsidR="009A3B9E" w:rsidRPr="009A3B9E" w:rsidRDefault="009A3B9E" w:rsidP="009A3B9E">
            <w:pPr>
              <w:widowControl/>
              <w:suppressAutoHyphens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BR" w:eastAsia="pt-BR"/>
              </w:rPr>
            </w:pPr>
            <w:r w:rsidRPr="009A3B9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03F50" w14:textId="77777777" w:rsidR="009A3B9E" w:rsidRPr="009A3B9E" w:rsidRDefault="009A3B9E" w:rsidP="009A3B9E">
            <w:pPr>
              <w:widowControl/>
              <w:suppressAutoHyphens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BR" w:eastAsia="pt-BR"/>
              </w:rPr>
            </w:pPr>
            <w:r w:rsidRPr="009A3B9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1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993FC" w14:textId="77777777" w:rsidR="009A3B9E" w:rsidRPr="009A3B9E" w:rsidRDefault="009A3B9E" w:rsidP="009A3B9E">
            <w:pPr>
              <w:widowControl/>
              <w:suppressAutoHyphens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BR" w:eastAsia="pt-BR"/>
              </w:rPr>
            </w:pPr>
            <w:r w:rsidRPr="009A3B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BR" w:eastAsia="pt-BR"/>
              </w:rPr>
              <w:t>CADEIRA PARA ESCRITÓRIO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2C192" w14:textId="4540EB87" w:rsidR="009A3B9E" w:rsidRPr="009A3B9E" w:rsidRDefault="009A3B9E" w:rsidP="009A3B9E">
            <w:pPr>
              <w:widowControl/>
              <w:suppressAutoHyphens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BR" w:eastAsia="pt-BR"/>
              </w:rPr>
            </w:pPr>
            <w:r w:rsidRPr="009A3B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BR" w:eastAsia="pt-BR"/>
              </w:rPr>
              <w:t>Un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BR" w:eastAsia="pt-BR"/>
              </w:rPr>
              <w:t>d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8CE96" w14:textId="77777777" w:rsidR="009A3B9E" w:rsidRPr="009A3B9E" w:rsidRDefault="009A3B9E" w:rsidP="009A3B9E">
            <w:pPr>
              <w:widowControl/>
              <w:suppressAutoHyphens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BR" w:eastAsia="pt-BR"/>
              </w:rPr>
            </w:pPr>
            <w:r w:rsidRPr="009A3B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BR" w:eastAsia="pt-BR"/>
              </w:rPr>
              <w:t>10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8B81F0" w14:textId="77777777" w:rsidR="009A3B9E" w:rsidRPr="009A3B9E" w:rsidRDefault="009A3B9E" w:rsidP="009A3B9E">
            <w:pPr>
              <w:widowControl/>
              <w:suppressAutoHyphens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DF02C" w14:textId="77777777" w:rsidR="009A3B9E" w:rsidRPr="009A3B9E" w:rsidRDefault="009A3B9E" w:rsidP="009A3B9E">
            <w:pPr>
              <w:widowControl/>
              <w:suppressAutoHyphens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9A3B9E" w:rsidRPr="009A3B9E" w14:paraId="5E36E5C7" w14:textId="69F39070" w:rsidTr="009A3B9E">
        <w:trPr>
          <w:trHeight w:val="794"/>
          <w:tblCellSpacing w:w="0" w:type="dxa"/>
        </w:trPr>
        <w:tc>
          <w:tcPr>
            <w:tcW w:w="3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ADF18" w14:textId="77777777" w:rsidR="009A3B9E" w:rsidRPr="009A3B9E" w:rsidRDefault="009A3B9E" w:rsidP="009A3B9E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D61DA" w14:textId="77777777" w:rsidR="009A3B9E" w:rsidRPr="009A3B9E" w:rsidRDefault="009A3B9E" w:rsidP="009A3B9E">
            <w:pPr>
              <w:widowControl/>
              <w:suppressAutoHyphens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BR" w:eastAsia="pt-BR"/>
              </w:rPr>
            </w:pPr>
            <w:r w:rsidRPr="009A3B9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2</w:t>
            </w:r>
          </w:p>
        </w:tc>
        <w:tc>
          <w:tcPr>
            <w:tcW w:w="1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FC2A2" w14:textId="77777777" w:rsidR="009A3B9E" w:rsidRPr="009A3B9E" w:rsidRDefault="009A3B9E" w:rsidP="009A3B9E">
            <w:pPr>
              <w:widowControl/>
              <w:suppressAutoHyphens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BR" w:eastAsia="pt-BR"/>
              </w:rPr>
            </w:pPr>
            <w:r w:rsidRPr="009A3B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BR" w:eastAsia="pt-BR"/>
              </w:rPr>
              <w:t> MESA PARA ESCRITÓRIO 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EDA38" w14:textId="6AE8013D" w:rsidR="009A3B9E" w:rsidRPr="009A3B9E" w:rsidRDefault="009A3B9E" w:rsidP="009A3B9E">
            <w:pPr>
              <w:widowControl/>
              <w:suppressAutoHyphens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BR" w:eastAsia="pt-BR"/>
              </w:rPr>
            </w:pPr>
            <w:r w:rsidRPr="009A3B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BR" w:eastAsia="pt-BR"/>
              </w:rPr>
              <w:t>Un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BR" w:eastAsia="pt-BR"/>
              </w:rPr>
              <w:t>d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64F24" w14:textId="77777777" w:rsidR="009A3B9E" w:rsidRPr="009A3B9E" w:rsidRDefault="009A3B9E" w:rsidP="009A3B9E">
            <w:pPr>
              <w:widowControl/>
              <w:suppressAutoHyphens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BR" w:eastAsia="pt-BR"/>
              </w:rPr>
            </w:pPr>
            <w:r w:rsidRPr="009A3B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BR" w:eastAsia="pt-BR"/>
              </w:rPr>
              <w:t>05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FBC0D" w14:textId="77777777" w:rsidR="009A3B9E" w:rsidRPr="009A3B9E" w:rsidRDefault="009A3B9E" w:rsidP="009A3B9E">
            <w:pPr>
              <w:widowControl/>
              <w:suppressAutoHyphens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F90B54" w14:textId="77777777" w:rsidR="009A3B9E" w:rsidRPr="009A3B9E" w:rsidRDefault="009A3B9E" w:rsidP="009A3B9E">
            <w:pPr>
              <w:widowControl/>
              <w:suppressAutoHyphens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9A3B9E" w:rsidRPr="00EC2A81" w14:paraId="52816536" w14:textId="50346BE8" w:rsidTr="009A3B9E">
        <w:trPr>
          <w:trHeight w:val="921"/>
          <w:tblCellSpacing w:w="0" w:type="dxa"/>
        </w:trPr>
        <w:tc>
          <w:tcPr>
            <w:tcW w:w="426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E962D5" w14:textId="25264D28" w:rsidR="009A3B9E" w:rsidRPr="009A3B9E" w:rsidRDefault="009A3B9E" w:rsidP="009A3B9E">
            <w:pPr>
              <w:widowControl/>
              <w:suppressAutoHyphens w:val="0"/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9A3B9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Valor Total da Proposta (R$)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1C8DAF" w14:textId="77777777" w:rsidR="009A3B9E" w:rsidRPr="009A3B9E" w:rsidRDefault="009A3B9E" w:rsidP="009A3B9E">
            <w:pPr>
              <w:widowControl/>
              <w:suppressAutoHyphens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</w:tbl>
    <w:p w14:paraId="4BBCEBB8" w14:textId="77777777" w:rsidR="00C62E69" w:rsidRDefault="00C62E69" w:rsidP="00C62E69">
      <w:pPr>
        <w:pStyle w:val="SemEspaamento"/>
        <w:rPr>
          <w:rFonts w:ascii="Times New Roman" w:hAnsi="Times New Roman"/>
          <w:bCs/>
          <w:lang w:val="pt-BR"/>
        </w:rPr>
      </w:pPr>
    </w:p>
    <w:p w14:paraId="27DEFC85" w14:textId="3D393B30" w:rsidR="00C62E69" w:rsidRPr="00E85EFD" w:rsidRDefault="00C62E69" w:rsidP="00C62E69">
      <w:pPr>
        <w:pStyle w:val="SemEspaamento"/>
        <w:rPr>
          <w:rFonts w:ascii="Times New Roman" w:hAnsi="Times New Roman"/>
          <w:bCs/>
          <w:lang w:val="pt-BR"/>
        </w:rPr>
      </w:pPr>
      <w:r w:rsidRPr="00E85EFD">
        <w:rPr>
          <w:rFonts w:ascii="Times New Roman" w:hAnsi="Times New Roman"/>
          <w:bCs/>
          <w:lang w:val="pt-BR"/>
        </w:rPr>
        <w:t>Natal, ___ de ______ de 202</w:t>
      </w:r>
      <w:r>
        <w:rPr>
          <w:rFonts w:ascii="Times New Roman" w:hAnsi="Times New Roman"/>
          <w:bCs/>
          <w:lang w:val="pt-BR"/>
        </w:rPr>
        <w:t>2</w:t>
      </w:r>
    </w:p>
    <w:p w14:paraId="308A526F" w14:textId="77777777" w:rsidR="00C62E69" w:rsidRPr="00E85EFD" w:rsidRDefault="00C62E69" w:rsidP="00C62E69">
      <w:pPr>
        <w:pStyle w:val="SemEspaamento"/>
        <w:rPr>
          <w:rFonts w:ascii="Times New Roman" w:hAnsi="Times New Roman"/>
          <w:bCs/>
          <w:lang w:val="pt-BR"/>
        </w:rPr>
      </w:pPr>
    </w:p>
    <w:p w14:paraId="4589372D" w14:textId="77777777" w:rsidR="00C62E69" w:rsidRPr="00E85EFD" w:rsidRDefault="00C62E69" w:rsidP="00C62E69">
      <w:pPr>
        <w:pStyle w:val="SemEspaamento"/>
        <w:rPr>
          <w:rFonts w:ascii="Times New Roman" w:hAnsi="Times New Roman"/>
          <w:bCs/>
          <w:lang w:val="pt-BR"/>
        </w:rPr>
      </w:pPr>
      <w:r w:rsidRPr="00E85EFD">
        <w:rPr>
          <w:rFonts w:ascii="Times New Roman" w:hAnsi="Times New Roman"/>
          <w:bCs/>
          <w:lang w:val="pt-BR"/>
        </w:rPr>
        <w:t>Nome a assinatura do responsável</w:t>
      </w:r>
    </w:p>
    <w:p w14:paraId="2044ADB6" w14:textId="77777777" w:rsidR="00C62E69" w:rsidRDefault="00C62E69" w:rsidP="007229AA">
      <w:pPr>
        <w:pStyle w:val="SemEspaamento"/>
        <w:rPr>
          <w:rFonts w:ascii="Times New Roman" w:hAnsi="Times New Roman"/>
          <w:b/>
          <w:lang w:val="pt-BR"/>
        </w:rPr>
      </w:pPr>
    </w:p>
    <w:p w14:paraId="05C8E2A2" w14:textId="77777777" w:rsidR="00C62E69" w:rsidRDefault="00C62E69" w:rsidP="00C62E69">
      <w:pPr>
        <w:pStyle w:val="SemEspaamento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 xml:space="preserve">OBSERVAÇÃO: </w:t>
      </w:r>
      <w:r w:rsidRPr="00E85EFD">
        <w:rPr>
          <w:rFonts w:ascii="Times New Roman" w:hAnsi="Times New Roman"/>
          <w:bCs/>
          <w:lang w:val="pt-BR"/>
        </w:rPr>
        <w:t>Papel timbr</w:t>
      </w:r>
      <w:r>
        <w:rPr>
          <w:rFonts w:ascii="Times New Roman" w:hAnsi="Times New Roman"/>
          <w:bCs/>
          <w:lang w:val="pt-BR"/>
        </w:rPr>
        <w:t>ado</w:t>
      </w:r>
      <w:r w:rsidRPr="00E85EFD">
        <w:rPr>
          <w:rFonts w:ascii="Times New Roman" w:hAnsi="Times New Roman"/>
          <w:bCs/>
          <w:lang w:val="pt-BR"/>
        </w:rPr>
        <w:t xml:space="preserve"> com nome</w:t>
      </w:r>
      <w:r>
        <w:rPr>
          <w:rFonts w:ascii="Times New Roman" w:hAnsi="Times New Roman"/>
          <w:bCs/>
          <w:lang w:val="pt-BR"/>
        </w:rPr>
        <w:t xml:space="preserve">, endereço completo, telefone, e-mail </w:t>
      </w:r>
      <w:r w:rsidRPr="00E85EFD">
        <w:rPr>
          <w:rFonts w:ascii="Times New Roman" w:hAnsi="Times New Roman"/>
          <w:bCs/>
          <w:lang w:val="pt-BR"/>
        </w:rPr>
        <w:t>da empresa no Termo de Proposta Cotação/Comparação de Preços e Planilha</w:t>
      </w:r>
    </w:p>
    <w:p w14:paraId="06AB0738" w14:textId="77777777" w:rsidR="00C62E69" w:rsidRDefault="00C62E69" w:rsidP="00C62E69">
      <w:pPr>
        <w:pStyle w:val="SemEspaamento"/>
        <w:jc w:val="center"/>
        <w:rPr>
          <w:rFonts w:ascii="Times New Roman" w:hAnsi="Times New Roman"/>
          <w:b/>
          <w:lang w:val="pt-BR"/>
        </w:rPr>
      </w:pPr>
    </w:p>
    <w:p w14:paraId="2575C7DB" w14:textId="3E5D66FC" w:rsidR="00C62E69" w:rsidRDefault="00C62E69" w:rsidP="007229AA">
      <w:pPr>
        <w:pStyle w:val="SemEspaamento"/>
        <w:rPr>
          <w:rFonts w:ascii="Times New Roman" w:hAnsi="Times New Roman"/>
          <w:b/>
          <w:lang w:val="pt-BR"/>
        </w:rPr>
        <w:sectPr w:rsidR="00C62E69" w:rsidSect="001241EB">
          <w:pgSz w:w="16838" w:h="11906" w:orient="landscape"/>
          <w:pgMar w:top="1134" w:right="567" w:bottom="1418" w:left="567" w:header="709" w:footer="720" w:gutter="0"/>
          <w:cols w:space="720"/>
          <w:docGrid w:linePitch="360"/>
        </w:sectPr>
      </w:pPr>
    </w:p>
    <w:p w14:paraId="226DA5CA" w14:textId="77777777" w:rsidR="009A3B9E" w:rsidRPr="009A3B9E" w:rsidRDefault="009A3B9E" w:rsidP="009A3B9E">
      <w:pPr>
        <w:widowControl/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aps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aps/>
          <w:color w:val="000000"/>
          <w:lang w:val="pt-BR" w:eastAsia="pt-BR"/>
        </w:rPr>
        <w:lastRenderedPageBreak/>
        <w:t>MINUTA DE CONTRATO</w:t>
      </w:r>
    </w:p>
    <w:p w14:paraId="637E0BF3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Processo nº 01510304.000060/2022-43</w:t>
      </w:r>
    </w:p>
    <w:p w14:paraId="759D53BF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  </w:t>
      </w:r>
    </w:p>
    <w:p w14:paraId="2FA2CADC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2127" w:right="120"/>
        <w:jc w:val="both"/>
        <w:rPr>
          <w:rFonts w:ascii="Times New Roman" w:eastAsia="Times New Roman" w:hAnsi="Times New Roman"/>
          <w:caps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b/>
          <w:bCs/>
          <w:caps/>
          <w:color w:val="000000"/>
          <w:lang w:val="pt-BR" w:eastAsia="pt-BR"/>
        </w:rPr>
        <w:t>MINUTA DE CONTRATO N.º XXX/2022. AQUISIÇÃO DE MOBILIÁRIOS (CADEIRAS PARA ESCRITÓRIO E MESAS PARA ESCRITÓRIO) OBJETIVANDO O APARELHAMENTO DA 3ª COMPANHIA DE POLÍCIA MILITAR DO 8º BPM, SITUADA NO MUNICÍPIO DE PASSA E FICA​,</w:t>
      </w:r>
      <w:r w:rsidRPr="009A3B9E">
        <w:rPr>
          <w:rFonts w:ascii="Times New Roman" w:eastAsia="Times New Roman" w:hAnsi="Times New Roman"/>
          <w:caps/>
          <w:color w:val="000000"/>
          <w:lang w:val="pt-BR" w:eastAsia="pt-BR"/>
        </w:rPr>
        <w:t> </w:t>
      </w:r>
      <w:r w:rsidRPr="009A3B9E">
        <w:rPr>
          <w:rFonts w:ascii="Times New Roman" w:eastAsia="Times New Roman" w:hAnsi="Times New Roman"/>
          <w:b/>
          <w:bCs/>
          <w:caps/>
          <w:color w:val="000000"/>
          <w:lang w:val="pt-BR" w:eastAsia="pt-BR"/>
        </w:rPr>
        <w:t>QUE ENTRE SI CELEBRAM, O ESTADO DO RIO GRANDE DO NORTE ATRAVÉS DA SECRETARIA DE ESTADO DE PLANEJAMENTO E DAS FINANÇAS – PROJETO GOVERNO CIDADÃO E A EMPRESA XXXX.</w:t>
      </w:r>
    </w:p>
    <w:p w14:paraId="14968834" w14:textId="77777777" w:rsidR="009A3B9E" w:rsidRPr="009A3B9E" w:rsidRDefault="009A3B9E" w:rsidP="009A3B9E">
      <w:pPr>
        <w:widowControl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6DF3F01B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t>O ESTADO DO RIO GRANDE DO NORTE</w:t>
      </w:r>
      <w:r w:rsidRPr="009A3B9E">
        <w:rPr>
          <w:rFonts w:ascii="Times New Roman" w:eastAsia="Times New Roman" w:hAnsi="Times New Roman"/>
          <w:color w:val="000000"/>
          <w:lang w:val="pt-BR" w:eastAsia="pt-BR"/>
        </w:rPr>
        <w:t>, através da </w:t>
      </w: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t>SECRETARIA DE ESTADO DO PLANEJAMENTO E DAS FINANÇAS (SEPLAN),</w:t>
      </w:r>
      <w:r w:rsidRPr="009A3B9E">
        <w:rPr>
          <w:rFonts w:ascii="Times New Roman" w:eastAsia="Times New Roman" w:hAnsi="Times New Roman"/>
          <w:color w:val="000000"/>
          <w:lang w:val="pt-BR" w:eastAsia="pt-BR"/>
        </w:rPr>
        <w:t> por intermédio da Unidade de Gerenciamento do Projeto Governo Cidadão, doravante denominada apenas de </w:t>
      </w: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t>CONTRATANTE,</w:t>
      </w:r>
      <w:r w:rsidRPr="009A3B9E">
        <w:rPr>
          <w:rFonts w:ascii="Times New Roman" w:eastAsia="Times New Roman" w:hAnsi="Times New Roman"/>
          <w:color w:val="000000"/>
          <w:lang w:val="pt-BR" w:eastAsia="pt-BR"/>
        </w:rPr>
        <w:t> com sede no Centro Administrativo do Estado do Rio Grande do Norte, situado na BR 101, Km 0, Lagoa Nova, CEP 59064-901, Natal-RN, inscrita no CNPJ sob nº 00.443.680/0001-18, neste ato representada pelo Secretário de Estado de Infraestrutura - SIN - Ordenador de Despesas do Projeto Governo Cidadão em Substituição Legal - Portaria n° 068, de 28/03/2022 - publicado no DOE de 29 de março de 2022, Sr. </w:t>
      </w: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t>GUSTAVO FERNANDES ROSADO COELHO</w:t>
      </w:r>
      <w:r w:rsidRPr="009A3B9E">
        <w:rPr>
          <w:rFonts w:ascii="Times New Roman" w:eastAsia="Times New Roman" w:hAnsi="Times New Roman"/>
          <w:color w:val="000000"/>
          <w:lang w:val="pt-BR" w:eastAsia="pt-BR"/>
        </w:rPr>
        <w:t>, e a empresa </w:t>
      </w: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t>xxxx</w:t>
      </w:r>
      <w:r w:rsidRPr="009A3B9E">
        <w:rPr>
          <w:rFonts w:ascii="Times New Roman" w:eastAsia="Times New Roman" w:hAnsi="Times New Roman"/>
          <w:color w:val="000000"/>
          <w:lang w:val="pt-BR" w:eastAsia="pt-BR"/>
        </w:rPr>
        <w:t>, inscrita no CNPJ sob nº xxx, com sede na xxx, neste ato representada por </w:t>
      </w: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t>xxx</w:t>
      </w:r>
      <w:r w:rsidRPr="009A3B9E">
        <w:rPr>
          <w:rFonts w:ascii="Times New Roman" w:eastAsia="Times New Roman" w:hAnsi="Times New Roman"/>
          <w:color w:val="000000"/>
          <w:lang w:val="pt-BR" w:eastAsia="pt-BR"/>
        </w:rPr>
        <w:t>, brasileiro, CPF nº xxx e RG nº xxxx, celebram o presente CONTRATO, de acordo com as cláusulas abaixo:</w:t>
      </w:r>
    </w:p>
    <w:p w14:paraId="424F2502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714B9876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t>CLÁUSULA PRIMEIRA - DO OBJETO</w:t>
      </w:r>
    </w:p>
    <w:p w14:paraId="7C24E5CB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Aquisição de Mobiliários (cadeiras para escritório e mesas para escritório) objetivando o aparelhamento da 3ª Companhia de Polícia Militar do 8º BPM, situada no Município de Passa e Fica/RN,</w:t>
      </w:r>
    </w:p>
    <w:p w14:paraId="2E909190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Aquisição de Mobiliários (cadeiras para escritório, mesas para escritório) objetivando o aparelhamento da 3ª Companhia de Polícia Militar do 8º BPM, situada no Município de Passa e Fica, conforme Termo de Referência em anexo que faz parte integrante deste contrato, nos seguintes termos:</w:t>
      </w:r>
    </w:p>
    <w:p w14:paraId="7B2CFBAE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07C02F29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72DDEF90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473C65F1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"/>
        <w:gridCol w:w="728"/>
        <w:gridCol w:w="3271"/>
        <w:gridCol w:w="1095"/>
        <w:gridCol w:w="1413"/>
      </w:tblGrid>
      <w:tr w:rsidR="009A3B9E" w:rsidRPr="009A3B9E" w14:paraId="2B19C71D" w14:textId="77777777" w:rsidTr="009A3B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FA77D" w14:textId="77777777" w:rsidR="009A3B9E" w:rsidRPr="009A3B9E" w:rsidRDefault="009A3B9E" w:rsidP="009A3B9E">
            <w:pPr>
              <w:widowControl/>
              <w:suppressAutoHyphens w:val="0"/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9A3B9E"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  <w:t>Lote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9578E" w14:textId="77777777" w:rsidR="009A3B9E" w:rsidRPr="009A3B9E" w:rsidRDefault="009A3B9E" w:rsidP="009A3B9E">
            <w:pPr>
              <w:widowControl/>
              <w:suppressAutoHyphens w:val="0"/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9A3B9E">
              <w:rPr>
                <w:rFonts w:ascii="Times New Roman" w:eastAsia="Times New Roman" w:hAnsi="Times New Roman"/>
                <w:color w:val="000000"/>
                <w:lang w:val="pt-BR" w:eastAsia="pt-BR"/>
              </w:rPr>
              <w:t>I</w:t>
            </w:r>
            <w:r w:rsidRPr="009A3B9E"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  <w:t>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0A0DB" w14:textId="77777777" w:rsidR="009A3B9E" w:rsidRPr="009A3B9E" w:rsidRDefault="009A3B9E" w:rsidP="009A3B9E">
            <w:pPr>
              <w:widowControl/>
              <w:suppressAutoHyphens w:val="0"/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9A3B9E"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  <w:t>Descrição/Especificação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7A2DD" w14:textId="77777777" w:rsidR="009A3B9E" w:rsidRPr="009A3B9E" w:rsidRDefault="009A3B9E" w:rsidP="009A3B9E">
            <w:pPr>
              <w:widowControl/>
              <w:suppressAutoHyphens w:val="0"/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9A3B9E"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  <w:t>Unidade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FBFB2" w14:textId="77777777" w:rsidR="009A3B9E" w:rsidRPr="009A3B9E" w:rsidRDefault="009A3B9E" w:rsidP="009A3B9E">
            <w:pPr>
              <w:widowControl/>
              <w:suppressAutoHyphens w:val="0"/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9A3B9E"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  <w:t>Quantidade</w:t>
            </w:r>
          </w:p>
        </w:tc>
      </w:tr>
      <w:tr w:rsidR="009A3B9E" w:rsidRPr="009A3B9E" w14:paraId="5CE41EF2" w14:textId="77777777" w:rsidTr="009A3B9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866E6" w14:textId="77777777" w:rsidR="009A3B9E" w:rsidRPr="009A3B9E" w:rsidRDefault="009A3B9E" w:rsidP="009A3B9E">
            <w:pPr>
              <w:widowControl/>
              <w:suppressAutoHyphens w:val="0"/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9A3B9E"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04458" w14:textId="77777777" w:rsidR="009A3B9E" w:rsidRPr="009A3B9E" w:rsidRDefault="009A3B9E" w:rsidP="009A3B9E">
            <w:pPr>
              <w:widowControl/>
              <w:suppressAutoHyphens w:val="0"/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9A3B9E"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AC60E" w14:textId="77777777" w:rsidR="009A3B9E" w:rsidRPr="009A3B9E" w:rsidRDefault="009A3B9E" w:rsidP="009A3B9E">
            <w:pPr>
              <w:widowControl/>
              <w:suppressAutoHyphens w:val="0"/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9A3B9E">
              <w:rPr>
                <w:rFonts w:ascii="Times New Roman" w:eastAsia="Times New Roman" w:hAnsi="Times New Roman"/>
                <w:color w:val="000000"/>
                <w:lang w:val="pt-BR" w:eastAsia="pt-BR"/>
              </w:rPr>
              <w:t>CADEIRA PARA ESCRITÓRIO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CB1A5" w14:textId="77777777" w:rsidR="009A3B9E" w:rsidRPr="009A3B9E" w:rsidRDefault="009A3B9E" w:rsidP="009A3B9E">
            <w:pPr>
              <w:widowControl/>
              <w:suppressAutoHyphens w:val="0"/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9A3B9E">
              <w:rPr>
                <w:rFonts w:ascii="Times New Roman" w:eastAsia="Times New Roman" w:hAnsi="Times New Roman"/>
                <w:color w:val="000000"/>
                <w:lang w:val="pt-BR" w:eastAsia="pt-BR"/>
              </w:rPr>
              <w:t>Unidade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7E75F" w14:textId="77777777" w:rsidR="009A3B9E" w:rsidRPr="009A3B9E" w:rsidRDefault="009A3B9E" w:rsidP="009A3B9E">
            <w:pPr>
              <w:widowControl/>
              <w:suppressAutoHyphens w:val="0"/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9A3B9E">
              <w:rPr>
                <w:rFonts w:ascii="Times New Roman" w:eastAsia="Times New Roman" w:hAnsi="Times New Roman"/>
                <w:color w:val="000000"/>
                <w:lang w:val="pt-BR" w:eastAsia="pt-BR"/>
              </w:rPr>
              <w:t>10</w:t>
            </w:r>
          </w:p>
        </w:tc>
      </w:tr>
      <w:tr w:rsidR="009A3B9E" w:rsidRPr="009A3B9E" w14:paraId="64C34CDB" w14:textId="77777777" w:rsidTr="009A3B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4186F" w14:textId="77777777" w:rsidR="009A3B9E" w:rsidRPr="009A3B9E" w:rsidRDefault="009A3B9E" w:rsidP="009A3B9E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A3118" w14:textId="77777777" w:rsidR="009A3B9E" w:rsidRPr="009A3B9E" w:rsidRDefault="009A3B9E" w:rsidP="009A3B9E">
            <w:pPr>
              <w:widowControl/>
              <w:suppressAutoHyphens w:val="0"/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9A3B9E"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A263C" w14:textId="77777777" w:rsidR="009A3B9E" w:rsidRPr="009A3B9E" w:rsidRDefault="009A3B9E" w:rsidP="009A3B9E">
            <w:pPr>
              <w:widowControl/>
              <w:suppressAutoHyphens w:val="0"/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9A3B9E">
              <w:rPr>
                <w:rFonts w:ascii="Times New Roman" w:eastAsia="Times New Roman" w:hAnsi="Times New Roman"/>
                <w:color w:val="000000"/>
                <w:lang w:val="pt-BR" w:eastAsia="pt-BR"/>
              </w:rPr>
              <w:t> MESA PARA ESCRITÓRIO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98E55" w14:textId="77777777" w:rsidR="009A3B9E" w:rsidRPr="009A3B9E" w:rsidRDefault="009A3B9E" w:rsidP="009A3B9E">
            <w:pPr>
              <w:widowControl/>
              <w:suppressAutoHyphens w:val="0"/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9A3B9E">
              <w:rPr>
                <w:rFonts w:ascii="Times New Roman" w:eastAsia="Times New Roman" w:hAnsi="Times New Roman"/>
                <w:color w:val="000000"/>
                <w:lang w:val="pt-BR" w:eastAsia="pt-BR"/>
              </w:rPr>
              <w:t>Unidade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6381B" w14:textId="77777777" w:rsidR="009A3B9E" w:rsidRPr="009A3B9E" w:rsidRDefault="009A3B9E" w:rsidP="009A3B9E">
            <w:pPr>
              <w:widowControl/>
              <w:suppressAutoHyphens w:val="0"/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9A3B9E">
              <w:rPr>
                <w:rFonts w:ascii="Times New Roman" w:eastAsia="Times New Roman" w:hAnsi="Times New Roman"/>
                <w:color w:val="000000"/>
                <w:lang w:val="pt-BR" w:eastAsia="pt-BR"/>
              </w:rPr>
              <w:t>05</w:t>
            </w:r>
          </w:p>
        </w:tc>
      </w:tr>
    </w:tbl>
    <w:p w14:paraId="336860B9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lastRenderedPageBreak/>
        <w:t> </w:t>
      </w:r>
    </w:p>
    <w:p w14:paraId="46537A04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t>CLÁUSULA SEGUNDA - DA AQUISIÇÃO</w:t>
      </w:r>
    </w:p>
    <w:p w14:paraId="0B7CB902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A aquisição será feita de acordo com as condições indicadas no Termo de Referência, anexo a este instrumento contratual.</w:t>
      </w:r>
    </w:p>
    <w:p w14:paraId="4AD23521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7D4CFDB0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t>CLÁUSULA TERCEIRA - DAS OBRIGAÇÕES DA CONTRATANTE</w:t>
      </w:r>
    </w:p>
    <w:p w14:paraId="0DAD4CD1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Para garantir o cumprimento do presente Contrato, a </w:t>
      </w: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t>CONTRATANTE, </w:t>
      </w:r>
      <w:r w:rsidRPr="009A3B9E">
        <w:rPr>
          <w:rFonts w:ascii="Times New Roman" w:eastAsia="Times New Roman" w:hAnsi="Times New Roman"/>
          <w:color w:val="000000"/>
          <w:lang w:val="pt-BR" w:eastAsia="pt-BR"/>
        </w:rPr>
        <w:t>além das obrigações previstas no Termo de Referência se obriga a:</w:t>
      </w:r>
    </w:p>
    <w:p w14:paraId="4C68956A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01) Comunicar à CONTRATADA toda e qualquer ocorrência relacionada com a execução do serviço;</w:t>
      </w:r>
    </w:p>
    <w:p w14:paraId="6338D2C8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02) Proporcionar todas as facilidades para que a CONTRATADA possa desempenhar seus serviços dentro das normas estabelecidas neste Termo;</w:t>
      </w:r>
    </w:p>
    <w:p w14:paraId="15FB233E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03) Acompanhar e fiscalizar a execução dos serviços, por meio dos servidores designados pela equipe responsável da UGP/UES;</w:t>
      </w:r>
    </w:p>
    <w:p w14:paraId="5E83BA2B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04) Prestar as informações e os esclarecimentos solicitados pela CONTRATADA;</w:t>
      </w:r>
    </w:p>
    <w:p w14:paraId="7E89E9BF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05) Recusar qualquer bem fornecido fora das especificações estabelecidas neste Termo;</w:t>
      </w:r>
    </w:p>
    <w:p w14:paraId="0BD93455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06) Receber o objeto no prazo e condições estabelecidas no Edital e seus anexos;</w:t>
      </w:r>
    </w:p>
    <w:p w14:paraId="26B962BE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07) Verificar minuciosamente, no prazo fixado, a conformidade dos bens recebidos provisoriamente com as especificações constantes do Edital e da proposta, para fins de aceitação e recebimento definitivo;</w:t>
      </w:r>
    </w:p>
    <w:p w14:paraId="310DDFE7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08) Comunicar à Contratada, por escrito, sobre imperfeições, falhas ou irregularidades verificadas no objeto fornecido, para que seja substituído, reparado ou corrigido;</w:t>
      </w:r>
    </w:p>
    <w:p w14:paraId="7C536254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09) Efetuar o pagamento à Contratada no valor correspondente ao fornecimento do objeto, no prazo e forma estabelecidos no Edital e seus anexos.</w:t>
      </w:r>
    </w:p>
    <w:p w14:paraId="25F02050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081450D7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t>CLÁUSULA QUARTA - DAS OBRIGAÇÕES DA CONTRATADA</w:t>
      </w:r>
    </w:p>
    <w:p w14:paraId="0E6E0F4A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2F4D52CA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Constituem obrigações da </w:t>
      </w: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t>CONTRATADA</w:t>
      </w:r>
      <w:r w:rsidRPr="009A3B9E">
        <w:rPr>
          <w:rFonts w:ascii="Times New Roman" w:eastAsia="Times New Roman" w:hAnsi="Times New Roman"/>
          <w:color w:val="000000"/>
          <w:lang w:val="pt-BR" w:eastAsia="pt-BR"/>
        </w:rPr>
        <w:t>, além de outras previstas neste Contrato, Termo de Referência e na legislação pertinente, as seguintes:</w:t>
      </w:r>
    </w:p>
    <w:p w14:paraId="446DDF1B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4614F2D6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01) Fornecer o objeto desta contratação, com observância dos demais encargos e responsabilidades cabíveis;</w:t>
      </w:r>
    </w:p>
    <w:p w14:paraId="2CB4E864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02) Fornecer o objeto deste contrato, em conformidade com todas as especificações e características consignadas em sua proposta de preços, devendo, todos eles, serem de boa qualidade;</w:t>
      </w:r>
    </w:p>
    <w:p w14:paraId="33440657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03) Comunicar à CONTRATANTE toda e qualquer irregularidade ocorrida ou observada na execução do serviço;</w:t>
      </w:r>
    </w:p>
    <w:p w14:paraId="53B4126B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04) Efetuar a entrega do objeto em perfeitas condições, conforme especificações, prazo e local constantes no Edital e seus anexos, acompanhado da respectiva nota fiscal, na qual constarão as indicações referentes a marca, fabricante, modelo, procedência e prazo de garantia ou validade;</w:t>
      </w:r>
    </w:p>
    <w:p w14:paraId="3E337268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05) O objeto deve estar acompanhado do manual do usuário, com uma versão em português e da relação da rede de assistência técnica autorizada;</w:t>
      </w:r>
    </w:p>
    <w:p w14:paraId="56B8C9F6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lastRenderedPageBreak/>
        <w:t>06) Responsabilizar-se pelos vícios e danos decorrentes do objeto, de acordo com os artigos 12, 13 e 17 a 27, do Código de Defesa do Consumidor (Lei nº 8.078, de 1990);</w:t>
      </w:r>
    </w:p>
    <w:p w14:paraId="0A28B577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07) Substituir, reparar ou corrigir, às suas expensas, no prazo fixado neste Termo de Referência, o objeto com avarias ou defeitos;</w:t>
      </w:r>
    </w:p>
    <w:p w14:paraId="56C65A90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08) Comunicar à Contratante, no prazo máximo de 24 (vinte e quatro) horas que antecede a data da entrega, os motivos que impossibilitem o cumprimento do prazo previsto, com a devida comprovação;</w:t>
      </w:r>
    </w:p>
    <w:p w14:paraId="128D3955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09) Manter, durante toda a execução do contrato, em compatibilidade com as obrigações assumidas, todas as condições de habilitação e qualificação exigidas na licitação;</w:t>
      </w:r>
    </w:p>
    <w:p w14:paraId="4EDD1E63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10) Indicar preposto para representá-la durante a execução do contrato;</w:t>
      </w:r>
    </w:p>
    <w:p w14:paraId="13E391C3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11) Manter durante a vigência contratual informações atualizadas quanto ao endereço, razão social e contatos;</w:t>
      </w:r>
    </w:p>
    <w:p w14:paraId="1C5B987E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12) Permitir o livre acesso dos servidores do órgão ou entidade pública Federal, bem como dos órgãos de controle, os documentos e registros contábeis das empresa, na forma dos arts. 45 e 49 a 51 da Portaria interministerial 424, de 30/12/2016.</w:t>
      </w:r>
    </w:p>
    <w:p w14:paraId="00F5EB86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75592DAC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t>CLÁUSULA QUINTA – DA FISCALIZAÇÃO DO CONTRATO</w:t>
      </w:r>
    </w:p>
    <w:p w14:paraId="793A0FF3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O CONTRATANTE designará  Servidor (a), para, sem prejuízo de suas atribuições, exercer a função de Fiscal do Contrato. O servidor será responsável pela coordenação das atividades objeto deste Contrato, pela análise, aceitação dos relatórios apresentados pelo CONTRATADO e de outras entregas e aprovação de faturas para pagamento, podendo, para tanto, ser subsidiado pela equipe técnica da UGP/GOVERNO CIDADÃO, a qual, na ausência do fiscal, designará, por simples comunicação, servidor para exercer temporariamente os atos indispensáveis à boa execução do contrato.</w:t>
      </w:r>
    </w:p>
    <w:p w14:paraId="4382DB62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0E270D0E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t>CLÁUSULA SEXTA - DOS PREÇOS E DOS CRÉDITOS ORÇAMENTÁRIOS</w:t>
      </w:r>
    </w:p>
    <w:p w14:paraId="0B2C8C62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O valor do presente Contrato é de R$ xxxxxx, de acordo com os valores especificados na Proposta de preços.</w:t>
      </w:r>
    </w:p>
    <w:p w14:paraId="47124B37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23DC5EFD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Todas as despesas decorrentes do fornecimento dos bens, objeto do presente Contrato, correrão à conta dos recursos consignados no Acordo de Empréstimo</w:t>
      </w: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t> nº 8276-BR, </w:t>
      </w:r>
      <w:r w:rsidRPr="009A3B9E">
        <w:rPr>
          <w:rFonts w:ascii="Times New Roman" w:eastAsia="Times New Roman" w:hAnsi="Times New Roman"/>
          <w:color w:val="000000"/>
          <w:lang w:val="pt-BR" w:eastAsia="pt-BR"/>
        </w:rPr>
        <w:t>conforme abaixo: </w:t>
      </w:r>
    </w:p>
    <w:p w14:paraId="5834D9DD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t>                                                                                           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820"/>
        <w:gridCol w:w="3304"/>
        <w:gridCol w:w="3904"/>
      </w:tblGrid>
      <w:tr w:rsidR="009A3B9E" w:rsidRPr="009A3B9E" w14:paraId="53E16170" w14:textId="77777777" w:rsidTr="009A3B9E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6D7D6" w14:textId="77777777" w:rsidR="009A3B9E" w:rsidRPr="009A3B9E" w:rsidRDefault="009A3B9E" w:rsidP="009A3B9E">
            <w:pPr>
              <w:widowControl/>
              <w:suppressAutoHyphens w:val="0"/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9A3B9E"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  <w:t>Dotação Orçamentária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323CD" w14:textId="77777777" w:rsidR="009A3B9E" w:rsidRPr="009A3B9E" w:rsidRDefault="009A3B9E" w:rsidP="009A3B9E">
            <w:pPr>
              <w:widowControl/>
              <w:suppressAutoHyphens w:val="0"/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9A3B9E"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  <w:t>19131 04 122 0001 141001 0. 1.48 44.90</w:t>
            </w:r>
          </w:p>
        </w:tc>
      </w:tr>
      <w:tr w:rsidR="009A3B9E" w:rsidRPr="00EC2A81" w14:paraId="6B5B8E1A" w14:textId="77777777" w:rsidTr="009A3B9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3EA2C" w14:textId="77777777" w:rsidR="009A3B9E" w:rsidRPr="009A3B9E" w:rsidRDefault="009A3B9E" w:rsidP="009A3B9E">
            <w:pPr>
              <w:widowControl/>
              <w:suppressAutoHyphens w:val="0"/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9A3B9E"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  <w:t>Subação: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B3D59" w14:textId="77777777" w:rsidR="009A3B9E" w:rsidRPr="009A3B9E" w:rsidRDefault="009A3B9E" w:rsidP="009A3B9E">
            <w:pPr>
              <w:widowControl/>
              <w:suppressAutoHyphens w:val="0"/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9A3B9E"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  <w:t>                    141001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D7558" w14:textId="77777777" w:rsidR="009A3B9E" w:rsidRPr="009A3B9E" w:rsidRDefault="009A3B9E" w:rsidP="009A3B9E">
            <w:pPr>
              <w:widowControl/>
              <w:suppressAutoHyphens w:val="0"/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9A3B9E"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  <w:t>   Melhoria da Segurança, Proteção e Defesa Civil.</w:t>
            </w:r>
          </w:p>
        </w:tc>
      </w:tr>
      <w:tr w:rsidR="009A3B9E" w:rsidRPr="009A3B9E" w14:paraId="6E46AFD0" w14:textId="77777777" w:rsidTr="009A3B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7732F" w14:textId="77777777" w:rsidR="009A3B9E" w:rsidRPr="009A3B9E" w:rsidRDefault="009A3B9E" w:rsidP="009A3B9E">
            <w:pPr>
              <w:widowControl/>
              <w:suppressAutoHyphens w:val="0"/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9A3B9E"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  <w:t>FONTE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A8FBD" w14:textId="77777777" w:rsidR="009A3B9E" w:rsidRPr="009A3B9E" w:rsidRDefault="009A3B9E" w:rsidP="009A3B9E">
            <w:pPr>
              <w:widowControl/>
              <w:suppressAutoHyphens w:val="0"/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9A3B9E"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  <w:t>    </w:t>
            </w:r>
          </w:p>
          <w:p w14:paraId="2129324F" w14:textId="77777777" w:rsidR="009A3B9E" w:rsidRPr="009A3B9E" w:rsidRDefault="009A3B9E" w:rsidP="009A3B9E">
            <w:pPr>
              <w:widowControl/>
              <w:suppressAutoHyphens w:val="0"/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9A3B9E"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  <w:t>0.1.48</w:t>
            </w:r>
          </w:p>
          <w:p w14:paraId="447BC2B6" w14:textId="77777777" w:rsidR="009A3B9E" w:rsidRPr="009A3B9E" w:rsidRDefault="009A3B9E" w:rsidP="009A3B9E">
            <w:pPr>
              <w:widowControl/>
              <w:suppressAutoHyphens w:val="0"/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9A3B9E">
              <w:rPr>
                <w:rFonts w:ascii="Times New Roman" w:eastAsia="Times New Roman" w:hAnsi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99AEE" w14:textId="77777777" w:rsidR="009A3B9E" w:rsidRPr="009A3B9E" w:rsidRDefault="009A3B9E" w:rsidP="009A3B9E">
            <w:pPr>
              <w:widowControl/>
              <w:suppressAutoHyphens w:val="0"/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9A3B9E"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  <w:t>Operações de Crédito Externas em moeda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97BFE" w14:textId="77777777" w:rsidR="009A3B9E" w:rsidRPr="009A3B9E" w:rsidRDefault="009A3B9E" w:rsidP="009A3B9E">
            <w:pPr>
              <w:widowControl/>
              <w:suppressAutoHyphens w:val="0"/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9A3B9E"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  <w:t> 44.90.52 - Equipamentos e Material Permanente         </w:t>
            </w:r>
          </w:p>
        </w:tc>
      </w:tr>
    </w:tbl>
    <w:p w14:paraId="28D3B806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5D478296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lastRenderedPageBreak/>
        <w:t>CLÁUSULA SÉTIMA - DO PAGAMENTO</w:t>
      </w:r>
    </w:p>
    <w:p w14:paraId="1B69AE7A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O pagamento será efetuado, nos termos previstos no Termo de Referência, mediante apresentação de nota fiscal e ateste do responsável técnico com aceite definitivo. </w:t>
      </w:r>
    </w:p>
    <w:p w14:paraId="40574D12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t>Dados Bancários:</w:t>
      </w:r>
    </w:p>
    <w:p w14:paraId="703481B4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t>Banco: xxxxx</w:t>
      </w:r>
    </w:p>
    <w:p w14:paraId="2960D240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026E9E78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t>SUBCLÁUSULA PRIMEIRA -</w:t>
      </w:r>
      <w:r w:rsidRPr="009A3B9E">
        <w:rPr>
          <w:rFonts w:ascii="Times New Roman" w:eastAsia="Times New Roman" w:hAnsi="Times New Roman"/>
          <w:color w:val="000000"/>
          <w:lang w:val="pt-BR" w:eastAsia="pt-BR"/>
        </w:rPr>
        <w:t> No caso de eventual atraso no pagamento, o valor devido deverá ser acrescido de juros moratórios de 0,5% ao mês, apurados desde a data prevista para pagamento até a data de sua efetivação, calculados </w:t>
      </w:r>
      <w:r w:rsidRPr="009A3B9E">
        <w:rPr>
          <w:rFonts w:ascii="Times New Roman" w:eastAsia="Times New Roman" w:hAnsi="Times New Roman"/>
          <w:i/>
          <w:iCs/>
          <w:color w:val="000000"/>
          <w:lang w:val="pt-BR" w:eastAsia="pt-BR"/>
        </w:rPr>
        <w:t>pro rata die</w:t>
      </w:r>
      <w:r w:rsidRPr="009A3B9E">
        <w:rPr>
          <w:rFonts w:ascii="Times New Roman" w:eastAsia="Times New Roman" w:hAnsi="Times New Roman"/>
          <w:color w:val="000000"/>
          <w:lang w:val="pt-BR" w:eastAsia="pt-BR"/>
        </w:rPr>
        <w:t> sobre o valor do que foi efetivamente aceito pela CONTRATADA.</w:t>
      </w:r>
    </w:p>
    <w:p w14:paraId="68C2246D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7AFC6AB3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t>SUBCLÁUSULA SEGUNDA</w:t>
      </w:r>
      <w:r w:rsidRPr="009A3B9E">
        <w:rPr>
          <w:rFonts w:ascii="Times New Roman" w:eastAsia="Times New Roman" w:hAnsi="Times New Roman"/>
          <w:color w:val="000000"/>
          <w:lang w:val="pt-BR" w:eastAsia="pt-BR"/>
        </w:rPr>
        <w:t> - No ato do pagamento deverá ser comprovada a manutenção das condições iniciais de habilitação quanto à situação de regularidade da empresa fiscal com as Fazendas Federal, Estadual e Municipal, com a Seguridade Social (INSS e FGTS) e CNDT (Certidão Negativa de Débitos Trabalhistas).</w:t>
      </w:r>
    </w:p>
    <w:p w14:paraId="40964499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5FD266E4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t>SUBCLÁUSULA TERCEIRA</w:t>
      </w:r>
      <w:r w:rsidRPr="009A3B9E">
        <w:rPr>
          <w:rFonts w:ascii="Times New Roman" w:eastAsia="Times New Roman" w:hAnsi="Times New Roman"/>
          <w:color w:val="000000"/>
          <w:lang w:val="pt-BR" w:eastAsia="pt-BR"/>
        </w:rPr>
        <w:t> - No caso de incorreção nos documentos apresentados, inclusive na Nota Fiscal/Fatura, serão os mesmos restituídos à CONTRATADA para as correções necessárias, não respondendo À CONTRATANTE por quaisquer encargos resultantes de atrasos na liquidação dos pagamentos correspondentes.</w:t>
      </w:r>
    </w:p>
    <w:p w14:paraId="25C21358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216CDAA2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t>CLÁUSULA OITAVA - DA VIGÊNCIA</w:t>
      </w:r>
    </w:p>
    <w:p w14:paraId="680C2D26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O prazo de entrega dos bens é de até </w:t>
      </w: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t>60 (sessenta)</w:t>
      </w:r>
      <w:r w:rsidRPr="009A3B9E">
        <w:rPr>
          <w:rFonts w:ascii="Times New Roman" w:eastAsia="Times New Roman" w:hAnsi="Times New Roman"/>
          <w:color w:val="000000"/>
          <w:lang w:val="pt-BR" w:eastAsia="pt-BR"/>
        </w:rPr>
        <w:t> dias e o prazo de vigência será de 120 (cento e vinte) dias, ambos contados a partir do recebimento da Ordem de Fornecimento e limitada ao prazo de vigência do Acordo de Empréstimo nº 8276-BR.</w:t>
      </w:r>
    </w:p>
    <w:p w14:paraId="362D02C4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77CFEB9F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t>CLÁUSULA NONA - DAS SANÇÕES ADMINISTRATIVAS</w:t>
      </w:r>
    </w:p>
    <w:p w14:paraId="7E8F2B78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Em caso de inexecução parcial ou total das condições fixadas ou atraso na entrega dos moveis e quaisquer irregularidades, o Projeto Governo Cidadão, poderá a seu critério, garantindo a própria defesa aplicar as seguintes multas.</w:t>
      </w:r>
    </w:p>
    <w:p w14:paraId="55838C69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32AE6EB0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 I - advertência;</w:t>
      </w:r>
    </w:p>
    <w:p w14:paraId="68D927E8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II - multa;</w:t>
      </w:r>
    </w:p>
    <w:p w14:paraId="6DDCE48B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III - suspensão temporária de participação em licitação e impedimento de contratar com a Administração, por prazo não superior a 2 (dois) anos;</w:t>
      </w:r>
    </w:p>
    <w:p w14:paraId="4E388C9A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IV - declaração de inidoneidade para licitar ou contratar com a Administração Pública.</w:t>
      </w:r>
    </w:p>
    <w:p w14:paraId="6A76BD32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§1º - Advertência é o aviso por escrito, emitido ao contratado pela inexecução total ou parcial do contrato e será expedida pela autoridade indicada no artigo 4º.</w:t>
      </w:r>
    </w:p>
    <w:p w14:paraId="68450B6A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§ 2º - A Multa é a sanção pecuniária imposta ao contratado e poderá ser:</w:t>
      </w:r>
    </w:p>
    <w:p w14:paraId="3BD3E30F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4ABA9276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I - De caráter compensatório, quando será aplicado os seguintes percentuais:</w:t>
      </w:r>
    </w:p>
    <w:p w14:paraId="729194CD" w14:textId="77777777" w:rsidR="009A3B9E" w:rsidRPr="009A3B9E" w:rsidRDefault="009A3B9E" w:rsidP="009A3B9E">
      <w:pPr>
        <w:widowControl/>
        <w:numPr>
          <w:ilvl w:val="0"/>
          <w:numId w:val="26"/>
        </w:numPr>
        <w:suppressAutoHyphens w:val="0"/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lastRenderedPageBreak/>
        <w:t>de 20% (vinte por cento) sobre o valor do contrato, na hipótese de inexecução total, caracterizada esta quando a execução do objeto contratado for inferior a 50% (cinquenta por cento) do total, quando houver reiterado descumprimento das obrigações assumidas, ou quando o atraso na execução ultrapassar o prazo limite de 30 (trinta) dias corridos;</w:t>
      </w:r>
    </w:p>
    <w:p w14:paraId="560677CE" w14:textId="77777777" w:rsidR="009A3B9E" w:rsidRPr="009A3B9E" w:rsidRDefault="009A3B9E" w:rsidP="009A3B9E">
      <w:pPr>
        <w:widowControl/>
        <w:numPr>
          <w:ilvl w:val="0"/>
          <w:numId w:val="26"/>
        </w:numPr>
        <w:suppressAutoHyphens w:val="0"/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de 10% (dez por cento) sobre o valor do contrato, na hipótese de inexecução parcial, caracterizada esta quando a execução do objeto contratado for inferior a 100% e superior a 50% (cinquenta por cento) do total.</w:t>
      </w:r>
    </w:p>
    <w:p w14:paraId="512EF313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II - De caráter moratório, na hipótese de atraso injustificado na entrega ou execução do objeto do contrato, quando será aplicado os seguintes percentuais:</w:t>
      </w:r>
    </w:p>
    <w:p w14:paraId="1130068F" w14:textId="77777777" w:rsidR="009A3B9E" w:rsidRPr="009A3B9E" w:rsidRDefault="009A3B9E" w:rsidP="009A3B9E">
      <w:pPr>
        <w:widowControl/>
        <w:numPr>
          <w:ilvl w:val="0"/>
          <w:numId w:val="27"/>
        </w:numPr>
        <w:suppressAutoHyphens w:val="0"/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0,1% do valor do contrato, no caso de obras e serviços de engenharia, por cada dia que decorra entre a data da conclusão e a data indicada no Certificado de Recepção. O montante máximo de pagamentos por danos por atraso será de: 5% do valor do contrato.</w:t>
      </w:r>
    </w:p>
    <w:p w14:paraId="7A784994" w14:textId="77777777" w:rsidR="009A3B9E" w:rsidRPr="009A3B9E" w:rsidRDefault="009A3B9E" w:rsidP="009A3B9E">
      <w:pPr>
        <w:widowControl/>
        <w:numPr>
          <w:ilvl w:val="0"/>
          <w:numId w:val="27"/>
        </w:numPr>
        <w:suppressAutoHyphens w:val="0"/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0.33% (trinta e três centésimos por cento) por dia de atraso, na entrega de material ou execução de serviços, calculado sobre o valor correspondente à parte inadimplente, quando o atraso não for superior à 30 (trinta) dias corridos;</w:t>
      </w:r>
    </w:p>
    <w:p w14:paraId="73ABA45B" w14:textId="77777777" w:rsidR="009A3B9E" w:rsidRPr="009A3B9E" w:rsidRDefault="009A3B9E" w:rsidP="009A3B9E">
      <w:pPr>
        <w:widowControl/>
        <w:numPr>
          <w:ilvl w:val="0"/>
          <w:numId w:val="27"/>
        </w:numPr>
        <w:suppressAutoHyphens w:val="0"/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0.66% (sessenta e seis centésimos por cento) por dia de atraso que exceder a alínea anterior, na entrega de material ou execução de serviços, calculados desde o trigésimo primeiro dia de atraso, sobre o valor correspondente à parte inadimplente, em caráter excepcional e a critério do órgão contratante.</w:t>
      </w:r>
    </w:p>
    <w:p w14:paraId="1ACD1EFD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III - A multa será formalizada mediante apostilamento contratual, na forma do artigo 65, §8.º da Lei n.º 8.666/1993 e será executada mediante:</w:t>
      </w:r>
    </w:p>
    <w:p w14:paraId="4A2A80FD" w14:textId="77777777" w:rsidR="009A3B9E" w:rsidRPr="009A3B9E" w:rsidRDefault="009A3B9E" w:rsidP="009A3B9E">
      <w:pPr>
        <w:widowControl/>
        <w:numPr>
          <w:ilvl w:val="0"/>
          <w:numId w:val="28"/>
        </w:numPr>
        <w:suppressAutoHyphens w:val="0"/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quitação do valor da penalidade por parte do fornecedor em prazo a ser determinado pela autoridade competente;</w:t>
      </w:r>
    </w:p>
    <w:p w14:paraId="5BA342C6" w14:textId="77777777" w:rsidR="009A3B9E" w:rsidRPr="009A3B9E" w:rsidRDefault="009A3B9E" w:rsidP="009A3B9E">
      <w:pPr>
        <w:widowControl/>
        <w:numPr>
          <w:ilvl w:val="0"/>
          <w:numId w:val="28"/>
        </w:numPr>
        <w:suppressAutoHyphens w:val="0"/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desconto no valor da garantia depositada do respectivo contrato; II - Mediante desconto no valor das parcelas devidas à contratada e;</w:t>
      </w:r>
    </w:p>
    <w:p w14:paraId="2145901B" w14:textId="77777777" w:rsidR="009A3B9E" w:rsidRPr="009A3B9E" w:rsidRDefault="009A3B9E" w:rsidP="009A3B9E">
      <w:pPr>
        <w:widowControl/>
        <w:numPr>
          <w:ilvl w:val="0"/>
          <w:numId w:val="28"/>
        </w:numPr>
        <w:suppressAutoHyphens w:val="0"/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procedimento judicial.</w:t>
      </w:r>
    </w:p>
    <w:p w14:paraId="04B61E0D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IV - Se a multa aplicada for superior ao valor da garantia prestada, além da perda desta, responderá a contratada pela sua diferença, devidamente atualizada pelo índice estipulado em contrato ou, na falta deste, pelo Índice Geral de Preços — Mercado (IGP-M) ou aquele que vier a substituí-lo;</w:t>
      </w:r>
    </w:p>
    <w:p w14:paraId="59AB7BB7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V- O valor correspondente a qualquer multa aplicada à Contratada deverá ser depositado em até 10 (dez) dias corridos, após o recebimento da notificação, na conta bancária da CONTRATANTE, ficando à Contratada obrigada a comprovar o recolhimento, mediante a apresentação da cópia do recibo do depósito efetuado.</w:t>
      </w:r>
    </w:p>
    <w:p w14:paraId="22B5EEA7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VI - Decorrido o prazo de 10 (dez) dias corridos, para recolhimento da multa, o débito será acrescido de 1% (um por cento) de mora por mês/fração, pro rata die, inclusive referente ao mês da quitação/consolidação do débito, limitado o pagamento com atraso em até 60 (sessenta) dias corridos, após a data da notificação, e, após este prazo, o débito poderá ser cobrado judicialmente.</w:t>
      </w:r>
    </w:p>
    <w:p w14:paraId="389147F9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VII- No caso da CONTRATADA ser credora de valor suficiente, a Contratante poderá proceder ao desconto da multa devida na proporção do crédito.</w:t>
      </w:r>
    </w:p>
    <w:p w14:paraId="3882E3FD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VIII - Se a multa aplicada for superior ao total dos pagamentos eventualmente devidos, a Contratada responderá pela sua diferença, podendo ser esta cobrada judicialmente e extrajudicialmente.</w:t>
      </w:r>
    </w:p>
    <w:p w14:paraId="10713429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IX - As multas não têm caráter indenizatório e seu pagamento não eximirá a Contratada de ser acionada judicialmente pela responsabilidade civil derivada de perdas e danos junto a Contratante, decorrentes das infrações cometidas.</w:t>
      </w:r>
    </w:p>
    <w:p w14:paraId="61EAB4CD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lastRenderedPageBreak/>
        <w:t>§ 3º - A sanção de Suspensão temporária de participar em licitação e impedimento de contratar com a Administração consiste no impedimento temporário de participar de licitações e de contratar com o Governo do Estado do Rio Grande do Norte, pelo prazo que a decisão da autoridade competente fixar, tendo sido arbitrado de acordo com a natureza e a gravidade da falta cometida, observado o limite temporal de 2 (dois) anos.</w:t>
      </w:r>
    </w:p>
    <w:p w14:paraId="04270740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§ 4º - A Declaração de Inidoneidade para licitar ou contratar com a Administração Pública poderá ser aplicada pela autoridade competente e estará em vigor enquanto perdurarem os motivos que determinaram sua punição ou até que seja promovida a sua reabilitação perante a própria Autoridade que aplicou a penalidade, que será concedida sempre que a CONTRATADA ressarcir a Administração pelos prejuízos resultantes e após decorrido o prazo da sanção aplicada com base no parágrafo anterior</w:t>
      </w:r>
    </w:p>
    <w:p w14:paraId="684DCF81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§ 5º - As sanções de advertência, suspensão, impedimento e inidoneidade poderão ser aplicadas cumulativamente com a multa.</w:t>
      </w:r>
    </w:p>
    <w:p w14:paraId="0C1E7CFB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§ 6º - Na aplicação das sanções administrativas, serão consideradas a gravidade da conduta praticada, a culpabilidade do infrator, a intensidade do dano provocado e o caráter educativo da pena, segundo os critérios de razoabilidade e proporcionalidade.</w:t>
      </w:r>
    </w:p>
    <w:p w14:paraId="08AD58FE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 As multas são autônomas e a aplicação de uma não exclui a de outra.</w:t>
      </w:r>
    </w:p>
    <w:p w14:paraId="7D3BB766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O licitante que,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Administração Pública e, será descredenciado no Sicaf, ou nos sistemas de cadastramento de fornecedores a que se refere o inciso XIV do art. 4o da Lei 10.520/02, pelo prazo de até 5 (cinco) anos, sem prejuízo das multas previstas em edital e no contrato e das demais cominações legais.</w:t>
      </w:r>
    </w:p>
    <w:p w14:paraId="76F7CDEB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1BA3B8F8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t>CLÁUSULA DÉCIMA – DA RESCISÃO</w:t>
      </w:r>
    </w:p>
    <w:p w14:paraId="72FBBAA9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O descumprimento de qualquer Cláusula ou de simples condição deste Contrato, assim como a execução do seu objeto em desacordo com o estabelecido em suas Cláusulas e Condições, dará direito à </w:t>
      </w: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t>CONTRATANTE</w:t>
      </w:r>
      <w:r w:rsidRPr="009A3B9E">
        <w:rPr>
          <w:rFonts w:ascii="Times New Roman" w:eastAsia="Times New Roman" w:hAnsi="Times New Roman"/>
          <w:color w:val="000000"/>
          <w:lang w:val="pt-BR" w:eastAsia="pt-BR"/>
        </w:rPr>
        <w:t> de rescindi-lo mediante notificação expressa, sem que caiba à </w:t>
      </w: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t>CONTRATADA</w:t>
      </w:r>
      <w:r w:rsidRPr="009A3B9E">
        <w:rPr>
          <w:rFonts w:ascii="Times New Roman" w:eastAsia="Times New Roman" w:hAnsi="Times New Roman"/>
          <w:color w:val="000000"/>
          <w:lang w:val="pt-BR" w:eastAsia="pt-BR"/>
        </w:rPr>
        <w:t> qualquer direito, exceto o de receber o estrito valor correspondente ao fornecimento realizado, desde que estejam de acordo com as prescrições ora pactuadas, assegurada a defesa prévia.</w:t>
      </w:r>
    </w:p>
    <w:p w14:paraId="3E34EAEB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0F25073A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t>SUBCLÁUSULA ÚNICA</w:t>
      </w:r>
      <w:r w:rsidRPr="009A3B9E">
        <w:rPr>
          <w:rFonts w:ascii="Times New Roman" w:eastAsia="Times New Roman" w:hAnsi="Times New Roman"/>
          <w:color w:val="000000"/>
          <w:lang w:val="pt-BR" w:eastAsia="pt-BR"/>
        </w:rPr>
        <w:t> - Este Contrato poderá, ainda, ser rescindido nos seguintes casos:</w:t>
      </w:r>
    </w:p>
    <w:p w14:paraId="1A92E4FC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a) decretação de falência, pedido de recuperação judicial ou dissolução da </w:t>
      </w: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t>CONTRATADA</w:t>
      </w:r>
      <w:r w:rsidRPr="009A3B9E">
        <w:rPr>
          <w:rFonts w:ascii="Times New Roman" w:eastAsia="Times New Roman" w:hAnsi="Times New Roman"/>
          <w:color w:val="000000"/>
          <w:lang w:val="pt-BR" w:eastAsia="pt-BR"/>
        </w:rPr>
        <w:t>;</w:t>
      </w:r>
    </w:p>
    <w:p w14:paraId="106751C5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b) alteração do Contrato Social ou a modificação da finalidade ou da estrutura da </w:t>
      </w: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t>CONTRATADA</w:t>
      </w:r>
      <w:r w:rsidRPr="009A3B9E">
        <w:rPr>
          <w:rFonts w:ascii="Times New Roman" w:eastAsia="Times New Roman" w:hAnsi="Times New Roman"/>
          <w:color w:val="000000"/>
          <w:lang w:val="pt-BR" w:eastAsia="pt-BR"/>
        </w:rPr>
        <w:t>, que, a juízo da </w:t>
      </w: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t>CONTRATANTE</w:t>
      </w:r>
      <w:r w:rsidRPr="009A3B9E">
        <w:rPr>
          <w:rFonts w:ascii="Times New Roman" w:eastAsia="Times New Roman" w:hAnsi="Times New Roman"/>
          <w:color w:val="000000"/>
          <w:lang w:val="pt-BR" w:eastAsia="pt-BR"/>
        </w:rPr>
        <w:t>, prejudique a execução deste pacto;</w:t>
      </w:r>
    </w:p>
    <w:p w14:paraId="66B8AB36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c) transferência dos direitos e/ou obrigações pertinentes a este Contrato, sem prévia e expressa autorização da </w:t>
      </w: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t>CONTRATANTE</w:t>
      </w:r>
      <w:r w:rsidRPr="009A3B9E">
        <w:rPr>
          <w:rFonts w:ascii="Times New Roman" w:eastAsia="Times New Roman" w:hAnsi="Times New Roman"/>
          <w:color w:val="000000"/>
          <w:lang w:val="pt-BR" w:eastAsia="pt-BR"/>
        </w:rPr>
        <w:t>;</w:t>
      </w:r>
    </w:p>
    <w:p w14:paraId="558D1CBE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d) cometimento reiterado de faltas, devidamente anotadas;</w:t>
      </w:r>
    </w:p>
    <w:p w14:paraId="219494F8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e) no interesse da </w:t>
      </w: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t>CONTRATANTE</w:t>
      </w:r>
      <w:r w:rsidRPr="009A3B9E">
        <w:rPr>
          <w:rFonts w:ascii="Times New Roman" w:eastAsia="Times New Roman" w:hAnsi="Times New Roman"/>
          <w:color w:val="000000"/>
          <w:lang w:val="pt-BR" w:eastAsia="pt-BR"/>
        </w:rPr>
        <w:t>, mediante comunicação com antecedência de </w:t>
      </w: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t>05 (cinco) dias corridos</w:t>
      </w:r>
      <w:r w:rsidRPr="009A3B9E">
        <w:rPr>
          <w:rFonts w:ascii="Times New Roman" w:eastAsia="Times New Roman" w:hAnsi="Times New Roman"/>
          <w:color w:val="000000"/>
          <w:lang w:val="pt-BR" w:eastAsia="pt-BR"/>
        </w:rPr>
        <w:t>, com o pagamento dos bens adquiridos até a data comunicada no aviso de rescisão;</w:t>
      </w:r>
    </w:p>
    <w:p w14:paraId="5C23AFCE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f) no caso de descumprimento da legislação sobre trabalho de menores, nos termos do disposto no inciso XXXIII do Art. 7º da Constituição Federal.</w:t>
      </w:r>
    </w:p>
    <w:p w14:paraId="601C5723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lastRenderedPageBreak/>
        <w:t> </w:t>
      </w:r>
    </w:p>
    <w:p w14:paraId="3A47C9BC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t>CLÁUSULA DÉCIMA PRIMEIRA - DA PUBLICAÇÃO</w:t>
      </w:r>
    </w:p>
    <w:p w14:paraId="6F12F9FA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A publicação do presente Contrato no Diário Oficial, por extrato, será providenciada até o 5° (quinto) dia útil do mês seguinte ao de sua assinatura, para ocorrer no </w:t>
      </w: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t>prazo de 20 (vinte) dias corridos, </w:t>
      </w:r>
      <w:r w:rsidRPr="009A3B9E">
        <w:rPr>
          <w:rFonts w:ascii="Times New Roman" w:eastAsia="Times New Roman" w:hAnsi="Times New Roman"/>
          <w:color w:val="000000"/>
          <w:lang w:val="pt-BR" w:eastAsia="pt-BR"/>
        </w:rPr>
        <w:t>daquela data, correndo as despesas a expensas da </w:t>
      </w: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t>CONTRATANTE</w:t>
      </w:r>
      <w:r w:rsidRPr="009A3B9E">
        <w:rPr>
          <w:rFonts w:ascii="Times New Roman" w:eastAsia="Times New Roman" w:hAnsi="Times New Roman"/>
          <w:color w:val="000000"/>
          <w:lang w:val="pt-BR" w:eastAsia="pt-BR"/>
        </w:rPr>
        <w:t>.</w:t>
      </w:r>
    </w:p>
    <w:p w14:paraId="460CCD01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74216977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t>CLÁUSULA DÉCIMA SEGUNDA – DO FORO</w:t>
      </w:r>
    </w:p>
    <w:p w14:paraId="40D7ECB9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Fica eleito o foro da Comarca de Natal/RN, para dirimir quaisquer questões decorrentes do presente instrumento, com renúncia a qualquer outro, por mais privilegiado que seja.</w:t>
      </w:r>
    </w:p>
    <w:p w14:paraId="36A13DAA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62C76F08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t>CLÁUSULA DÉCIMA TERCEIRA - DA FRAUDE E DA CORRUPÇÃO</w:t>
      </w:r>
    </w:p>
    <w:p w14:paraId="17FB82AA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O contratado deve observar e fazer observar, por seus fornecedores e subcontratados, se admitida subcontratação, o mais alto padrão de ética durante todo o processo de licitação, de contratação e de execução do objeto contratual.</w:t>
      </w:r>
    </w:p>
    <w:p w14:paraId="26D077CB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26907DE4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t>SUBCLÁUSULA PRIMEIRA</w:t>
      </w:r>
      <w:r w:rsidRPr="009A3B9E">
        <w:rPr>
          <w:rFonts w:ascii="Times New Roman" w:eastAsia="Times New Roman" w:hAnsi="Times New Roman"/>
          <w:color w:val="000000"/>
          <w:lang w:val="pt-BR" w:eastAsia="pt-BR"/>
        </w:rPr>
        <w:t> - Para os propósitos desta cláusula, definem-se as seguintes práticas:</w:t>
      </w:r>
    </w:p>
    <w:p w14:paraId="103A50D3" w14:textId="77777777" w:rsidR="009A3B9E" w:rsidRPr="009A3B9E" w:rsidRDefault="009A3B9E" w:rsidP="009A3B9E">
      <w:pPr>
        <w:widowControl/>
        <w:numPr>
          <w:ilvl w:val="0"/>
          <w:numId w:val="29"/>
        </w:numPr>
        <w:suppressAutoHyphens w:val="0"/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“</w:t>
      </w: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t>prática corrupta</w:t>
      </w:r>
      <w:r w:rsidRPr="009A3B9E">
        <w:rPr>
          <w:rFonts w:ascii="Times New Roman" w:eastAsia="Times New Roman" w:hAnsi="Times New Roman"/>
          <w:color w:val="000000"/>
          <w:lang w:val="pt-BR" w:eastAsia="pt-BR"/>
        </w:rPr>
        <w:t>”: oferecer, dar, receber ou solicitar, direta ou indiretamente, qualquer vantagem com o objetivo de influenciar a ação de servidor público no processo de licitação ou na execução de contrato;</w:t>
      </w:r>
    </w:p>
    <w:p w14:paraId="283B5C96" w14:textId="77777777" w:rsidR="009A3B9E" w:rsidRPr="009A3B9E" w:rsidRDefault="009A3B9E" w:rsidP="009A3B9E">
      <w:pPr>
        <w:widowControl/>
        <w:numPr>
          <w:ilvl w:val="0"/>
          <w:numId w:val="30"/>
        </w:numPr>
        <w:suppressAutoHyphens w:val="0"/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“</w:t>
      </w: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t>prática fraudulenta</w:t>
      </w:r>
      <w:r w:rsidRPr="009A3B9E">
        <w:rPr>
          <w:rFonts w:ascii="Times New Roman" w:eastAsia="Times New Roman" w:hAnsi="Times New Roman"/>
          <w:color w:val="000000"/>
          <w:lang w:val="pt-BR" w:eastAsia="pt-BR"/>
        </w:rPr>
        <w:t>”: a falsificação ou omissão dos fatos, com o objetivo de influenciar o processo de licitação ou de execução de contrato;</w:t>
      </w:r>
    </w:p>
    <w:p w14:paraId="085BA73C" w14:textId="77777777" w:rsidR="009A3B9E" w:rsidRPr="009A3B9E" w:rsidRDefault="009A3B9E" w:rsidP="009A3B9E">
      <w:pPr>
        <w:widowControl/>
        <w:numPr>
          <w:ilvl w:val="0"/>
          <w:numId w:val="31"/>
        </w:numPr>
        <w:suppressAutoHyphens w:val="0"/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“</w:t>
      </w: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t>prática conluiada</w:t>
      </w:r>
      <w:r w:rsidRPr="009A3B9E">
        <w:rPr>
          <w:rFonts w:ascii="Times New Roman" w:eastAsia="Times New Roman" w:hAnsi="Times New Roman"/>
          <w:color w:val="000000"/>
          <w:lang w:val="pt-BR" w:eastAsia="pt-BR"/>
        </w:rPr>
        <w:t>”: esquematizar ou estabelecer um acordo entre dois ou maislicitantes, com ou sem o conhecimento de representantes ou prepostos do órgão licitador, visando estabelecer preços em níveis artificiais e não-competitivos;</w:t>
      </w:r>
    </w:p>
    <w:p w14:paraId="3F2B59E0" w14:textId="77777777" w:rsidR="009A3B9E" w:rsidRPr="009A3B9E" w:rsidRDefault="009A3B9E" w:rsidP="009A3B9E">
      <w:pPr>
        <w:widowControl/>
        <w:numPr>
          <w:ilvl w:val="0"/>
          <w:numId w:val="32"/>
        </w:numPr>
        <w:suppressAutoHyphens w:val="0"/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“</w:t>
      </w: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t>prática coercitiva</w:t>
      </w:r>
      <w:r w:rsidRPr="009A3B9E">
        <w:rPr>
          <w:rFonts w:ascii="Times New Roman" w:eastAsia="Times New Roman" w:hAnsi="Times New Roman"/>
          <w:color w:val="000000"/>
          <w:lang w:val="pt-BR" w:eastAsia="pt-BR"/>
        </w:rPr>
        <w:t>”: causar dano ou ameaçar causar dano, direta ou indiretamente, às pessoas ou sua propriedade, visando influenciar sua participação em um processo licitatório ou afetar a execução do contrato.</w:t>
      </w:r>
    </w:p>
    <w:p w14:paraId="7D23BF3D" w14:textId="77777777" w:rsidR="009A3B9E" w:rsidRPr="009A3B9E" w:rsidRDefault="009A3B9E" w:rsidP="009A3B9E">
      <w:pPr>
        <w:widowControl/>
        <w:numPr>
          <w:ilvl w:val="0"/>
          <w:numId w:val="33"/>
        </w:numPr>
        <w:suppressAutoHyphens w:val="0"/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“</w:t>
      </w: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t>prática obstrutiva</w:t>
      </w:r>
      <w:r w:rsidRPr="009A3B9E">
        <w:rPr>
          <w:rFonts w:ascii="Times New Roman" w:eastAsia="Times New Roman" w:hAnsi="Times New Roman"/>
          <w:color w:val="000000"/>
          <w:lang w:val="pt-BR" w:eastAsia="pt-BR"/>
        </w:rPr>
        <w:t>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</w:r>
    </w:p>
    <w:p w14:paraId="5F6C7155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5E44B28D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t>SUBCLÁUSULA SEGUNDA</w:t>
      </w:r>
      <w:r w:rsidRPr="009A3B9E">
        <w:rPr>
          <w:rFonts w:ascii="Times New Roman" w:eastAsia="Times New Roman" w:hAnsi="Times New Roman"/>
          <w:color w:val="000000"/>
          <w:lang w:val="pt-BR" w:eastAsia="pt-BR"/>
        </w:rPr>
        <w:t> - Na hipótese de financiamento, parcial ou integral, por organismo financeiro multilateral, mediante adiantamento ou reembolso, este organismo imporá sanção sobre uma empresa ou pessoa física, inclusive declarando-a inelegível, indefinidamente ou por prazo determinado, para a outorga de contratos financiados pelo organismo se, em qualquer momento, constatar o envolvimento da empresa, diretamente ou por meio de um agente, em práticas corruptas, fraudulentas, colusivas, coercitivas ou obstrutivas ao participar da licitação ou da execução um contrato financiado pelo organismo.</w:t>
      </w:r>
    </w:p>
    <w:p w14:paraId="0C82C1EA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0F55D6B2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t>SUBCLÁUSULA TERCEIRA</w:t>
      </w:r>
      <w:r w:rsidRPr="009A3B9E">
        <w:rPr>
          <w:rFonts w:ascii="Times New Roman" w:eastAsia="Times New Roman" w:hAnsi="Times New Roman"/>
          <w:color w:val="000000"/>
          <w:lang w:val="pt-BR" w:eastAsia="pt-BR"/>
        </w:rPr>
        <w:t> - Considerando os propósitos das cláusulas acima, a </w:t>
      </w: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t>CONTRATADA</w:t>
      </w:r>
      <w:r w:rsidRPr="009A3B9E">
        <w:rPr>
          <w:rFonts w:ascii="Times New Roman" w:eastAsia="Times New Roman" w:hAnsi="Times New Roman"/>
          <w:color w:val="000000"/>
          <w:lang w:val="pt-BR" w:eastAsia="pt-BR"/>
        </w:rPr>
        <w:t xml:space="preserve"> concorda e autoriza que, na hipótese de o contrato vir a ser financiado, em parte </w:t>
      </w:r>
      <w:r w:rsidRPr="009A3B9E">
        <w:rPr>
          <w:rFonts w:ascii="Times New Roman" w:eastAsia="Times New Roman" w:hAnsi="Times New Roman"/>
          <w:color w:val="000000"/>
          <w:lang w:val="pt-BR" w:eastAsia="pt-BR"/>
        </w:rPr>
        <w:lastRenderedPageBreak/>
        <w:t>ou integralmente, por organismo financeiro multilateral, mediante adiantamento ou reembolso, o organismo financeiro e/ou pessoas por ele formalmente indicadas possam inspecionar o local de execução do contrato e todos os documentos, contas e registros relacionados à licitação e à execução do contrato.</w:t>
      </w:r>
    </w:p>
    <w:p w14:paraId="6B1A3657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67A392FA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t>CLÁUSULA DÉCIMA QUARTA - DAS DISPOSIÇÕES FINAIS</w:t>
      </w:r>
    </w:p>
    <w:p w14:paraId="094A65E7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Declaram as partes que este Contrato corresponde à manifestação final, completa e exclusiva do acordo entre elas celebrado.</w:t>
      </w:r>
    </w:p>
    <w:p w14:paraId="063403AC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147D8C2B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E, por assim estarem de pleno acordo, assinam eletronicamente o presente Instrumento, para todos os fins de direito.</w:t>
      </w:r>
    </w:p>
    <w:p w14:paraId="2F770751" w14:textId="77777777" w:rsidR="009A3B9E" w:rsidRPr="009A3B9E" w:rsidRDefault="009A3B9E" w:rsidP="009A3B9E">
      <w:pPr>
        <w:widowControl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04608306" w14:textId="77777777" w:rsidR="009A3B9E" w:rsidRPr="009A3B9E" w:rsidRDefault="009A3B9E" w:rsidP="009A3B9E">
      <w:pPr>
        <w:widowControl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058F336F" w14:textId="77777777" w:rsidR="009A3B9E" w:rsidRPr="009A3B9E" w:rsidRDefault="009A3B9E" w:rsidP="009A3B9E">
      <w:pPr>
        <w:widowControl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61B4C9EB" w14:textId="77777777" w:rsidR="009A3B9E" w:rsidRPr="009A3B9E" w:rsidRDefault="009A3B9E" w:rsidP="009A3B9E">
      <w:pPr>
        <w:widowControl/>
        <w:suppressAutoHyphens w:val="0"/>
        <w:spacing w:after="0" w:line="240" w:lineRule="auto"/>
        <w:ind w:left="60" w:right="60"/>
        <w:jc w:val="center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t>GUSTAVO FERNANDES ROSADO COÊLHO</w:t>
      </w:r>
    </w:p>
    <w:p w14:paraId="6FB316BB" w14:textId="77777777" w:rsidR="009A3B9E" w:rsidRPr="009A3B9E" w:rsidRDefault="009A3B9E" w:rsidP="009A3B9E">
      <w:pPr>
        <w:widowControl/>
        <w:suppressAutoHyphens w:val="0"/>
        <w:spacing w:after="0" w:line="240" w:lineRule="auto"/>
        <w:ind w:left="60" w:right="60"/>
        <w:jc w:val="center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SECRETÁRIO DE ESTADO DA INFRAESTRUTURA - SIN</w:t>
      </w:r>
    </w:p>
    <w:p w14:paraId="447C0662" w14:textId="77777777" w:rsidR="009A3B9E" w:rsidRPr="009A3B9E" w:rsidRDefault="009A3B9E" w:rsidP="009A3B9E">
      <w:pPr>
        <w:widowControl/>
        <w:suppressAutoHyphens w:val="0"/>
        <w:spacing w:after="0" w:line="240" w:lineRule="auto"/>
        <w:ind w:left="60" w:right="60"/>
        <w:jc w:val="center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COORDENADOR GERAL DO PROJETO GOVERNO CIDADÃO EM SUBSTITUIÇÃO LEGAL</w:t>
      </w:r>
    </w:p>
    <w:p w14:paraId="650DC094" w14:textId="77777777" w:rsidR="009A3B9E" w:rsidRPr="009A3B9E" w:rsidRDefault="009A3B9E" w:rsidP="009A3B9E">
      <w:pPr>
        <w:widowControl/>
        <w:suppressAutoHyphens w:val="0"/>
        <w:spacing w:after="0" w:line="240" w:lineRule="auto"/>
        <w:ind w:left="60" w:right="60"/>
        <w:jc w:val="center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PORTARIA N° 068, DE 28/03/2022 - PUBLICADO NO DOE DE 29 DE MARÇO DE 2022.​</w:t>
      </w:r>
    </w:p>
    <w:p w14:paraId="5BA1EBF2" w14:textId="77777777" w:rsidR="009A3B9E" w:rsidRPr="009A3B9E" w:rsidRDefault="009A3B9E" w:rsidP="009A3B9E">
      <w:pPr>
        <w:widowControl/>
        <w:suppressAutoHyphens w:val="0"/>
        <w:spacing w:after="0" w:line="240" w:lineRule="auto"/>
        <w:ind w:left="60" w:right="60"/>
        <w:jc w:val="center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t>CONTRATANTE</w:t>
      </w:r>
    </w:p>
    <w:p w14:paraId="6DE57841" w14:textId="77777777" w:rsidR="009A3B9E" w:rsidRPr="009A3B9E" w:rsidRDefault="009A3B9E" w:rsidP="009A3B9E">
      <w:pPr>
        <w:widowControl/>
        <w:suppressAutoHyphens w:val="0"/>
        <w:spacing w:after="0" w:line="240" w:lineRule="auto"/>
        <w:ind w:left="60" w:right="60"/>
        <w:jc w:val="center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1743518C" w14:textId="77777777" w:rsidR="009A3B9E" w:rsidRPr="009A3B9E" w:rsidRDefault="009A3B9E" w:rsidP="009A3B9E">
      <w:pPr>
        <w:widowControl/>
        <w:suppressAutoHyphens w:val="0"/>
        <w:spacing w:after="0" w:line="240" w:lineRule="auto"/>
        <w:ind w:left="60" w:right="60"/>
        <w:jc w:val="center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0C9C2C1F" w14:textId="77777777" w:rsidR="009A3B9E" w:rsidRPr="009A3B9E" w:rsidRDefault="009A3B9E" w:rsidP="009A3B9E">
      <w:pPr>
        <w:widowControl/>
        <w:suppressAutoHyphens w:val="0"/>
        <w:spacing w:after="0" w:line="240" w:lineRule="auto"/>
        <w:ind w:left="60" w:right="60"/>
        <w:jc w:val="center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5E5566F2" w14:textId="77777777" w:rsidR="009A3B9E" w:rsidRPr="009A3B9E" w:rsidRDefault="009A3B9E" w:rsidP="009A3B9E">
      <w:pPr>
        <w:widowControl/>
        <w:suppressAutoHyphens w:val="0"/>
        <w:spacing w:after="0" w:line="240" w:lineRule="auto"/>
        <w:ind w:left="60" w:right="60"/>
        <w:jc w:val="center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  </w:t>
      </w:r>
    </w:p>
    <w:p w14:paraId="0D5B28E9" w14:textId="77777777" w:rsidR="009A3B9E" w:rsidRPr="009A3B9E" w:rsidRDefault="009A3B9E" w:rsidP="009A3B9E">
      <w:pPr>
        <w:widowControl/>
        <w:suppressAutoHyphens w:val="0"/>
        <w:spacing w:after="0" w:line="240" w:lineRule="auto"/>
        <w:ind w:left="60" w:right="60"/>
        <w:jc w:val="center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t>xxxxx</w:t>
      </w:r>
    </w:p>
    <w:p w14:paraId="7D3D21B2" w14:textId="77777777" w:rsidR="009A3B9E" w:rsidRPr="009A3B9E" w:rsidRDefault="009A3B9E" w:rsidP="009A3B9E">
      <w:pPr>
        <w:widowControl/>
        <w:suppressAutoHyphens w:val="0"/>
        <w:spacing w:after="0" w:line="240" w:lineRule="auto"/>
        <w:ind w:left="60" w:right="60"/>
        <w:jc w:val="center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t>CONTRATADO</w:t>
      </w:r>
    </w:p>
    <w:p w14:paraId="2D42AC91" w14:textId="77777777" w:rsidR="009A3B9E" w:rsidRPr="009A3B9E" w:rsidRDefault="009A3B9E" w:rsidP="009A3B9E">
      <w:pPr>
        <w:widowControl/>
        <w:suppressAutoHyphens w:val="0"/>
        <w:spacing w:after="0" w:line="240" w:lineRule="auto"/>
        <w:ind w:left="60" w:right="60"/>
        <w:jc w:val="center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71E2F6BD" w14:textId="77777777" w:rsidR="009A3B9E" w:rsidRPr="009A3B9E" w:rsidRDefault="009A3B9E" w:rsidP="009A3B9E">
      <w:pPr>
        <w:widowControl/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aps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aps/>
          <w:color w:val="000000"/>
          <w:lang w:val="pt-BR" w:eastAsia="pt-BR"/>
        </w:rPr>
        <w:t>_______________________________________________________________________________________________________________________________________________</w:t>
      </w:r>
    </w:p>
    <w:p w14:paraId="467DCDA1" w14:textId="77777777" w:rsidR="00D525E7" w:rsidRDefault="00D525E7" w:rsidP="009A3B9E">
      <w:pPr>
        <w:widowControl/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aps/>
          <w:color w:val="000000"/>
          <w:lang w:val="pt-BR" w:eastAsia="pt-BR"/>
        </w:rPr>
      </w:pPr>
    </w:p>
    <w:p w14:paraId="1FD1BA0E" w14:textId="4CF89748" w:rsidR="00D525E7" w:rsidRDefault="00D525E7" w:rsidP="009A3B9E">
      <w:pPr>
        <w:widowControl/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aps/>
          <w:color w:val="000000"/>
          <w:lang w:val="pt-BR" w:eastAsia="pt-BR"/>
        </w:rPr>
      </w:pPr>
    </w:p>
    <w:p w14:paraId="77D075A0" w14:textId="133D7E7A" w:rsidR="00D525E7" w:rsidRDefault="00D525E7" w:rsidP="009A3B9E">
      <w:pPr>
        <w:widowControl/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aps/>
          <w:color w:val="000000"/>
          <w:lang w:val="pt-BR" w:eastAsia="pt-BR"/>
        </w:rPr>
      </w:pPr>
    </w:p>
    <w:p w14:paraId="3929D1D5" w14:textId="1463A51C" w:rsidR="00D525E7" w:rsidRDefault="00D525E7" w:rsidP="009A3B9E">
      <w:pPr>
        <w:widowControl/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aps/>
          <w:color w:val="000000"/>
          <w:lang w:val="pt-BR" w:eastAsia="pt-BR"/>
        </w:rPr>
      </w:pPr>
    </w:p>
    <w:p w14:paraId="4DC1D6A6" w14:textId="20546FFB" w:rsidR="00D525E7" w:rsidRDefault="00D525E7" w:rsidP="009A3B9E">
      <w:pPr>
        <w:widowControl/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aps/>
          <w:color w:val="000000"/>
          <w:lang w:val="pt-BR" w:eastAsia="pt-BR"/>
        </w:rPr>
      </w:pPr>
    </w:p>
    <w:p w14:paraId="6258A335" w14:textId="7D7A1CD7" w:rsidR="00D525E7" w:rsidRDefault="00D525E7" w:rsidP="009A3B9E">
      <w:pPr>
        <w:widowControl/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aps/>
          <w:color w:val="000000"/>
          <w:lang w:val="pt-BR" w:eastAsia="pt-BR"/>
        </w:rPr>
      </w:pPr>
    </w:p>
    <w:p w14:paraId="50B15638" w14:textId="77777777" w:rsidR="00D525E7" w:rsidRDefault="00D525E7" w:rsidP="009A3B9E">
      <w:pPr>
        <w:widowControl/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aps/>
          <w:color w:val="000000"/>
          <w:lang w:val="pt-BR" w:eastAsia="pt-BR"/>
        </w:rPr>
      </w:pPr>
    </w:p>
    <w:p w14:paraId="2B20961D" w14:textId="63466D08" w:rsidR="009A3B9E" w:rsidRDefault="009A3B9E" w:rsidP="009A3B9E">
      <w:pPr>
        <w:widowControl/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aps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b/>
          <w:bCs/>
          <w:caps/>
          <w:color w:val="000000"/>
          <w:lang w:val="pt-BR" w:eastAsia="pt-BR"/>
        </w:rPr>
        <w:lastRenderedPageBreak/>
        <w:t>ANEXO ÚNICO</w:t>
      </w:r>
    </w:p>
    <w:p w14:paraId="0E68BE55" w14:textId="77777777" w:rsidR="00D525E7" w:rsidRDefault="00D525E7" w:rsidP="009A3B9E">
      <w:pPr>
        <w:widowControl/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aps/>
          <w:color w:val="000000"/>
          <w:lang w:val="pt-BR" w:eastAsia="pt-BR"/>
        </w:rPr>
      </w:pPr>
    </w:p>
    <w:p w14:paraId="1C2BAE47" w14:textId="3E4594C2" w:rsidR="009A3B9E" w:rsidRPr="009A3B9E" w:rsidRDefault="009A3B9E" w:rsidP="009A3B9E">
      <w:pPr>
        <w:widowControl/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aps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b/>
          <w:bCs/>
          <w:caps/>
          <w:color w:val="000000"/>
          <w:lang w:val="pt-BR" w:eastAsia="pt-BR"/>
        </w:rPr>
        <w:t>TERMO DE REFERÊNCIA</w:t>
      </w:r>
    </w:p>
    <w:p w14:paraId="52C9A82B" w14:textId="77777777" w:rsidR="009A3B9E" w:rsidRPr="009A3B9E" w:rsidRDefault="009A3B9E" w:rsidP="009A3B9E">
      <w:pPr>
        <w:widowControl/>
        <w:suppressAutoHyphens w:val="0"/>
        <w:spacing w:after="0" w:line="240" w:lineRule="auto"/>
        <w:ind w:left="60" w:right="60"/>
        <w:jc w:val="center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1D455350" w14:textId="77777777" w:rsidR="009A3B9E" w:rsidRPr="009A3B9E" w:rsidRDefault="009A3B9E" w:rsidP="009A3B9E">
      <w:pPr>
        <w:widowControl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t>TÍTULO DO TERMO DE REFERÊNCIA:</w:t>
      </w:r>
    </w:p>
    <w:p w14:paraId="0799E7CD" w14:textId="77777777" w:rsidR="009A3B9E" w:rsidRPr="009A3B9E" w:rsidRDefault="009A3B9E" w:rsidP="009A3B9E">
      <w:pPr>
        <w:widowControl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Aquisição de Mobiliários (cadeiras para escritório e mesas para escritório) objetivando o aparelhamento da 3ª Companhia de Polícia Militar do 8º BPM, situada no Município de Passa e Fica.</w:t>
      </w:r>
    </w:p>
    <w:p w14:paraId="365E5EBE" w14:textId="77777777" w:rsidR="009A3B9E" w:rsidRPr="009A3B9E" w:rsidRDefault="009A3B9E" w:rsidP="009A3B9E">
      <w:pPr>
        <w:widowControl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t>AÇÃO(ÕES) EM QUE O TERMO DE REFERÊNCIA SE ENQUADRA:</w:t>
      </w:r>
    </w:p>
    <w:p w14:paraId="5D656C7F" w14:textId="77777777" w:rsidR="009A3B9E" w:rsidRPr="009A3B9E" w:rsidRDefault="009A3B9E" w:rsidP="009A3B9E">
      <w:pPr>
        <w:widowControl/>
        <w:numPr>
          <w:ilvl w:val="0"/>
          <w:numId w:val="34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Componente 2 – Melhoria dos Serviços Públicos.</w:t>
      </w:r>
    </w:p>
    <w:p w14:paraId="17003D4C" w14:textId="77777777" w:rsidR="009A3B9E" w:rsidRPr="009A3B9E" w:rsidRDefault="009A3B9E" w:rsidP="009A3B9E">
      <w:pPr>
        <w:widowControl/>
        <w:numPr>
          <w:ilvl w:val="0"/>
          <w:numId w:val="34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Subcomponente 2.3 – Melhoria da Segurança Pública e da Defesa Social</w:t>
      </w:r>
    </w:p>
    <w:p w14:paraId="7F3C5B6E" w14:textId="77777777" w:rsidR="009A3B9E" w:rsidRPr="009A3B9E" w:rsidRDefault="009A3B9E" w:rsidP="009A3B9E">
      <w:pPr>
        <w:widowControl/>
        <w:numPr>
          <w:ilvl w:val="0"/>
          <w:numId w:val="34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Atividade: 1 Fortalecimento de Ações Estaduais de Prevenção da Violência.</w:t>
      </w:r>
    </w:p>
    <w:p w14:paraId="498C8E76" w14:textId="77777777" w:rsidR="009A3B9E" w:rsidRPr="009A3B9E" w:rsidRDefault="009A3B9E" w:rsidP="009A3B9E">
      <w:pPr>
        <w:widowControl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t>Local e Ano a que o Termo de Referência se enquadra: </w:t>
      </w:r>
      <w:r w:rsidRPr="009A3B9E">
        <w:rPr>
          <w:rFonts w:ascii="Times New Roman" w:eastAsia="Times New Roman" w:hAnsi="Times New Roman"/>
          <w:color w:val="000000"/>
          <w:lang w:val="pt-BR" w:eastAsia="pt-BR"/>
        </w:rPr>
        <w:t>Secretaria de Estado da Segurança Pública e da Defesa Social - SESED / 2022</w:t>
      </w:r>
    </w:p>
    <w:p w14:paraId="30421651" w14:textId="77777777" w:rsidR="009A3B9E" w:rsidRPr="009A3B9E" w:rsidRDefault="009A3B9E" w:rsidP="009A3B9E">
      <w:pPr>
        <w:widowControl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t>DATA:</w:t>
      </w:r>
    </w:p>
    <w:p w14:paraId="725EE5E8" w14:textId="77777777" w:rsidR="009A3B9E" w:rsidRPr="009A3B9E" w:rsidRDefault="009A3B9E" w:rsidP="009A3B9E">
      <w:pPr>
        <w:widowControl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Junho/2022</w:t>
      </w:r>
    </w:p>
    <w:p w14:paraId="3DA6F63C" w14:textId="77777777" w:rsidR="009A3B9E" w:rsidRPr="009A3B9E" w:rsidRDefault="009A3B9E" w:rsidP="009A3B9E">
      <w:pPr>
        <w:widowControl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t>OBJETO:</w:t>
      </w:r>
    </w:p>
    <w:p w14:paraId="49412680" w14:textId="77777777" w:rsidR="009A3B9E" w:rsidRPr="009A3B9E" w:rsidRDefault="009A3B9E" w:rsidP="009A3B9E">
      <w:pPr>
        <w:widowControl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Aquisição de Mobiliários (cadeiras para escritório, mesas para escritório) objetivando o aparelhamento da 3ª Companhia de Polícia Militar do 8º BPM, situada no Município de Passa e Fica, por lotes, nas condições, quantidades, exigências e estimativas, estabelecidas neste instrumento, conforme tabela abaixo: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"/>
        <w:gridCol w:w="488"/>
        <w:gridCol w:w="3031"/>
        <w:gridCol w:w="2028"/>
        <w:gridCol w:w="855"/>
        <w:gridCol w:w="1173"/>
      </w:tblGrid>
      <w:tr w:rsidR="009A3B9E" w:rsidRPr="009A3B9E" w14:paraId="1C3ED834" w14:textId="77777777" w:rsidTr="009A3B9E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EDA02" w14:textId="77777777" w:rsidR="009A3B9E" w:rsidRPr="009A3B9E" w:rsidRDefault="009A3B9E" w:rsidP="009A3B9E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9A3B9E"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  <w:t>Lote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E72F1" w14:textId="77777777" w:rsidR="009A3B9E" w:rsidRPr="009A3B9E" w:rsidRDefault="009A3B9E" w:rsidP="009A3B9E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9A3B9E">
              <w:rPr>
                <w:rFonts w:ascii="Times New Roman" w:eastAsia="Times New Roman" w:hAnsi="Times New Roman"/>
                <w:color w:val="000000"/>
                <w:lang w:val="pt-BR" w:eastAsia="pt-BR"/>
              </w:rPr>
              <w:t>I</w:t>
            </w:r>
            <w:r w:rsidRPr="009A3B9E"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  <w:t>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C56D2" w14:textId="77777777" w:rsidR="009A3B9E" w:rsidRPr="009A3B9E" w:rsidRDefault="009A3B9E" w:rsidP="009A3B9E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9A3B9E"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  <w:t>Descrição/Especificação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BBD3C" w14:textId="77777777" w:rsidR="009A3B9E" w:rsidRPr="009A3B9E" w:rsidRDefault="009A3B9E" w:rsidP="009A3B9E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9A3B9E"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  <w:t>Natureza da Despesa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785E1" w14:textId="77777777" w:rsidR="009A3B9E" w:rsidRPr="009A3B9E" w:rsidRDefault="009A3B9E" w:rsidP="009A3B9E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9A3B9E"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  <w:t>Unidade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7F5D5" w14:textId="77777777" w:rsidR="009A3B9E" w:rsidRPr="009A3B9E" w:rsidRDefault="009A3B9E" w:rsidP="009A3B9E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9A3B9E"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  <w:t>Quantidade</w:t>
            </w:r>
          </w:p>
        </w:tc>
      </w:tr>
      <w:tr w:rsidR="009A3B9E" w:rsidRPr="009A3B9E" w14:paraId="780895D8" w14:textId="77777777" w:rsidTr="009A3B9E">
        <w:trPr>
          <w:trHeight w:val="270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9050E" w14:textId="77777777" w:rsidR="009A3B9E" w:rsidRPr="009A3B9E" w:rsidRDefault="009A3B9E" w:rsidP="009A3B9E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9A3B9E"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3AC79" w14:textId="77777777" w:rsidR="009A3B9E" w:rsidRPr="009A3B9E" w:rsidRDefault="009A3B9E" w:rsidP="009A3B9E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9A3B9E"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C753F" w14:textId="77777777" w:rsidR="009A3B9E" w:rsidRPr="009A3B9E" w:rsidRDefault="009A3B9E" w:rsidP="009A3B9E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9A3B9E">
              <w:rPr>
                <w:rFonts w:ascii="Times New Roman" w:eastAsia="Times New Roman" w:hAnsi="Times New Roman"/>
                <w:color w:val="000000"/>
                <w:lang w:val="pt-BR" w:eastAsia="pt-BR"/>
              </w:rPr>
              <w:t>CADEIRA PARA ESCRITÓRIO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AE32E" w14:textId="77777777" w:rsidR="009A3B9E" w:rsidRPr="009A3B9E" w:rsidRDefault="009A3B9E" w:rsidP="009A3B9E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9A3B9E">
              <w:rPr>
                <w:rFonts w:ascii="Times New Roman" w:eastAsia="Times New Roman" w:hAnsi="Times New Roman"/>
                <w:color w:val="000000"/>
                <w:lang w:val="pt-BR" w:eastAsia="pt-BR"/>
              </w:rPr>
              <w:t>44.90.52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A27C3" w14:textId="77777777" w:rsidR="009A3B9E" w:rsidRPr="009A3B9E" w:rsidRDefault="009A3B9E" w:rsidP="009A3B9E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9A3B9E">
              <w:rPr>
                <w:rFonts w:ascii="Times New Roman" w:eastAsia="Times New Roman" w:hAnsi="Times New Roman"/>
                <w:color w:val="000000"/>
                <w:lang w:val="pt-BR" w:eastAsia="pt-BR"/>
              </w:rPr>
              <w:t>Unidade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44BB1" w14:textId="77777777" w:rsidR="009A3B9E" w:rsidRPr="009A3B9E" w:rsidRDefault="009A3B9E" w:rsidP="009A3B9E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9A3B9E">
              <w:rPr>
                <w:rFonts w:ascii="Times New Roman" w:eastAsia="Times New Roman" w:hAnsi="Times New Roman"/>
                <w:color w:val="000000"/>
                <w:lang w:val="pt-BR" w:eastAsia="pt-BR"/>
              </w:rPr>
              <w:t>10</w:t>
            </w:r>
          </w:p>
        </w:tc>
      </w:tr>
      <w:tr w:rsidR="009A3B9E" w:rsidRPr="009A3B9E" w14:paraId="70E34247" w14:textId="77777777" w:rsidTr="009A3B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989C8" w14:textId="77777777" w:rsidR="009A3B9E" w:rsidRPr="009A3B9E" w:rsidRDefault="009A3B9E" w:rsidP="009A3B9E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7C9D8" w14:textId="77777777" w:rsidR="009A3B9E" w:rsidRPr="009A3B9E" w:rsidRDefault="009A3B9E" w:rsidP="009A3B9E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9A3B9E">
              <w:rPr>
                <w:rFonts w:ascii="Times New Roman" w:eastAsia="Times New Roman" w:hAnsi="Times New Roman"/>
                <w:b/>
                <w:bCs/>
                <w:color w:val="000000"/>
                <w:lang w:val="pt-BR" w:eastAsia="pt-B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75DFA" w14:textId="77777777" w:rsidR="009A3B9E" w:rsidRPr="009A3B9E" w:rsidRDefault="009A3B9E" w:rsidP="009A3B9E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9A3B9E">
              <w:rPr>
                <w:rFonts w:ascii="Times New Roman" w:eastAsia="Times New Roman" w:hAnsi="Times New Roman"/>
                <w:color w:val="000000"/>
                <w:lang w:val="pt-BR" w:eastAsia="pt-BR"/>
              </w:rPr>
              <w:t> MESA PARA ESCRITÓRIO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D1910" w14:textId="77777777" w:rsidR="009A3B9E" w:rsidRPr="009A3B9E" w:rsidRDefault="009A3B9E" w:rsidP="009A3B9E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9A3B9E">
              <w:rPr>
                <w:rFonts w:ascii="Times New Roman" w:eastAsia="Times New Roman" w:hAnsi="Times New Roman"/>
                <w:color w:val="000000"/>
                <w:lang w:val="pt-BR" w:eastAsia="pt-BR"/>
              </w:rPr>
              <w:t>44.90.52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73B1B" w14:textId="77777777" w:rsidR="009A3B9E" w:rsidRPr="009A3B9E" w:rsidRDefault="009A3B9E" w:rsidP="009A3B9E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9A3B9E">
              <w:rPr>
                <w:rFonts w:ascii="Times New Roman" w:eastAsia="Times New Roman" w:hAnsi="Times New Roman"/>
                <w:color w:val="000000"/>
                <w:lang w:val="pt-BR" w:eastAsia="pt-BR"/>
              </w:rPr>
              <w:t>Unidade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32871" w14:textId="77777777" w:rsidR="009A3B9E" w:rsidRPr="009A3B9E" w:rsidRDefault="009A3B9E" w:rsidP="009A3B9E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val="pt-BR" w:eastAsia="pt-BR"/>
              </w:rPr>
            </w:pPr>
            <w:r w:rsidRPr="009A3B9E">
              <w:rPr>
                <w:rFonts w:ascii="Times New Roman" w:eastAsia="Times New Roman" w:hAnsi="Times New Roman"/>
                <w:color w:val="000000"/>
                <w:lang w:val="pt-BR" w:eastAsia="pt-BR"/>
              </w:rPr>
              <w:t>05</w:t>
            </w:r>
          </w:p>
        </w:tc>
      </w:tr>
    </w:tbl>
    <w:p w14:paraId="597285B8" w14:textId="77777777" w:rsidR="009A3B9E" w:rsidRPr="009A3B9E" w:rsidRDefault="009A3B9E" w:rsidP="009A3B9E">
      <w:pPr>
        <w:widowControl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1980BB4A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t>JUSTIFICATIVA:</w:t>
      </w:r>
    </w:p>
    <w:p w14:paraId="7A9DB862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MOTIVAÇÃO DA CONTRATAÇÃO</w:t>
      </w:r>
    </w:p>
    <w:p w14:paraId="0FB771C7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O Projeto Governo Cidadão tem como premissa desenvolver ações estratégicas numa perspectiva integradora e intersetorial em diversas áreas de desenvolvimento do Estado do Rio Grande do Norte, que corroborem para o fortalecimento das ações já existentes, e de outras inovadoras, no intuito de dinamizar os investimentos na inclusão produtiva, melhorar os serviços públicos locais e regionais e modernizar a gestão pública do nosso Estado.</w:t>
      </w:r>
    </w:p>
    <w:p w14:paraId="0B94A19C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 xml:space="preserve">A aquisição de Mobiliário (Mesas para Escritório e Cadeiras de Escritório) para o aparelhamento da Companhia de Polícia Militar de Passa e Ficam, beneficiará, além dos Policiais Militares que estão </w:t>
      </w:r>
      <w:r w:rsidRPr="009A3B9E">
        <w:rPr>
          <w:rFonts w:ascii="Times New Roman" w:eastAsia="Times New Roman" w:hAnsi="Times New Roman"/>
          <w:color w:val="000000"/>
          <w:lang w:val="pt-BR" w:eastAsia="pt-BR"/>
        </w:rPr>
        <w:lastRenderedPageBreak/>
        <w:t>lotados naquela Unidade, uma população de aproximadamente 11100 (onze mil e cem) residentes no município de Passa e Fica, proporcionando maior sensação de segurança e preservação da ordem pública potencializando a sua eficiência institucional, no combate a criminalidade, e  também contribuirá com a  redução nos índices de CVLI´s e CVP`s, aumento no número de operações policiais no local.</w:t>
      </w:r>
    </w:p>
    <w:p w14:paraId="600887A1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A Unidade beneficiada, sediada no município de Passa e Fica, fica próxima também a outras cidades de grande relevância turística, sendo ela Monte das gameleiras e Serra de São Bento, nesta senda, será de fundamental importância para o bom funcionamento da engrenagem da Segurança Pública no local, o aparelhamento desta Unidade de Polícia Militar, dado a facilidade que os operadores de segurança pública terão em se deslocar com maior rapidez aos locais de ocorrência, gerando desta feita maior eficiência nas resolução dos atendimentos destinados a sociedade norteriograndense e ao público em geral, como turistas que estiverem frequentando a localidade por ocasião das atrações turísticas de região.</w:t>
      </w:r>
    </w:p>
    <w:p w14:paraId="424820E7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Se torna imperioso, também, ressaltar que o Município de Passa e Fica está localizado em uma região de proximidade de divisas estaduais, regiões estas conhecidas por propiciar aos meliantes que tiverem cometido um delito,  rotas de fugas interestaduais, somando-se a isto o grande poder de fogo destas quadrilhas, nacionalmente denominadas como "novo cangaço" e conhecidas por ações vultuosas, como roubos a banco e transporte de valores. Neste sentido, se faz míster que a região em tela evolua no combate a criminalidade, com ações de desenvolvimento institucional, como por exemplo a mudança ocorrida recentemente de destacamento de Polícia Militar para Companhia de Polícia Militar, aonde deve-se agregar  isto, a necessidade de um aumento de efetivo policial, viaturas e por fim, o aparelhamento da Unidade, sendo este o objetivo principal do pretenso projeto.</w:t>
      </w:r>
    </w:p>
    <w:p w14:paraId="64230998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Portanto, visualiza-se que as aquisições pretendidas neste projeto, suprem a necessidade de rapidez nos deslocamentos, versatilidade e maneabilidade da tropa no terreno, dada a sua característica de Unidade referência na região, proporcionando aos operadores de segurança, maior conforto para realizar suas atribuições administrativas rotineiras, seja nos planejamentos de operações extraordinárias, atividades administrativas inerentes a escala de serviço e até mesmo como nas necessidade de asseio dos militares que estarão de serviço 24h dada as características do Policiamento Ostensivo realizado pelas equipes lotadas na Companhia em tela. </w:t>
      </w:r>
    </w:p>
    <w:p w14:paraId="2F33F798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Na oportunidade, cumpre ressaltar que a Companhia Policial Militar de Passa e Fica será de uso exclusivo da segurança pública, sendo todas as pretensas aquisições pautadas exclusivamente na melhoria dos serviços prestados pela Administração Pública, neste caso, sendo o Estado do Rio Grande do Norte representado pela PMRN.</w:t>
      </w:r>
    </w:p>
    <w:p w14:paraId="77AE40DB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Diante do exposto, considera-se importante e necessária a aquisição das mobílias e eletrodomésticos descritas nesse TdR, uma vez que as referidas contribuirão para a elevação da qualidade do Policiamento Ostensivo e suas variantes, resultando em melhor desempenho e satisfação dos profissionais de segurança pública, reduzindo-se prejuízos e riscos na execução.</w:t>
      </w:r>
    </w:p>
    <w:p w14:paraId="72FB0C10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240AC16B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t>QUANTITATIVO/ ESPECIFICAÇÕES TÉCNICAS/ VALORES REFERENCIAIS DE MERCADO</w:t>
      </w:r>
    </w:p>
    <w:p w14:paraId="4BAAE63C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764F66C2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b/>
          <w:bCs/>
          <w:color w:val="000000"/>
          <w:u w:val="single"/>
          <w:lang w:val="pt-BR" w:eastAsia="pt-BR"/>
        </w:rPr>
        <w:t>LOTE 01</w:t>
      </w:r>
    </w:p>
    <w:p w14:paraId="5F260DF2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t>ITEM 01 - CADEIRA PARA ESCRITÓRIO ESPECIFICAÇÕES MÍNIMAS:</w:t>
      </w:r>
    </w:p>
    <w:p w14:paraId="51F1E54A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Material do revestimento: Couro Sintético, PVC, Tela Mesh; Cor: Preto ou azul.</w:t>
      </w:r>
    </w:p>
    <w:p w14:paraId="47F622B2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Base: 30cm de nylon</w:t>
      </w:r>
    </w:p>
    <w:p w14:paraId="489DE633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Levantamento: Regulagem de Altura a gás.</w:t>
      </w:r>
    </w:p>
    <w:p w14:paraId="6C94FCB4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lastRenderedPageBreak/>
        <w:t>Braços: Regulável em Polipropileno.</w:t>
      </w:r>
    </w:p>
    <w:p w14:paraId="2AAF7EDA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Mecanismo: Do tipo Back System.</w:t>
      </w:r>
    </w:p>
    <w:p w14:paraId="29A2359B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Material da Roda: Nylon</w:t>
      </w:r>
    </w:p>
    <w:p w14:paraId="4EEF4EEE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Dimensões (LxPxA): 61 x 46 x 89-99cm</w:t>
      </w:r>
    </w:p>
    <w:p w14:paraId="4DB3CF36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Peso: 10 Kg</w:t>
      </w:r>
    </w:p>
    <w:p w14:paraId="062120CA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Peso Mínimo Suportado 130 Kg;</w:t>
      </w:r>
    </w:p>
    <w:p w14:paraId="3FF39483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u w:val="single"/>
          <w:lang w:val="pt-BR" w:eastAsia="pt-BR"/>
        </w:rPr>
        <w:t>Atendimento às normas:</w:t>
      </w:r>
    </w:p>
    <w:p w14:paraId="7E954917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NBR 13967/1997 - Sistemas de estação de trabalho – Classificação e características físicas e dimensionais;</w:t>
      </w:r>
    </w:p>
    <w:p w14:paraId="4021FFF3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NR 17 – Ergonomia.</w:t>
      </w:r>
    </w:p>
    <w:p w14:paraId="7364EC35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t>ITEM 02 - MESA PARA ESCRITÓRIO - ESPECIFICAÇÕES MÍNIMAS:</w:t>
      </w:r>
    </w:p>
    <w:p w14:paraId="01C6B2C8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Espessura mínimo: 15mm e máximo 25mm / fibra 3mm (fundo da gaveta)</w:t>
      </w:r>
    </w:p>
    <w:p w14:paraId="3EC54A25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Revestimento Branco ou Cinza: BP | Demais: Pré impregnado BP light ou Melaminico</w:t>
      </w:r>
    </w:p>
    <w:p w14:paraId="31BA3CB8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Gavetas, mínimo: 2 e máximo: 3.</w:t>
      </w:r>
    </w:p>
    <w:p w14:paraId="50B83011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Pés 4 sapatas - PVC</w:t>
      </w:r>
    </w:p>
    <w:p w14:paraId="4518D21E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Puxadores 3 PVC - cromado</w:t>
      </w:r>
    </w:p>
    <w:p w14:paraId="6441AFD9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Corrediça Metálica</w:t>
      </w:r>
    </w:p>
    <w:p w14:paraId="470407B3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Fixação - Peças Minifix, cavilha, parafusos</w:t>
      </w:r>
    </w:p>
    <w:p w14:paraId="00A83F23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Capacidade Até 15Kg | Gaveta: 3 kg</w:t>
      </w:r>
    </w:p>
    <w:p w14:paraId="518AE4C6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Montagem Reversível</w:t>
      </w:r>
    </w:p>
    <w:p w14:paraId="58776F93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Conteúdo da embalagem Produto, manual de montagem, kit de ferragem.</w:t>
      </w:r>
    </w:p>
    <w:p w14:paraId="79003211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Dimensões:</w:t>
      </w: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t> </w:t>
      </w:r>
      <w:r w:rsidRPr="009A3B9E">
        <w:rPr>
          <w:rFonts w:ascii="Times New Roman" w:eastAsia="Times New Roman" w:hAnsi="Times New Roman"/>
          <w:color w:val="000000"/>
          <w:lang w:val="pt-BR" w:eastAsia="pt-BR"/>
        </w:rPr>
        <w:t>Altura: 74.5 cm, Largura mínima: 150 cm e máxima: 160 cm e  profundidade: 60 cm</w:t>
      </w:r>
    </w:p>
    <w:p w14:paraId="178DA3F3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Peso: 33.5 kg</w:t>
      </w:r>
    </w:p>
    <w:p w14:paraId="2FD758CD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u w:val="single"/>
          <w:lang w:val="pt-BR" w:eastAsia="pt-BR"/>
        </w:rPr>
        <w:t>Atendimento às normas:</w:t>
      </w:r>
    </w:p>
    <w:p w14:paraId="73767ACC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NBR 13966/2008 - Móveis para escritório – Mesas;</w:t>
      </w:r>
    </w:p>
    <w:p w14:paraId="2351EB82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NR 17 – Ergonomia.</w:t>
      </w:r>
    </w:p>
    <w:p w14:paraId="18C49666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Atendimento aos padrões de qualidade:</w:t>
      </w:r>
    </w:p>
    <w:p w14:paraId="48CA750F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Os materiais empregados deverão ser de alta qualidade, e com acabamento impecável, bordas arredondadas e sem falhas;</w:t>
      </w:r>
    </w:p>
    <w:p w14:paraId="19F9AE86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1AA8F7A4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t>QUALIFICAÇÃO TÉCNICA</w:t>
      </w:r>
    </w:p>
    <w:p w14:paraId="5F310174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Para fins de comprovação da capacidade técnico-operacional, a licitante deverá apresentar no mínimo, 01 (um) Atestado de Capacidade Técnica fornecido por pessoa jurídica de direito público ou privado, declarando ter a empresa vencedora realizado ou estar realizando o fornecimento do objeto, compatível em características, quantidades e prazos com o objeto deste termo de referência.</w:t>
      </w:r>
    </w:p>
    <w:p w14:paraId="7611A5CA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 xml:space="preserve">Com a finalidade de tornar objetivo o julgamento da documentação de qualificação técnica, considera(m)-se compatível(eis) o(s) atestados que expressamente certifique(m) que a empresa já </w:t>
      </w:r>
      <w:r w:rsidRPr="009A3B9E">
        <w:rPr>
          <w:rFonts w:ascii="Times New Roman" w:eastAsia="Times New Roman" w:hAnsi="Times New Roman"/>
          <w:color w:val="000000"/>
          <w:lang w:val="pt-BR" w:eastAsia="pt-BR"/>
        </w:rPr>
        <w:lastRenderedPageBreak/>
        <w:t>forneceu no mínimo 5% (cinco por cento) do item ofertado ou similar. Para os itens nos quais o percentual requerido apresente fração, considerar-se-á o número inteiro imediatamente superior.</w:t>
      </w:r>
    </w:p>
    <w:p w14:paraId="1E1230BE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A exigência pela apresentação de atestados técnicos no percentual descrito se faz necessário para resguardar a administração pública no sentido de garantir a execução do contrato e, consequentemente, atender as demandas da SESED. Vale ressaltar também que tal exigência não compromete a competitividade do certame.</w:t>
      </w:r>
    </w:p>
    <w:p w14:paraId="3AE4B454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A licitante poderá apresentar tantos atestados de capacidade técnica quantos julgar necessários para comprovar que já forneceu objeto semelhante ao deste Termo de Referência, destacando-se a necessidade desses atestados demonstrarem que o interessado forneceu anteriormente, pelo menos, o quantitativo solicitado no subitem anterior.</w:t>
      </w:r>
    </w:p>
    <w:p w14:paraId="72E6C30B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Serão consideradas inabilitadas as propostas das empresas que deixarem de apresentar a documentação solicitada ou apresentarem-na com vícios em partes essenciais e não atenderem a quaisquer dos requisitos exigidos para habilitação.</w:t>
      </w:r>
    </w:p>
    <w:p w14:paraId="19D5769B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2D33EAA8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t>GARANTIA E ASSISTÊNCIA TÉCNICA </w:t>
      </w:r>
    </w:p>
    <w:p w14:paraId="3BBDFA69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O objeto deverá dispor de garantia mínima de 12 (doze) meses, sendo que prevalecerá a garantia oferecida pelo fabricante, caso o prazo seja superior ao exigido, e começará a correr findo o prazo da garantia legal dada pelo fabricante, o qual se inicia a partir do recebimento definitivo.</w:t>
      </w:r>
    </w:p>
    <w:p w14:paraId="023C5DA6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No caso do produto que apresentar defeito e for substituído, a garantia será contada a partir da nova data de entrega do objeto.</w:t>
      </w:r>
    </w:p>
    <w:p w14:paraId="60E15210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A empresa deverá fornecer certificado de garantia, por meio de documentos próprios ou anotação impressa ou carimbada na respectiva Nota Fiscal.</w:t>
      </w:r>
    </w:p>
    <w:p w14:paraId="3F1628D3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Aplica-se no que couber, as disposições do Código de Proteção e Defesa do Consumidor, instituído pela Lei nº 8.078, de 11 de setembro de 1990.</w:t>
      </w:r>
    </w:p>
    <w:p w14:paraId="5028FE8B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Todas as peças, dispositivos ou mesmo unidades que forem substituídas durante o período de garantia terão, a partir de sua entrega, todas as garantias previstas.</w:t>
      </w:r>
    </w:p>
    <w:p w14:paraId="4FB9F6CF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Das condições de assistência técnica:</w:t>
      </w:r>
    </w:p>
    <w:p w14:paraId="2C3E34A6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O serviço de assistência técnica deverá ser prestado de acordo com os manuais e normas técnicas específicas do fabricante, durante o prazo de garantia, com a finalidade de manter os bens em perfeitas condições de uso.</w:t>
      </w:r>
    </w:p>
    <w:p w14:paraId="697688C9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Os chamados relativos à assistência técnica serão solicitados mediante consulta ao fornecedor, conforme sistema disponibilizado pelo mesmo para estabelecimento desta relação, podendo ser por telefone, pessoalmente, via web e outros apontados pelo fabricante.</w:t>
      </w:r>
    </w:p>
    <w:p w14:paraId="036A87FA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O prazo para realizar os serviços de assistência técnica aos bens, compreendendo reparos e substituições de peças, obrigando-se a colocar os objetos em perfeito estado de uso ou funcionamento, será de até 30 (trinta) dias corridos, contados a partir da solicitação do detentor do bem.</w:t>
      </w:r>
    </w:p>
    <w:p w14:paraId="28EF2616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Os serviços de assistência técnica serão executados pelo fabricante ou empresa por ele autorizado no estado do RN, sem prejuízo das garantias.</w:t>
      </w:r>
    </w:p>
    <w:p w14:paraId="7994F088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A vigência do Contrato não exonera a Contratada do período de garantia mínima exigida ou ofertada na proposta a qual consiste na prestação, pela Contratada, de todas as obrigações previstas na Lei nº 8.078, de 11/09/90, e alterações – Código de Defesa do Consumidor.</w:t>
      </w:r>
    </w:p>
    <w:p w14:paraId="61DC89BD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649D0D12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780B5D94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lastRenderedPageBreak/>
        <w:t>PRAZOS E CONDIÇÕES DE PAGAMENTO:</w:t>
      </w:r>
    </w:p>
    <w:p w14:paraId="6711E223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O pagamento será efetuado a </w:t>
      </w: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t>CONTRATADA</w:t>
      </w:r>
      <w:r w:rsidRPr="009A3B9E">
        <w:rPr>
          <w:rFonts w:ascii="Times New Roman" w:eastAsia="Times New Roman" w:hAnsi="Times New Roman"/>
          <w:color w:val="000000"/>
          <w:lang w:val="pt-BR" w:eastAsia="pt-BR"/>
        </w:rPr>
        <w:t> até o 30° (trigésimo) dia da apresentação da Nota Fiscal/Fatura, devidamente atestada pelo seu recebimento.</w:t>
      </w:r>
    </w:p>
    <w:p w14:paraId="341D3DCB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A falta de manutenção das condições de habilitação durante a execução contratual não permite a retenção do pagamento devido à contratada por serviços já prestados ou produtos já entregues e recebidos sem ressalvas pela entidade contratante, com exceção dos contratos de terceirização de serviços, nos quais será admitida a retenção de pagamento para garantir o pagamento dos trabalhadores vinculados à prestação do serviço.</w:t>
      </w:r>
    </w:p>
    <w:p w14:paraId="60D86FDB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O pagamento será efetuado pelo CONTRATANTE em favor da CONTRATADA mediante ordem bancária a ser depositada em conta corrente, no valor correspondente e data fixada de acordo com a legislação para pagamento vigente, após a apresentação da nota fiscal/fatura devidamente atestada pelo fiscal do CONTRATANTE.</w:t>
      </w:r>
    </w:p>
    <w:p w14:paraId="6A481FF7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A CONTRATADA deverá indicar no corpo da Nota Fiscal/Fatura, o número do contrato, o número e nome do banco, agência e número da conta onde deverá ser feito o pagamento, via ordem bancária.</w:t>
      </w:r>
    </w:p>
    <w:p w14:paraId="6BFF26C9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Caso constatado alguma irregularidade nas Notas Fiscais/Faturas, estas serão devolvidas ao fornecedor, para as necessárias correções, com as informações que motivaram sua rejeição, contando-se o prazo para pagamento da data da sua reapresentação.</w:t>
      </w:r>
    </w:p>
    <w:p w14:paraId="367FE7FA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Nenhum pagamento isentará o FORNECEDOR/CONTRATADA das suas responsabilidades e obrigações, nem implicará aceitação definitiva do fornecimento.</w:t>
      </w:r>
    </w:p>
    <w:p w14:paraId="63F33E81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O CONTRATANTE não efetuará pagamento de título descontado, ou por meio de cobrança em banco, bem como, os que forem negociados com terceiros por intermédio da operação de “factoring”;</w:t>
      </w:r>
    </w:p>
    <w:p w14:paraId="05B1CF28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As despesas bancárias decorrentes de transferência de valores para outras praças serão de responsabilidade da CONTRATADA.</w:t>
      </w:r>
    </w:p>
    <w:p w14:paraId="1164E16A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O pagamento será efetuado após a Nota Fiscal estar devidamente atestada por uma comissão específica e responsável e/ou pela fiscalização do Contrato.</w:t>
      </w:r>
    </w:p>
    <w:p w14:paraId="6628559B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A liberação do pagamento ficará condicionada a apresentação dos seguintes documentos:</w:t>
      </w:r>
    </w:p>
    <w:p w14:paraId="3468FAB1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Prova de regularidade junto à Fazenda Estadual, expedida pela Secretaria de Tributação do Estado.</w:t>
      </w:r>
    </w:p>
    <w:p w14:paraId="3A663AE8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Prova de regularidade relativa a Seguridade Social (INSS) e ao Fundo de Garantia por Tempo de Serviço (FGTS).</w:t>
      </w:r>
    </w:p>
    <w:p w14:paraId="7EEEB19E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 Certidão Negativa de Débitos Trabalhistas – CNDT.</w:t>
      </w:r>
    </w:p>
    <w:p w14:paraId="2620E459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56E4FE2D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t>ACOMPANHAMENTO DA ENTREGA DOS BENS:</w:t>
      </w:r>
    </w:p>
    <w:p w14:paraId="29F7E801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Nos termos do art. 67 Lei nº 8.666, de 1993, será designado representante para acompanhar e fiscalizar a entrega dos bens, anotando em registro próprio todas as ocorrências relacionadas com a execução e determinando o que for necessário à regularização de falhas ou defeitos observados.</w:t>
      </w:r>
    </w:p>
    <w:p w14:paraId="268C382B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O recebimento de material de valor superior a R$ 176.000,00 (cento e setenta e seis mil reais) será confiado a uma comissão de, no mínimo, 3 (três) membros, designados pela autoridade competente de cada órgão.</w:t>
      </w:r>
    </w:p>
    <w:p w14:paraId="6C53A03C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A execução do Contrato, será acompanhada e fiscalizada por servidores designados pelo órgão contratante, que dentre outras atribuições serão responsáveis em adotar providências necessárias ao regular e efetivo cumprimento do contrato.</w:t>
      </w:r>
    </w:p>
    <w:p w14:paraId="5F371D19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 xml:space="preserve">A fiscalização de que trata este item não exclui nem reduz a responsabilidade da Contratada, inclusive perante terceiros, por qualquer irregularidade, ainda que resultante de imperfeições técnicas ou vícios </w:t>
      </w:r>
      <w:r w:rsidRPr="009A3B9E">
        <w:rPr>
          <w:rFonts w:ascii="Times New Roman" w:eastAsia="Times New Roman" w:hAnsi="Times New Roman"/>
          <w:color w:val="000000"/>
          <w:lang w:val="pt-BR" w:eastAsia="pt-BR"/>
        </w:rPr>
        <w:lastRenderedPageBreak/>
        <w:t>redibitórios, e, na ocorrência desta, não implica em co-responsabilidade da Administração ou de seus agentes e prepostos, de conformidade com o art. 70 da Lei nº 8.666, de 1993.</w:t>
      </w:r>
    </w:p>
    <w:p w14:paraId="6064394C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Os representantes da Administração anotarão em registro próprio todas as ocorrências relacionadas com a execução do contrato, indicando dia, mês e ano, bem como o nome dos funcionários eventualmente.</w:t>
      </w:r>
    </w:p>
    <w:p w14:paraId="7FF7040E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 </w:t>
      </w:r>
    </w:p>
    <w:p w14:paraId="4263790F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b/>
          <w:bCs/>
          <w:color w:val="000000"/>
          <w:lang w:val="pt-BR" w:eastAsia="pt-BR"/>
        </w:rPr>
        <w:t>CRITÉRIOS DE ACEITABILIDADE:</w:t>
      </w:r>
    </w:p>
    <w:p w14:paraId="7D28048B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Antes da produção em série, para atendimento da demanda empenhada e assinado o contrato, a fim de verificar o atendimento aos requisitos técnicos definidos no Termo de Referência, deverá ocorrer à apresentação de protótipo formal do veículo com as respectivas adaptações e grafismos, em atendimento às especificações técnicas do objeto, devendo a contratada apresentar relatório de vistoria com objetivo de comparar as especificações técnicas mínimas exigidas neste instrumento e seus Anexos. O relatório servirá de documento que orientará o recebimento dos demais veículos a serem entregues.</w:t>
      </w:r>
    </w:p>
    <w:p w14:paraId="03434F5F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Para a verificação do protótipo será designada, por meio de portaria, uma equipe técnica constituída por integrantes do setor competente da PMRN/SESED.</w:t>
      </w:r>
    </w:p>
    <w:p w14:paraId="4848A130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Serão observados, pela equipe avaliadora do protótipo, os seguintes critérios objetivos: Atendimento às características do objeto; Padronização de cor, grafismo; Funcionamento dos equipamentos comunicação, luminosos e sonoros e Compatibilidade dos demais componentes dos bens, de acordo com especificações técnicas previstas neste instrumento.</w:t>
      </w:r>
    </w:p>
    <w:p w14:paraId="255C98B1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As adequações por ventura necessária indicadas pela equipe de modo a atender às especificações previamente definidas no edital, deverão ser corrigidas em até 10 (dez) dias corridos, após comunicação oficial ao fornecedor, e suas correções avaliadas pela comissão de modo a aprovação do protótipo.</w:t>
      </w:r>
    </w:p>
    <w:p w14:paraId="6C5A7825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A equipe técnica deverá avaliar o protótipo no prazo máximo de 5 (cinco) dias úteis, podendo o prazo ser prorrogado por igual período. Fato que será comunicado a contratada previamente.</w:t>
      </w:r>
    </w:p>
    <w:p w14:paraId="65C005F8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O protótipo será computado no quantitativo a ser fornecido, devendo o relatório de verificações devidamente corrigido em termos finais, acompanhar a documentação de entrega de modo a facilitar a verificação do veículo as especificações contratadas.</w:t>
      </w:r>
    </w:p>
    <w:p w14:paraId="12B1F5E8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A empresa deverá notificar o CONTRATANTE, em 10 (dez) dias úteis de antecedência, para acertos quanto à avaliação do protótipo, indicando local, data e o horário previsto para a entrega dos bens.</w:t>
      </w:r>
    </w:p>
    <w:p w14:paraId="50336D98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Em caso de prorrogação do prazo de apresentação do protótipo, este poderá ser feito uma única vez, a critério da administração, por prazo não superior a 15 (quinze) dias corridos. O pedido deverá ser feito por escrito, justificadamente, antes de seu vencimento.</w:t>
      </w:r>
    </w:p>
    <w:p w14:paraId="60002F6B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O relatório final do protótipo, após aprovado pela Comissão de Recebimento Provisório que fará um </w:t>
      </w:r>
      <w:r w:rsidRPr="009A3B9E">
        <w:rPr>
          <w:rFonts w:ascii="Times New Roman" w:eastAsia="Times New Roman" w:hAnsi="Times New Roman"/>
          <w:i/>
          <w:iCs/>
          <w:color w:val="000000"/>
          <w:lang w:val="pt-BR" w:eastAsia="pt-BR"/>
        </w:rPr>
        <w:t>check list </w:t>
      </w:r>
      <w:r w:rsidRPr="009A3B9E">
        <w:rPr>
          <w:rFonts w:ascii="Times New Roman" w:eastAsia="Times New Roman" w:hAnsi="Times New Roman"/>
          <w:color w:val="000000"/>
          <w:lang w:val="pt-BR" w:eastAsia="pt-BR"/>
        </w:rPr>
        <w:t>no momento dos recebimento, a fim de circunstanciar o Termo de Recebimento Provisório.</w:t>
      </w:r>
    </w:p>
    <w:p w14:paraId="0227F57D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No caso de objetos entregue em desconformidade com o especificado neste Termo de Referência, a empresa fornecedora deverá substituí-los no prazo não superior a 30 (trinta) dias corridos, contados da comunicação da CONTRATANTE, correndo às expensas da própria empresa quaisquer custas advindas da substituição.</w:t>
      </w:r>
    </w:p>
    <w:p w14:paraId="5201792D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Objetos entregues diferentes dos propostos ou que apresentarem defeitos, serão considerados não entregues e a contagem do prazo de entrega não será interrompida em decorrência do não recebimento, arcando a empresa fornecedora com o ônus decorrente deste atraso.</w:t>
      </w:r>
    </w:p>
    <w:p w14:paraId="1D92991B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lastRenderedPageBreak/>
        <w:t>Se após o recebimento provisório for identificada qualquer falha na execução, cuja responsabilidade seja atribuída à CONTRATADA, o prazo para a efetivação do recebimento definitivo será interrompido, recomeçando sua contagem após o saneamento das impropriedades detectadas.</w:t>
      </w:r>
    </w:p>
    <w:p w14:paraId="1C085E8D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Caberá as comissões designadas rejeitarem no todo ou em parte, qualquer bem que não esteja de acordo com as exigências e especificações deste Termo de Referência, ou aquele que não seja comprovadamente original e novo, assim considerado de primeiro uso, com defeito de fabricação ou vício de funcionamento.</w:t>
      </w:r>
    </w:p>
    <w:p w14:paraId="0820147A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Caberá a Comissão de Recebimento Provisório a análise do objeto recebido, acostando ao Termo de Recebimento Provisório:</w:t>
      </w:r>
    </w:p>
    <w:p w14:paraId="51BE4A36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Relatório Fotográfico, que deverá registrar, no mínimo: foto dos números dos chassis, fotos dos painéis, fotos das placas, foto panorâmica de todos os veículos no pátio, fotos individuais do veículo (laterais, frontais e traseiras) e poderão ser solicitadas e incluídas quantos tipos de fotos acharem pertinentes;</w:t>
      </w:r>
    </w:p>
    <w:p w14:paraId="0C31D4CF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i/>
          <w:iCs/>
          <w:color w:val="000000"/>
          <w:lang w:val="pt-BR" w:eastAsia="pt-BR"/>
        </w:rPr>
        <w:t>Check List </w:t>
      </w:r>
      <w:r w:rsidRPr="009A3B9E">
        <w:rPr>
          <w:rFonts w:ascii="Times New Roman" w:eastAsia="Times New Roman" w:hAnsi="Times New Roman"/>
          <w:color w:val="000000"/>
          <w:lang w:val="pt-BR" w:eastAsia="pt-BR"/>
        </w:rPr>
        <w:t>devidamente preenchido e assinado.</w:t>
      </w:r>
    </w:p>
    <w:p w14:paraId="6EBDBED8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A Comissão de Recebimento provisório deverá acostar aos autos todos os documentos imprescindíveis para subsidiar o recebimento definitivo, devendo ser enviados à SESED/RN, no endereço eletrônico (que será fornecido posteriormente quando da publicação das portarias de designação das Comissões de Recebimento) em até dois dias anteriores ao término do prazo de recebimento provisório.</w:t>
      </w:r>
    </w:p>
    <w:p w14:paraId="004F66C6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Caso entenda necessário, a Comissão de Recebimento Definitivo fará visita in loco de forma a sanar qualquer dúvida ou inconsistência quanto ao recebimento provisório.</w:t>
      </w:r>
    </w:p>
    <w:p w14:paraId="0126689D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A Comissão de Recebimento Definitivo será responsável pelo atesto das notas fiscais.</w:t>
      </w:r>
    </w:p>
    <w:p w14:paraId="398808BB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O recebimento, provisório ou definitivo, não exclui a responsabilidade civil da CONTRATADA pela solidez e segurança no fornecimento do bem</w:t>
      </w:r>
    </w:p>
    <w:p w14:paraId="32C3D0E7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Para fins de recebimento e avaliação do objeto, além dos já informados, deverão ser observados critérios objetivos como:</w:t>
      </w:r>
    </w:p>
    <w:p w14:paraId="1D31FA59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Compatibilidade com as especificações</w:t>
      </w:r>
    </w:p>
    <w:p w14:paraId="215DE64D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Quantidades previstas;</w:t>
      </w:r>
    </w:p>
    <w:p w14:paraId="2A58D3C4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Atendimento ao prazo de entrega estipulado;</w:t>
      </w:r>
    </w:p>
    <w:p w14:paraId="2CC0DE18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Garantia do objeto estipulada neste Termo de Referência;</w:t>
      </w:r>
    </w:p>
    <w:p w14:paraId="7E151B07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Aspecto visual das peças; e</w:t>
      </w:r>
    </w:p>
    <w:p w14:paraId="0ABAD35B" w14:textId="77777777" w:rsidR="009A3B9E" w:rsidRPr="009A3B9E" w:rsidRDefault="009A3B9E" w:rsidP="009A3B9E">
      <w:pPr>
        <w:widowControl/>
        <w:suppressAutoHyphens w:val="0"/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lang w:val="pt-BR" w:eastAsia="pt-BR"/>
        </w:rPr>
      </w:pPr>
      <w:r w:rsidRPr="009A3B9E">
        <w:rPr>
          <w:rFonts w:ascii="Times New Roman" w:eastAsia="Times New Roman" w:hAnsi="Times New Roman"/>
          <w:color w:val="000000"/>
          <w:lang w:val="pt-BR" w:eastAsia="pt-BR"/>
        </w:rPr>
        <w:t>Conferência dos certificados e/ou certidões exigidas no momento da entrega.</w:t>
      </w:r>
    </w:p>
    <w:sectPr w:rsidR="009A3B9E" w:rsidRPr="009A3B9E" w:rsidSect="009A3B9E">
      <w:pgSz w:w="11906" w:h="16838"/>
      <w:pgMar w:top="567" w:right="1416" w:bottom="567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702E3" w14:textId="77777777" w:rsidR="003A4BF5" w:rsidRDefault="003A4BF5">
      <w:pPr>
        <w:spacing w:after="0" w:line="240" w:lineRule="auto"/>
      </w:pPr>
      <w:r>
        <w:separator/>
      </w:r>
    </w:p>
  </w:endnote>
  <w:endnote w:type="continuationSeparator" w:id="0">
    <w:p w14:paraId="7555F832" w14:textId="77777777" w:rsidR="003A4BF5" w:rsidRDefault="003A4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ah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KNKFM+ArialNarrow">
    <w:altName w:val="Arial Narrow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D246A" w14:textId="77777777" w:rsidR="00E763F3" w:rsidRPr="007D49F7" w:rsidRDefault="00E763F3" w:rsidP="00E763F3">
    <w:pPr>
      <w:pStyle w:val="Rodap"/>
      <w:jc w:val="center"/>
      <w:rPr>
        <w:b/>
        <w:sz w:val="16"/>
        <w:szCs w:val="16"/>
        <w:lang w:val="pt-BR"/>
      </w:rPr>
    </w:pPr>
    <w:r w:rsidRPr="007D49F7">
      <w:rPr>
        <w:b/>
        <w:sz w:val="16"/>
        <w:szCs w:val="16"/>
        <w:lang w:val="pt-BR"/>
      </w:rPr>
      <w:t>CENTRO ADMINISTRATIVO DO ESTADO</w:t>
    </w:r>
  </w:p>
  <w:p w14:paraId="680ABA51" w14:textId="77777777" w:rsidR="00E763F3" w:rsidRPr="007D49F7" w:rsidRDefault="00E763F3" w:rsidP="00E763F3">
    <w:pPr>
      <w:pStyle w:val="Rodap"/>
      <w:jc w:val="center"/>
      <w:rPr>
        <w:b/>
        <w:sz w:val="16"/>
        <w:szCs w:val="16"/>
        <w:lang w:val="pt-BR"/>
      </w:rPr>
    </w:pPr>
    <w:r w:rsidRPr="007D49F7">
      <w:rPr>
        <w:b/>
        <w:sz w:val="16"/>
        <w:szCs w:val="16"/>
        <w:lang w:val="pt-BR"/>
      </w:rPr>
      <w:t>BR – 101 – Lagoa Nova – Natal/RN – CEP: 59064-901 – Fone: (84) 3232-1964</w:t>
    </w:r>
  </w:p>
  <w:p w14:paraId="7E9A9E06" w14:textId="77777777" w:rsidR="00E763F3" w:rsidRDefault="00E763F3" w:rsidP="00E763F3">
    <w:pPr>
      <w:pStyle w:val="Rodap"/>
      <w:tabs>
        <w:tab w:val="right" w:pos="9072"/>
      </w:tabs>
      <w:jc w:val="center"/>
    </w:pPr>
    <w:r w:rsidRPr="006F3947">
      <w:rPr>
        <w:b/>
        <w:sz w:val="16"/>
        <w:szCs w:val="16"/>
      </w:rPr>
      <w:t>Fax: 3232-1911</w:t>
    </w:r>
    <w:r>
      <w:rPr>
        <w:b/>
        <w:sz w:val="16"/>
        <w:szCs w:val="16"/>
      </w:rPr>
      <w:t xml:space="preserve"> - </w:t>
    </w:r>
    <w:hyperlink r:id="rId1" w:history="1">
      <w:r w:rsidRPr="00370DFE">
        <w:rPr>
          <w:rStyle w:val="Hyperlink"/>
          <w:b/>
          <w:sz w:val="16"/>
          <w:szCs w:val="16"/>
        </w:rPr>
        <w:t>www.cmel.rnsustentavel@gmail.com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F596" w14:textId="77777777" w:rsidR="003A4BF5" w:rsidRDefault="003A4BF5">
      <w:pPr>
        <w:spacing w:after="0" w:line="240" w:lineRule="auto"/>
      </w:pPr>
      <w:r>
        <w:separator/>
      </w:r>
    </w:p>
  </w:footnote>
  <w:footnote w:type="continuationSeparator" w:id="0">
    <w:p w14:paraId="34676103" w14:textId="77777777" w:rsidR="003A4BF5" w:rsidRDefault="003A4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2EE4" w14:textId="097F4D79" w:rsidR="009C0129" w:rsidRPr="009C0129" w:rsidRDefault="009C0129" w:rsidP="009C0129">
    <w:pPr>
      <w:spacing w:after="0" w:line="240" w:lineRule="auto"/>
      <w:jc w:val="center"/>
      <w:rPr>
        <w:rFonts w:ascii="Times New Roman" w:hAnsi="Times New Roman"/>
        <w:b/>
        <w:sz w:val="16"/>
        <w:szCs w:val="16"/>
        <w:lang w:val="pt-BR"/>
      </w:rPr>
    </w:pPr>
    <w:r w:rsidRPr="0069384F">
      <w:rPr>
        <w:b/>
        <w:noProof/>
        <w:sz w:val="16"/>
        <w:szCs w:val="16"/>
        <w:lang w:val="pt-BR" w:eastAsia="pt-BR"/>
      </w:rPr>
      <w:drawing>
        <wp:anchor distT="0" distB="0" distL="114300" distR="114300" simplePos="0" relativeHeight="251660288" behindDoc="1" locked="0" layoutInCell="1" allowOverlap="1" wp14:anchorId="1962D6DA" wp14:editId="2778913F">
          <wp:simplePos x="0" y="0"/>
          <wp:positionH relativeFrom="column">
            <wp:posOffset>12700</wp:posOffset>
          </wp:positionH>
          <wp:positionV relativeFrom="paragraph">
            <wp:posOffset>-1905</wp:posOffset>
          </wp:positionV>
          <wp:extent cx="669925" cy="628015"/>
          <wp:effectExtent l="0" t="0" r="0" b="635"/>
          <wp:wrapTight wrapText="bothSides">
            <wp:wrapPolygon edited="0">
              <wp:start x="2457" y="0"/>
              <wp:lineTo x="0" y="2621"/>
              <wp:lineTo x="0" y="10483"/>
              <wp:lineTo x="2457" y="20967"/>
              <wp:lineTo x="4300" y="20967"/>
              <wp:lineTo x="15970" y="20967"/>
              <wp:lineTo x="17812" y="20967"/>
              <wp:lineTo x="20883" y="14415"/>
              <wp:lineTo x="20883" y="3276"/>
              <wp:lineTo x="17812" y="0"/>
              <wp:lineTo x="2457" y="0"/>
            </wp:wrapPolygon>
          </wp:wrapTight>
          <wp:docPr id="1" name="Imagem 1" descr="Descrição: brasao 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brasao r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384F">
      <w:rPr>
        <w:b/>
        <w:noProof/>
        <w:sz w:val="16"/>
        <w:szCs w:val="16"/>
        <w:lang w:val="pt-BR" w:eastAsia="pt-BR"/>
      </w:rPr>
      <w:drawing>
        <wp:anchor distT="0" distB="0" distL="114300" distR="114300" simplePos="0" relativeHeight="251659264" behindDoc="1" locked="0" layoutInCell="1" allowOverlap="1" wp14:anchorId="7FD91673" wp14:editId="6AB5A1E9">
          <wp:simplePos x="0" y="0"/>
          <wp:positionH relativeFrom="column">
            <wp:posOffset>4744085</wp:posOffset>
          </wp:positionH>
          <wp:positionV relativeFrom="paragraph">
            <wp:posOffset>-40005</wp:posOffset>
          </wp:positionV>
          <wp:extent cx="722630" cy="672465"/>
          <wp:effectExtent l="0" t="0" r="1270" b="0"/>
          <wp:wrapTight wrapText="bothSides">
            <wp:wrapPolygon edited="0">
              <wp:start x="0" y="0"/>
              <wp:lineTo x="0" y="20805"/>
              <wp:lineTo x="21069" y="20805"/>
              <wp:lineTo x="21069" y="0"/>
              <wp:lineTo x="0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984">
      <w:rPr>
        <w:rFonts w:ascii="Times New Roman" w:hAnsi="Times New Roman"/>
        <w:b/>
        <w:sz w:val="16"/>
        <w:szCs w:val="16"/>
        <w:lang w:val="pt-BR"/>
      </w:rPr>
      <w:t xml:space="preserve">            </w:t>
    </w:r>
    <w:r w:rsidRPr="009C0129">
      <w:rPr>
        <w:rFonts w:ascii="Times New Roman" w:hAnsi="Times New Roman"/>
        <w:b/>
        <w:sz w:val="16"/>
        <w:szCs w:val="16"/>
        <w:lang w:val="pt-BR"/>
      </w:rPr>
      <w:t>REPÚBLICA FEDERATIVA DO BRASIL</w:t>
    </w:r>
  </w:p>
  <w:p w14:paraId="00F6B713" w14:textId="715BD3EB" w:rsidR="009C0129" w:rsidRPr="009C0129" w:rsidRDefault="009C0129" w:rsidP="009C0129">
    <w:pPr>
      <w:spacing w:after="0" w:line="240" w:lineRule="auto"/>
      <w:rPr>
        <w:rFonts w:ascii="Times New Roman" w:hAnsi="Times New Roman"/>
        <w:b/>
        <w:sz w:val="16"/>
        <w:szCs w:val="16"/>
        <w:lang w:val="pt-BR"/>
      </w:rPr>
    </w:pPr>
    <w:r w:rsidRPr="009C0129">
      <w:rPr>
        <w:rFonts w:ascii="Times New Roman" w:hAnsi="Times New Roman"/>
        <w:b/>
        <w:sz w:val="16"/>
        <w:szCs w:val="16"/>
        <w:lang w:val="pt-BR"/>
      </w:rPr>
      <w:t xml:space="preserve">                                               </w:t>
    </w:r>
    <w:r>
      <w:rPr>
        <w:rFonts w:ascii="Times New Roman" w:hAnsi="Times New Roman"/>
        <w:b/>
        <w:sz w:val="16"/>
        <w:szCs w:val="16"/>
        <w:lang w:val="pt-BR"/>
      </w:rPr>
      <w:t xml:space="preserve">ESTADO DO </w:t>
    </w:r>
    <w:r w:rsidRPr="009C0129">
      <w:rPr>
        <w:rFonts w:ascii="Times New Roman" w:hAnsi="Times New Roman"/>
        <w:b/>
        <w:sz w:val="16"/>
        <w:szCs w:val="16"/>
        <w:lang w:val="pt-BR"/>
      </w:rPr>
      <w:t>RIO GRANDE DO NORTE</w:t>
    </w:r>
  </w:p>
  <w:p w14:paraId="13DA0A01" w14:textId="77777777" w:rsidR="009C0129" w:rsidRPr="009C0129" w:rsidRDefault="009C0129" w:rsidP="009C0129">
    <w:pPr>
      <w:spacing w:after="0" w:line="240" w:lineRule="auto"/>
      <w:jc w:val="center"/>
      <w:rPr>
        <w:rFonts w:ascii="Times New Roman" w:hAnsi="Times New Roman"/>
        <w:b/>
        <w:sz w:val="16"/>
        <w:szCs w:val="16"/>
        <w:lang w:val="pt-BR"/>
      </w:rPr>
    </w:pPr>
    <w:r w:rsidRPr="009C0129">
      <w:rPr>
        <w:rFonts w:ascii="Times New Roman" w:hAnsi="Times New Roman"/>
        <w:b/>
        <w:sz w:val="16"/>
        <w:szCs w:val="16"/>
        <w:lang w:val="pt-BR"/>
      </w:rPr>
      <w:t>SECRETARIA DE ESTADO DO PLANEJAMENTO E DAS FINANÇAS</w:t>
    </w:r>
  </w:p>
  <w:p w14:paraId="2EBE8163" w14:textId="77777777" w:rsidR="009C0129" w:rsidRPr="009C0129" w:rsidRDefault="009C0129" w:rsidP="009C0129">
    <w:pPr>
      <w:spacing w:after="0" w:line="240" w:lineRule="auto"/>
      <w:jc w:val="center"/>
      <w:rPr>
        <w:rFonts w:ascii="Times New Roman" w:hAnsi="Times New Roman"/>
        <w:b/>
        <w:sz w:val="16"/>
        <w:szCs w:val="16"/>
        <w:lang w:val="pt-BR"/>
      </w:rPr>
    </w:pPr>
    <w:r w:rsidRPr="009C0129">
      <w:rPr>
        <w:rFonts w:ascii="Times New Roman" w:hAnsi="Times New Roman"/>
        <w:b/>
        <w:sz w:val="16"/>
        <w:szCs w:val="16"/>
        <w:lang w:val="pt-BR"/>
      </w:rPr>
      <w:t>PROJETO INTEGRADO DE DESENVOLVIMENTO SUSTENTÁVEL</w:t>
    </w:r>
  </w:p>
  <w:p w14:paraId="5D767AB5" w14:textId="77777777" w:rsidR="009C0129" w:rsidRPr="009C0129" w:rsidRDefault="009C0129" w:rsidP="009C0129">
    <w:pPr>
      <w:spacing w:after="0" w:line="240" w:lineRule="auto"/>
      <w:jc w:val="center"/>
      <w:rPr>
        <w:rFonts w:ascii="Times New Roman" w:hAnsi="Times New Roman"/>
        <w:b/>
        <w:sz w:val="16"/>
        <w:szCs w:val="16"/>
        <w:lang w:val="pt-BR"/>
      </w:rPr>
    </w:pPr>
    <w:r w:rsidRPr="009C0129">
      <w:rPr>
        <w:rFonts w:ascii="Times New Roman" w:hAnsi="Times New Roman"/>
        <w:b/>
        <w:sz w:val="16"/>
        <w:szCs w:val="16"/>
        <w:lang w:val="pt-BR"/>
      </w:rPr>
      <w:t>COMISSÃO ESPECIAL MISTA DE AQUISIÇÃO E LICITAÇÃO</w:t>
    </w:r>
  </w:p>
  <w:p w14:paraId="254E5BBE" w14:textId="77777777" w:rsidR="009C0129" w:rsidRPr="009C0129" w:rsidRDefault="009C0129" w:rsidP="009C0129">
    <w:pPr>
      <w:tabs>
        <w:tab w:val="left" w:pos="2160"/>
      </w:tabs>
      <w:spacing w:before="35" w:after="0" w:line="240" w:lineRule="auto"/>
      <w:ind w:right="-20"/>
      <w:jc w:val="both"/>
      <w:rPr>
        <w:rFonts w:ascii="Times New Roman" w:eastAsia="Times New Roman" w:hAnsi="Times New Roman"/>
        <w:b/>
        <w:bCs/>
        <w:sz w:val="24"/>
        <w:szCs w:val="24"/>
        <w:lang w:val="pt-BR"/>
      </w:rPr>
    </w:pPr>
    <w:r w:rsidRPr="009C0129">
      <w:rPr>
        <w:rFonts w:ascii="Times New Roman" w:eastAsia="Times New Roman" w:hAnsi="Times New Roman"/>
        <w:b/>
        <w:bCs/>
        <w:sz w:val="24"/>
        <w:szCs w:val="24"/>
        <w:lang w:val="pt-BR"/>
      </w:rPr>
      <w:tab/>
    </w:r>
  </w:p>
  <w:p w14:paraId="317D9A3E" w14:textId="42DB71C9" w:rsidR="003D09A5" w:rsidRPr="009C0129" w:rsidRDefault="003D09A5">
    <w:pPr>
      <w:pStyle w:val="Cabealho"/>
      <w:jc w:val="center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2770" w:hanging="360"/>
      </w:pPr>
      <w:rPr>
        <w:rFonts w:ascii="Times New Roman" w:eastAsia="Times New Roman" w:hAnsi="Times New Roman" w:cs="Times New Roman"/>
        <w:b/>
        <w:sz w:val="22"/>
        <w:szCs w:val="22"/>
        <w:lang w:val="pt-BR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1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7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8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18" w:hanging="144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2770" w:hanging="360"/>
      </w:pPr>
      <w:rPr>
        <w:rFonts w:ascii="Times New Roman" w:eastAsia="Times New Roman" w:hAnsi="Times New Roman" w:cs="Times New Roman"/>
        <w:b/>
        <w:sz w:val="22"/>
        <w:szCs w:val="22"/>
        <w:lang w:val="pt-BR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1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7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8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18" w:hanging="1440"/>
      </w:pPr>
      <w:rPr>
        <w:rFonts w:hint="default"/>
      </w:rPr>
    </w:lvl>
  </w:abstractNum>
  <w:abstractNum w:abstractNumId="3" w15:restartNumberingAfterBreak="0">
    <w:nsid w:val="05210146"/>
    <w:multiLevelType w:val="multilevel"/>
    <w:tmpl w:val="FE30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B5E2E"/>
    <w:multiLevelType w:val="multilevel"/>
    <w:tmpl w:val="8D76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30C64"/>
    <w:multiLevelType w:val="multilevel"/>
    <w:tmpl w:val="00B21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BB5F06"/>
    <w:multiLevelType w:val="multilevel"/>
    <w:tmpl w:val="8626D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0A21D0"/>
    <w:multiLevelType w:val="multilevel"/>
    <w:tmpl w:val="CB52C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006688"/>
    <w:multiLevelType w:val="multilevel"/>
    <w:tmpl w:val="91F04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D6520B"/>
    <w:multiLevelType w:val="multilevel"/>
    <w:tmpl w:val="8768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5E120A"/>
    <w:multiLevelType w:val="multilevel"/>
    <w:tmpl w:val="6BECA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977849"/>
    <w:multiLevelType w:val="multilevel"/>
    <w:tmpl w:val="A1A4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704CCB"/>
    <w:multiLevelType w:val="multilevel"/>
    <w:tmpl w:val="7F6E14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AA476C"/>
    <w:multiLevelType w:val="multilevel"/>
    <w:tmpl w:val="82CAF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EE0962"/>
    <w:multiLevelType w:val="multilevel"/>
    <w:tmpl w:val="611AA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C82E62"/>
    <w:multiLevelType w:val="multilevel"/>
    <w:tmpl w:val="4384A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6D717A"/>
    <w:multiLevelType w:val="multilevel"/>
    <w:tmpl w:val="6940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D27896"/>
    <w:multiLevelType w:val="multilevel"/>
    <w:tmpl w:val="E898D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61FF6"/>
    <w:multiLevelType w:val="multilevel"/>
    <w:tmpl w:val="92BA4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705EB4"/>
    <w:multiLevelType w:val="multilevel"/>
    <w:tmpl w:val="DA44D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580133"/>
    <w:multiLevelType w:val="multilevel"/>
    <w:tmpl w:val="8684F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F475B5"/>
    <w:multiLevelType w:val="multilevel"/>
    <w:tmpl w:val="CA023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227CBC"/>
    <w:multiLevelType w:val="multilevel"/>
    <w:tmpl w:val="F3C8F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CD655E"/>
    <w:multiLevelType w:val="multilevel"/>
    <w:tmpl w:val="36DA9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511BCA"/>
    <w:multiLevelType w:val="multilevel"/>
    <w:tmpl w:val="A222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FF3358"/>
    <w:multiLevelType w:val="multilevel"/>
    <w:tmpl w:val="ED92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6B69D0"/>
    <w:multiLevelType w:val="multilevel"/>
    <w:tmpl w:val="1DA48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1002C6"/>
    <w:multiLevelType w:val="multilevel"/>
    <w:tmpl w:val="40B83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413AB0"/>
    <w:multiLevelType w:val="multilevel"/>
    <w:tmpl w:val="65D06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342772"/>
    <w:multiLevelType w:val="multilevel"/>
    <w:tmpl w:val="FA228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466AF1"/>
    <w:multiLevelType w:val="multilevel"/>
    <w:tmpl w:val="F8684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F03566"/>
    <w:multiLevelType w:val="multilevel"/>
    <w:tmpl w:val="99A85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8724651">
    <w:abstractNumId w:val="0"/>
  </w:num>
  <w:num w:numId="2" w16cid:durableId="1362632875">
    <w:abstractNumId w:val="2"/>
  </w:num>
  <w:num w:numId="3" w16cid:durableId="383721639">
    <w:abstractNumId w:val="8"/>
  </w:num>
  <w:num w:numId="4" w16cid:durableId="1717268884">
    <w:abstractNumId w:val="8"/>
    <w:lvlOverride w:ilvl="0">
      <w:startOverride w:val="3"/>
    </w:lvlOverride>
  </w:num>
  <w:num w:numId="5" w16cid:durableId="1717268884">
    <w:abstractNumId w:val="8"/>
    <w:lvlOverride w:ilvl="0">
      <w:startOverride w:val="3"/>
    </w:lvlOverride>
  </w:num>
  <w:num w:numId="6" w16cid:durableId="1717268884">
    <w:abstractNumId w:val="8"/>
    <w:lvlOverride w:ilvl="0">
      <w:startOverride w:val="4"/>
    </w:lvlOverride>
  </w:num>
  <w:num w:numId="7" w16cid:durableId="982736852">
    <w:abstractNumId w:val="4"/>
  </w:num>
  <w:num w:numId="8" w16cid:durableId="337275010">
    <w:abstractNumId w:val="19"/>
    <w:lvlOverride w:ilvl="0">
      <w:startOverride w:val="2"/>
    </w:lvlOverride>
  </w:num>
  <w:num w:numId="9" w16cid:durableId="983050919">
    <w:abstractNumId w:val="31"/>
    <w:lvlOverride w:ilvl="0">
      <w:startOverride w:val="3"/>
    </w:lvlOverride>
  </w:num>
  <w:num w:numId="10" w16cid:durableId="2112317219">
    <w:abstractNumId w:val="10"/>
    <w:lvlOverride w:ilvl="0">
      <w:startOverride w:val="4"/>
    </w:lvlOverride>
  </w:num>
  <w:num w:numId="11" w16cid:durableId="743069068">
    <w:abstractNumId w:val="5"/>
    <w:lvlOverride w:ilvl="0">
      <w:startOverride w:val="5"/>
    </w:lvlOverride>
  </w:num>
  <w:num w:numId="12" w16cid:durableId="2030568871">
    <w:abstractNumId w:val="23"/>
  </w:num>
  <w:num w:numId="13" w16cid:durableId="1698463331">
    <w:abstractNumId w:val="9"/>
    <w:lvlOverride w:ilvl="0">
      <w:startOverride w:val="2"/>
    </w:lvlOverride>
  </w:num>
  <w:num w:numId="14" w16cid:durableId="278923249">
    <w:abstractNumId w:val="21"/>
    <w:lvlOverride w:ilvl="0">
      <w:startOverride w:val="3"/>
    </w:lvlOverride>
  </w:num>
  <w:num w:numId="15" w16cid:durableId="302392329">
    <w:abstractNumId w:val="13"/>
    <w:lvlOverride w:ilvl="0">
      <w:startOverride w:val="4"/>
    </w:lvlOverride>
  </w:num>
  <w:num w:numId="16" w16cid:durableId="1693451620">
    <w:abstractNumId w:val="18"/>
    <w:lvlOverride w:ilvl="0">
      <w:startOverride w:val="5"/>
    </w:lvlOverride>
  </w:num>
  <w:num w:numId="17" w16cid:durableId="511603938">
    <w:abstractNumId w:val="12"/>
    <w:lvlOverride w:ilvl="0">
      <w:startOverride w:val="6"/>
    </w:lvlOverride>
  </w:num>
  <w:num w:numId="18" w16cid:durableId="249435150">
    <w:abstractNumId w:val="26"/>
    <w:lvlOverride w:ilvl="0">
      <w:startOverride w:val="7"/>
    </w:lvlOverride>
  </w:num>
  <w:num w:numId="19" w16cid:durableId="616060544">
    <w:abstractNumId w:val="25"/>
  </w:num>
  <w:num w:numId="20" w16cid:durableId="312561733">
    <w:abstractNumId w:val="29"/>
    <w:lvlOverride w:ilvl="0">
      <w:startOverride w:val="8"/>
    </w:lvlOverride>
  </w:num>
  <w:num w:numId="21" w16cid:durableId="1656757022">
    <w:abstractNumId w:val="17"/>
    <w:lvlOverride w:ilvl="0">
      <w:startOverride w:val="9"/>
    </w:lvlOverride>
  </w:num>
  <w:num w:numId="22" w16cid:durableId="408577073">
    <w:abstractNumId w:val="28"/>
  </w:num>
  <w:num w:numId="23" w16cid:durableId="12147250">
    <w:abstractNumId w:val="22"/>
    <w:lvlOverride w:ilvl="0">
      <w:startOverride w:val="10"/>
    </w:lvlOverride>
  </w:num>
  <w:num w:numId="24" w16cid:durableId="1370228455">
    <w:abstractNumId w:val="16"/>
  </w:num>
  <w:num w:numId="25" w16cid:durableId="225842486">
    <w:abstractNumId w:val="6"/>
    <w:lvlOverride w:ilvl="0">
      <w:startOverride w:val="11"/>
    </w:lvlOverride>
  </w:num>
  <w:num w:numId="26" w16cid:durableId="1392339637">
    <w:abstractNumId w:val="30"/>
  </w:num>
  <w:num w:numId="27" w16cid:durableId="1895575794">
    <w:abstractNumId w:val="24"/>
  </w:num>
  <w:num w:numId="28" w16cid:durableId="1789398970">
    <w:abstractNumId w:val="3"/>
  </w:num>
  <w:num w:numId="29" w16cid:durableId="269942928">
    <w:abstractNumId w:val="27"/>
  </w:num>
  <w:num w:numId="30" w16cid:durableId="1803889659">
    <w:abstractNumId w:val="7"/>
    <w:lvlOverride w:ilvl="0">
      <w:startOverride w:val="2"/>
    </w:lvlOverride>
  </w:num>
  <w:num w:numId="31" w16cid:durableId="1732998519">
    <w:abstractNumId w:val="20"/>
    <w:lvlOverride w:ilvl="0">
      <w:startOverride w:val="3"/>
    </w:lvlOverride>
  </w:num>
  <w:num w:numId="32" w16cid:durableId="1044410417">
    <w:abstractNumId w:val="14"/>
    <w:lvlOverride w:ilvl="0">
      <w:startOverride w:val="4"/>
    </w:lvlOverride>
  </w:num>
  <w:num w:numId="33" w16cid:durableId="443113089">
    <w:abstractNumId w:val="15"/>
    <w:lvlOverride w:ilvl="0">
      <w:startOverride w:val="5"/>
    </w:lvlOverride>
  </w:num>
  <w:num w:numId="34" w16cid:durableId="444076588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F55"/>
    <w:rsid w:val="000163E1"/>
    <w:rsid w:val="00034502"/>
    <w:rsid w:val="000442E7"/>
    <w:rsid w:val="00053E86"/>
    <w:rsid w:val="0008030D"/>
    <w:rsid w:val="000A5D97"/>
    <w:rsid w:val="000B3F55"/>
    <w:rsid w:val="000C3610"/>
    <w:rsid w:val="001241EB"/>
    <w:rsid w:val="001319F8"/>
    <w:rsid w:val="00137BEA"/>
    <w:rsid w:val="00155C2B"/>
    <w:rsid w:val="001718C9"/>
    <w:rsid w:val="0017363E"/>
    <w:rsid w:val="001D551A"/>
    <w:rsid w:val="0021458F"/>
    <w:rsid w:val="00215DD3"/>
    <w:rsid w:val="002677E0"/>
    <w:rsid w:val="002A0226"/>
    <w:rsid w:val="002B5C46"/>
    <w:rsid w:val="002E1842"/>
    <w:rsid w:val="002E350E"/>
    <w:rsid w:val="003163D7"/>
    <w:rsid w:val="00355E8B"/>
    <w:rsid w:val="00395C4C"/>
    <w:rsid w:val="003A4BF5"/>
    <w:rsid w:val="003D09A5"/>
    <w:rsid w:val="003F315A"/>
    <w:rsid w:val="00415515"/>
    <w:rsid w:val="00422C51"/>
    <w:rsid w:val="004716DB"/>
    <w:rsid w:val="00483C89"/>
    <w:rsid w:val="00487FB7"/>
    <w:rsid w:val="00494911"/>
    <w:rsid w:val="004A2432"/>
    <w:rsid w:val="00520952"/>
    <w:rsid w:val="0053018F"/>
    <w:rsid w:val="005538C0"/>
    <w:rsid w:val="005773CE"/>
    <w:rsid w:val="005B3538"/>
    <w:rsid w:val="00655D49"/>
    <w:rsid w:val="00665AFE"/>
    <w:rsid w:val="00686753"/>
    <w:rsid w:val="006A35D6"/>
    <w:rsid w:val="006C04EE"/>
    <w:rsid w:val="006D7455"/>
    <w:rsid w:val="006F188D"/>
    <w:rsid w:val="006F7E88"/>
    <w:rsid w:val="007229AA"/>
    <w:rsid w:val="00754AC3"/>
    <w:rsid w:val="00756EDD"/>
    <w:rsid w:val="007700D8"/>
    <w:rsid w:val="00793A27"/>
    <w:rsid w:val="007B70A5"/>
    <w:rsid w:val="007C3006"/>
    <w:rsid w:val="007D49F7"/>
    <w:rsid w:val="007D72A1"/>
    <w:rsid w:val="00810015"/>
    <w:rsid w:val="00822379"/>
    <w:rsid w:val="0084259A"/>
    <w:rsid w:val="00844591"/>
    <w:rsid w:val="00886492"/>
    <w:rsid w:val="008A05F0"/>
    <w:rsid w:val="008A3593"/>
    <w:rsid w:val="008B1051"/>
    <w:rsid w:val="008D7A7A"/>
    <w:rsid w:val="00913687"/>
    <w:rsid w:val="00915C20"/>
    <w:rsid w:val="00931471"/>
    <w:rsid w:val="00952D1D"/>
    <w:rsid w:val="00953588"/>
    <w:rsid w:val="00957E1B"/>
    <w:rsid w:val="009A3B9E"/>
    <w:rsid w:val="009C0129"/>
    <w:rsid w:val="009E23CF"/>
    <w:rsid w:val="00A04EEC"/>
    <w:rsid w:val="00A05F34"/>
    <w:rsid w:val="00A30D87"/>
    <w:rsid w:val="00A628CC"/>
    <w:rsid w:val="00A6495D"/>
    <w:rsid w:val="00A95909"/>
    <w:rsid w:val="00AA015C"/>
    <w:rsid w:val="00AE4C1D"/>
    <w:rsid w:val="00AE74DA"/>
    <w:rsid w:val="00B37532"/>
    <w:rsid w:val="00B7192B"/>
    <w:rsid w:val="00B805D1"/>
    <w:rsid w:val="00BA7529"/>
    <w:rsid w:val="00BD6156"/>
    <w:rsid w:val="00C616AE"/>
    <w:rsid w:val="00C62E69"/>
    <w:rsid w:val="00C7450F"/>
    <w:rsid w:val="00CA1944"/>
    <w:rsid w:val="00CA70B0"/>
    <w:rsid w:val="00CD00B0"/>
    <w:rsid w:val="00CE4088"/>
    <w:rsid w:val="00D21330"/>
    <w:rsid w:val="00D27D8E"/>
    <w:rsid w:val="00D525E7"/>
    <w:rsid w:val="00D56984"/>
    <w:rsid w:val="00D877AD"/>
    <w:rsid w:val="00DC1B68"/>
    <w:rsid w:val="00E01B52"/>
    <w:rsid w:val="00E378F8"/>
    <w:rsid w:val="00E459FF"/>
    <w:rsid w:val="00E53385"/>
    <w:rsid w:val="00E763F3"/>
    <w:rsid w:val="00E84741"/>
    <w:rsid w:val="00E85EFD"/>
    <w:rsid w:val="00EA5696"/>
    <w:rsid w:val="00EC2A81"/>
    <w:rsid w:val="00F17F6B"/>
    <w:rsid w:val="00F2654B"/>
    <w:rsid w:val="00F4017A"/>
    <w:rsid w:val="00F47B8A"/>
    <w:rsid w:val="00F90294"/>
    <w:rsid w:val="00FA2BA1"/>
    <w:rsid w:val="00FE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68BBCE3F"/>
  <w15:docId w15:val="{CC488C24-EA4E-4F6C-BDDD-A2A513F5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/>
      <w:sz w:val="22"/>
      <w:szCs w:val="22"/>
      <w:lang w:val="en-US" w:eastAsia="zh-CN"/>
    </w:rPr>
  </w:style>
  <w:style w:type="paragraph" w:styleId="Ttulo1">
    <w:name w:val="heading 1"/>
    <w:basedOn w:val="Normal"/>
    <w:next w:val="Normal"/>
    <w:qFormat/>
    <w:pPr>
      <w:keepNext/>
      <w:keepLines/>
      <w:widowControl/>
      <w:numPr>
        <w:numId w:val="1"/>
      </w:numPr>
      <w:tabs>
        <w:tab w:val="left" w:pos="-1440"/>
        <w:tab w:val="left" w:pos="-720"/>
      </w:tabs>
      <w:spacing w:after="0" w:line="240" w:lineRule="auto"/>
      <w:jc w:val="both"/>
      <w:outlineLvl w:val="0"/>
    </w:pPr>
    <w:rPr>
      <w:rFonts w:ascii="Arial" w:eastAsia="Times New Roman" w:hAnsi="Arial" w:cs="Arial"/>
      <w:i/>
      <w:spacing w:val="-3"/>
      <w:sz w:val="28"/>
      <w:szCs w:val="20"/>
      <w:lang w:val="x-none"/>
    </w:rPr>
  </w:style>
  <w:style w:type="paragraph" w:styleId="Ttulo2">
    <w:name w:val="heading 2"/>
    <w:basedOn w:val="Normal"/>
    <w:next w:val="Normal"/>
    <w:qFormat/>
    <w:pPr>
      <w:keepNext/>
      <w:keepLines/>
      <w:widowControl/>
      <w:numPr>
        <w:ilvl w:val="1"/>
        <w:numId w:val="1"/>
      </w:numPr>
      <w:tabs>
        <w:tab w:val="left" w:pos="-1440"/>
        <w:tab w:val="left" w:pos="-720"/>
      </w:tabs>
      <w:spacing w:after="0" w:line="240" w:lineRule="auto"/>
      <w:jc w:val="both"/>
      <w:outlineLvl w:val="1"/>
    </w:pPr>
    <w:rPr>
      <w:rFonts w:ascii="Arial" w:eastAsia="Times New Roman" w:hAnsi="Arial" w:cs="Arial"/>
      <w:spacing w:val="-3"/>
      <w:sz w:val="24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/>
      <w:sz w:val="22"/>
      <w:szCs w:val="22"/>
      <w:lang w:val="pt-BR"/>
    </w:rPr>
  </w:style>
  <w:style w:type="character" w:customStyle="1" w:styleId="WW8Num1z1">
    <w:name w:val="WW8Num1z1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Times New Roman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b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  <w:b w:val="0"/>
      <w:color w:val="00000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styleId="Hyperlink">
    <w:name w:val="Hyperlink"/>
    <w:rPr>
      <w:color w:val="0000FF"/>
      <w:u w:val="single"/>
    </w:rPr>
  </w:style>
  <w:style w:type="character" w:customStyle="1" w:styleId="TtuloChar">
    <w:name w:val="Título Char"/>
    <w:rPr>
      <w:rFonts w:ascii="Utah" w:eastAsia="Times New Roman" w:hAnsi="Utah" w:cs="Times New Roman"/>
      <w:b/>
      <w:bCs/>
      <w:sz w:val="24"/>
      <w:szCs w:val="24"/>
    </w:rPr>
  </w:style>
  <w:style w:type="character" w:customStyle="1" w:styleId="PargrafodaListaChar">
    <w:name w:val="Parágrafo da Lista Char"/>
    <w:rPr>
      <w:lang w:val="en-US"/>
    </w:rPr>
  </w:style>
  <w:style w:type="character" w:customStyle="1" w:styleId="Ttulo1Char">
    <w:name w:val="Título 1 Char"/>
    <w:rPr>
      <w:rFonts w:ascii="Arial" w:eastAsia="Times New Roman" w:hAnsi="Arial" w:cs="Arial"/>
      <w:i/>
      <w:spacing w:val="-3"/>
      <w:sz w:val="28"/>
    </w:rPr>
  </w:style>
  <w:style w:type="character" w:customStyle="1" w:styleId="Ttulo2Char">
    <w:name w:val="Título 2 Char"/>
    <w:rPr>
      <w:rFonts w:ascii="Arial" w:eastAsia="Times New Roman" w:hAnsi="Arial" w:cs="Arial"/>
      <w:spacing w:val="-3"/>
      <w:sz w:val="24"/>
    </w:rPr>
  </w:style>
  <w:style w:type="character" w:customStyle="1" w:styleId="Corpodetexto3Char">
    <w:name w:val="Corpo de texto 3 Char"/>
    <w:rPr>
      <w:rFonts w:ascii="Arial" w:eastAsia="Times New Roman" w:hAnsi="Arial" w:cs="Arial"/>
      <w:color w:val="000000"/>
      <w:sz w:val="22"/>
      <w:szCs w:val="23"/>
    </w:rPr>
  </w:style>
  <w:style w:type="character" w:customStyle="1" w:styleId="TextodenotaderodapChar">
    <w:name w:val="Texto de nota de rodapé Char"/>
    <w:rPr>
      <w:rFonts w:ascii="Courier New" w:eastAsia="Times New Roman" w:hAnsi="Courier New" w:cs="Courier New"/>
      <w:sz w:val="24"/>
    </w:rPr>
  </w:style>
  <w:style w:type="character" w:customStyle="1" w:styleId="Caracteresdenotaderodap">
    <w:name w:val="Caracteres de nota de rodapé"/>
    <w:rPr>
      <w:vertAlign w:val="superscript"/>
    </w:rPr>
  </w:style>
  <w:style w:type="character" w:styleId="Nmerodepgina">
    <w:name w:val="page number"/>
    <w:basedOn w:val="Fontepargpadro1"/>
  </w:style>
  <w:style w:type="character" w:customStyle="1" w:styleId="Recuodecorpodetexto2Char">
    <w:name w:val="Recuo de corpo de texto 2 Char"/>
    <w:rPr>
      <w:sz w:val="22"/>
      <w:szCs w:val="22"/>
      <w:lang w:val="en-US"/>
    </w:rPr>
  </w:style>
  <w:style w:type="paragraph" w:customStyle="1" w:styleId="Ttulo10">
    <w:name w:val="Título1"/>
    <w:basedOn w:val="Normal"/>
    <w:next w:val="Corpodetexto"/>
    <w:pPr>
      <w:spacing w:after="0" w:line="240" w:lineRule="auto"/>
      <w:jc w:val="center"/>
    </w:pPr>
    <w:rPr>
      <w:rFonts w:ascii="Utah" w:eastAsia="Times New Roman" w:hAnsi="Utah" w:cs="Utah"/>
      <w:b/>
      <w:bCs/>
      <w:sz w:val="24"/>
      <w:szCs w:val="24"/>
      <w:lang w:val="x-none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PargrafodaLista">
    <w:name w:val="List Paragraph"/>
    <w:basedOn w:val="Normal"/>
    <w:qFormat/>
    <w:pPr>
      <w:ind w:left="720"/>
      <w:contextualSpacing/>
    </w:pPr>
    <w:rPr>
      <w:sz w:val="20"/>
      <w:szCs w:val="20"/>
    </w:rPr>
  </w:style>
  <w:style w:type="paragraph" w:styleId="SemEspaamento">
    <w:name w:val="No Spacing"/>
    <w:qFormat/>
    <w:pPr>
      <w:widowControl w:val="0"/>
      <w:suppressAutoHyphens/>
    </w:pPr>
    <w:rPr>
      <w:rFonts w:ascii="Calibri" w:eastAsia="Calibri" w:hAnsi="Calibri"/>
      <w:sz w:val="22"/>
      <w:szCs w:val="22"/>
      <w:lang w:val="en-US" w:eastAsia="zh-CN"/>
    </w:rPr>
  </w:style>
  <w:style w:type="paragraph" w:customStyle="1" w:styleId="Corpodetexto31">
    <w:name w:val="Corpo de texto 31"/>
    <w:basedOn w:val="Normal"/>
    <w:pPr>
      <w:widowControl/>
      <w:spacing w:after="0" w:line="240" w:lineRule="auto"/>
      <w:jc w:val="both"/>
    </w:pPr>
    <w:rPr>
      <w:rFonts w:ascii="Arial" w:eastAsia="Times New Roman" w:hAnsi="Arial" w:cs="Arial"/>
      <w:color w:val="000000"/>
      <w:szCs w:val="23"/>
      <w:lang w:val="x-none"/>
    </w:rPr>
  </w:style>
  <w:style w:type="paragraph" w:customStyle="1" w:styleId="ParagPB">
    <w:name w:val="Parag PB"/>
    <w:basedOn w:val="Normal"/>
    <w:pPr>
      <w:widowControl/>
      <w:spacing w:before="120" w:after="0" w:line="240" w:lineRule="auto"/>
      <w:ind w:firstLine="1134"/>
      <w:jc w:val="both"/>
    </w:pPr>
    <w:rPr>
      <w:rFonts w:ascii="Times New Roman" w:eastAsia="Times New Roman" w:hAnsi="Times New Roman"/>
      <w:sz w:val="24"/>
      <w:szCs w:val="20"/>
      <w:lang w:val="pt-BR"/>
    </w:rPr>
  </w:style>
  <w:style w:type="paragraph" w:styleId="Textodenotaderodap">
    <w:name w:val="footnote text"/>
    <w:basedOn w:val="Normal"/>
    <w:pPr>
      <w:widowControl/>
      <w:spacing w:after="0" w:line="240" w:lineRule="auto"/>
    </w:pPr>
    <w:rPr>
      <w:rFonts w:ascii="Courier New" w:eastAsia="Times New Roman" w:hAnsi="Courier New" w:cs="Courier New"/>
      <w:sz w:val="24"/>
      <w:szCs w:val="20"/>
      <w:lang w:val="x-none"/>
    </w:rPr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/>
    </w:pPr>
  </w:style>
  <w:style w:type="paragraph" w:customStyle="1" w:styleId="Default">
    <w:name w:val="Default"/>
    <w:pPr>
      <w:suppressAutoHyphens/>
      <w:autoSpaceDE w:val="0"/>
    </w:pPr>
    <w:rPr>
      <w:rFonts w:ascii="DKNKFM+ArialNarrow" w:hAnsi="DKNKFM+ArialNarrow" w:cs="DKNKFM+ArialNarrow"/>
      <w:color w:val="000000"/>
      <w:sz w:val="24"/>
      <w:szCs w:val="24"/>
      <w:lang w:eastAsia="zh-CN"/>
    </w:rPr>
  </w:style>
  <w:style w:type="paragraph" w:styleId="NormalWeb">
    <w:name w:val="Normal (Web)"/>
    <w:basedOn w:val="Normal"/>
    <w:uiPriority w:val="99"/>
    <w:pPr>
      <w:widowControl/>
      <w:spacing w:before="280" w:after="280" w:line="240" w:lineRule="auto"/>
    </w:pPr>
    <w:rPr>
      <w:rFonts w:ascii="Times New Roman" w:eastAsia="Times New Roman" w:hAnsi="Times New Roman"/>
      <w:sz w:val="24"/>
      <w:szCs w:val="24"/>
      <w:lang w:val="pt-BR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Normal"/>
  </w:style>
  <w:style w:type="character" w:styleId="Forte">
    <w:name w:val="Strong"/>
    <w:basedOn w:val="Fontepargpadro"/>
    <w:uiPriority w:val="22"/>
    <w:qFormat/>
    <w:rsid w:val="00415515"/>
    <w:rPr>
      <w:b/>
      <w:bCs/>
    </w:rPr>
  </w:style>
  <w:style w:type="table" w:styleId="Tabelacomgrade">
    <w:name w:val="Table Grid"/>
    <w:basedOn w:val="Tabelanormal"/>
    <w:uiPriority w:val="59"/>
    <w:rsid w:val="00A05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D21330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paragraph" w:customStyle="1" w:styleId="tabelatextocentralizado">
    <w:name w:val="tabela_texto_centralizado"/>
    <w:basedOn w:val="Normal"/>
    <w:rsid w:val="001241EB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character" w:styleId="nfase">
    <w:name w:val="Emphasis"/>
    <w:basedOn w:val="Fontepargpadro"/>
    <w:uiPriority w:val="20"/>
    <w:qFormat/>
    <w:rsid w:val="001241EB"/>
    <w:rPr>
      <w:i/>
      <w:iCs/>
    </w:rPr>
  </w:style>
  <w:style w:type="paragraph" w:customStyle="1" w:styleId="textocentralizadomaiusculas">
    <w:name w:val="texto_centralizado_maiusculas"/>
    <w:basedOn w:val="Normal"/>
    <w:rsid w:val="00C62E69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paragraph" w:customStyle="1" w:styleId="textojustificadomaiusculas">
    <w:name w:val="texto_justificado_maiusculas"/>
    <w:basedOn w:val="Normal"/>
    <w:rsid w:val="00C62E69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paragraph" w:customStyle="1" w:styleId="itemnivel1">
    <w:name w:val="item_nivel1"/>
    <w:basedOn w:val="Normal"/>
    <w:rsid w:val="00C62E69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paragraph" w:customStyle="1" w:styleId="itemnivel2">
    <w:name w:val="item_nivel2"/>
    <w:basedOn w:val="Normal"/>
    <w:rsid w:val="00C62E69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paragraph" w:customStyle="1" w:styleId="itemnivel3">
    <w:name w:val="item_nivel3"/>
    <w:basedOn w:val="Normal"/>
    <w:rsid w:val="00C62E69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paragraph" w:customStyle="1" w:styleId="itemnivel4">
    <w:name w:val="item_nivel4"/>
    <w:basedOn w:val="Normal"/>
    <w:rsid w:val="00C62E69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paragraph" w:customStyle="1" w:styleId="citacao">
    <w:name w:val="citacao"/>
    <w:basedOn w:val="Normal"/>
    <w:rsid w:val="00C62E69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paragraph" w:customStyle="1" w:styleId="tabelatextoalinhadoesquerda">
    <w:name w:val="tabela_texto_alinhado_esquerda"/>
    <w:basedOn w:val="Normal"/>
    <w:rsid w:val="00B7192B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paragraph" w:customStyle="1" w:styleId="tabelatexto8">
    <w:name w:val="tabela_texto_8"/>
    <w:basedOn w:val="Normal"/>
    <w:rsid w:val="00655D49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655D49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ppinggovernocidada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mel.rnsustentavel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830C1-3085-4FA9-A793-5C57E633B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18</Pages>
  <Words>6666</Words>
  <Characters>36000</Characters>
  <Application>Microsoft Office Word</Application>
  <DocSecurity>0</DocSecurity>
  <Lines>300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42581</CharactersWithSpaces>
  <SharedDoc>false</SharedDoc>
  <HLinks>
    <vt:vector size="12" baseType="variant">
      <vt:variant>
        <vt:i4>5505060</vt:i4>
      </vt:variant>
      <vt:variant>
        <vt:i4>0</vt:i4>
      </vt:variant>
      <vt:variant>
        <vt:i4>0</vt:i4>
      </vt:variant>
      <vt:variant>
        <vt:i4>5</vt:i4>
      </vt:variant>
      <vt:variant>
        <vt:lpwstr>mailto:cmel.rnsustentalvel@gmail.com</vt:lpwstr>
      </vt:variant>
      <vt:variant>
        <vt:lpwstr/>
      </vt:variant>
      <vt:variant>
        <vt:i4>2883660</vt:i4>
      </vt:variant>
      <vt:variant>
        <vt:i4>0</vt:i4>
      </vt:variant>
      <vt:variant>
        <vt:i4>0</vt:i4>
      </vt:variant>
      <vt:variant>
        <vt:i4>5</vt:i4>
      </vt:variant>
      <vt:variant>
        <vt:lpwstr>http://www.cmel.rnsustentavel@gmail.com/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ivanilda.maria</dc:creator>
  <cp:lastModifiedBy>Admin</cp:lastModifiedBy>
  <cp:revision>42</cp:revision>
  <cp:lastPrinted>2020-03-02T16:33:00Z</cp:lastPrinted>
  <dcterms:created xsi:type="dcterms:W3CDTF">2020-04-24T17:19:00Z</dcterms:created>
  <dcterms:modified xsi:type="dcterms:W3CDTF">2022-07-18T12:31:00Z</dcterms:modified>
</cp:coreProperties>
</file>